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DE0AE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 w:rsidRPr="00785906">
        <w:rPr>
          <w:rFonts w:ascii="Times New Roman" w:hAnsi="Times New Roman" w:cs="Times New Roman"/>
          <w:b/>
          <w:bCs/>
          <w:color w:val="222222"/>
          <w:shd w:val="clear" w:color="auto" w:fill="FFFFFF"/>
          <w:lang w:val="en-GB"/>
        </w:rPr>
        <w:t>Supplementary information</w:t>
      </w:r>
      <w:r w:rsidRPr="00785906"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 is available for this paper at is available for this paper at </w:t>
      </w:r>
      <w:proofErr w:type="gramStart"/>
      <w:r w:rsidRPr="00785906">
        <w:rPr>
          <w:rFonts w:ascii="Times New Roman" w:hAnsi="Times New Roman" w:cs="Times New Roman"/>
          <w:color w:val="222222"/>
          <w:shd w:val="clear" w:color="auto" w:fill="FFFFFF"/>
          <w:lang w:val="en-GB"/>
        </w:rPr>
        <w:t>https://doi.org/</w:t>
      </w: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 :</w:t>
      </w:r>
      <w:proofErr w:type="gramEnd"/>
    </w:p>
    <w:p w14:paraId="45815691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Note S1. Characterizing the Janus Microsphere</w:t>
      </w:r>
    </w:p>
    <w:p w14:paraId="0DE2CD20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Note S2. Numerical simulation. </w:t>
      </w:r>
    </w:p>
    <w:p w14:paraId="50E3ECF0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b/>
          <w:bCs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Note S3. </w:t>
      </w:r>
      <w:r>
        <w:rPr>
          <w:rFonts w:ascii="Times New Roman" w:hAnsi="Times New Roman" w:cs="Times New Roman" w:hint="eastAsia"/>
          <w:color w:val="222222"/>
          <w:shd w:val="clear" w:color="auto" w:fill="FFFFFF"/>
          <w:lang w:val="en-GB"/>
        </w:rPr>
        <w:t>M</w:t>
      </w: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agnetic manipulation system</w:t>
      </w:r>
    </w:p>
    <w:p w14:paraId="53058263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 w:rsidRPr="00C65675">
        <w:rPr>
          <w:rFonts w:ascii="Times New Roman" w:hAnsi="Times New Roman" w:cs="Times New Roman" w:hint="eastAsia"/>
          <w:b/>
          <w:bCs/>
          <w:color w:val="222222"/>
          <w:shd w:val="clear" w:color="auto" w:fill="FFFFFF"/>
          <w:lang w:val="en-GB"/>
        </w:rPr>
        <w:t>S</w:t>
      </w:r>
      <w:r w:rsidRPr="00C65675">
        <w:rPr>
          <w:rFonts w:ascii="Times New Roman" w:hAnsi="Times New Roman" w:cs="Times New Roman"/>
          <w:b/>
          <w:bCs/>
          <w:color w:val="222222"/>
          <w:shd w:val="clear" w:color="auto" w:fill="FFFFFF"/>
          <w:lang w:val="en-GB"/>
        </w:rPr>
        <w:t>upplementary Videos</w:t>
      </w: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:</w:t>
      </w:r>
    </w:p>
    <w:p w14:paraId="1567E995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Video S1. Self-propulsion of the bubble microrobot.</w:t>
      </w:r>
    </w:p>
    <w:p w14:paraId="4E78B5E5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Video S2. Flow field visualization during microbubble collapse.</w:t>
      </w:r>
    </w:p>
    <w:p w14:paraId="07E6F7F3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Video S3. Surface wave generated by bubble collapse.</w:t>
      </w:r>
    </w:p>
    <w:p w14:paraId="42C2CC04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Video S4. Real-time control of the bubble microrobot through a gamepad.</w:t>
      </w:r>
    </w:p>
    <w:p w14:paraId="46198BC5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Video S5. Self-propulsion of</w:t>
      </w:r>
      <w:r>
        <w:rPr>
          <w:rFonts w:ascii="Times New Roman" w:hAnsi="Times New Roman" w:cs="Times New Roman" w:hint="eastAsia"/>
          <w:color w:val="222222"/>
          <w:shd w:val="clear" w:color="auto" w:fill="FFFFFF"/>
          <w:lang w:val="en-GB"/>
        </w:rPr>
        <w:t xml:space="preserve"> JM before and after applying the horizontal uniform magnetic field</w:t>
      </w: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.</w:t>
      </w:r>
    </w:p>
    <w:p w14:paraId="5D13E7FF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Video S6. Speed-up of the bubble microrobot under the </w:t>
      </w:r>
      <w:r>
        <w:rPr>
          <w:rFonts w:ascii="Times New Roman" w:hAnsi="Times New Roman" w:cs="Times New Roman" w:hint="eastAsia"/>
          <w:color w:val="222222"/>
          <w:shd w:val="clear" w:color="auto" w:fill="FFFFFF"/>
          <w:lang w:val="en-GB"/>
        </w:rPr>
        <w:t>vertical</w:t>
      </w: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 uniform magnetic field.</w:t>
      </w:r>
    </w:p>
    <w:p w14:paraId="5FB7FCE6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Video S7. The bubble microrobot serve as a “pusher” for cargo delivery.</w:t>
      </w:r>
    </w:p>
    <w:p w14:paraId="306DE689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Video S8. The delivery of a ‘Z’ like Tetris in two modes gripper and pusher.</w:t>
      </w:r>
    </w:p>
    <w:p w14:paraId="0331ED97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>Video S9. Speed modulation of the pusher and the gripper when they are working with a heavy load.</w:t>
      </w:r>
    </w:p>
    <w:p w14:paraId="2D7468D6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Video S10. The bubble microrobot serve as a “gripper” for cargo delivery. </w:t>
      </w:r>
    </w:p>
    <w:p w14:paraId="65E6AF50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lastRenderedPageBreak/>
        <w:t>Video S11. The bubble microrobot serve as a “anchor” for self-anchoring.</w:t>
      </w:r>
    </w:p>
    <w:p w14:paraId="5DE06B2C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Video S12. The bubble microrobot serve as a “sweeper” for sweeping cargoes far away from JM. </w:t>
      </w:r>
    </w:p>
    <w:p w14:paraId="057C7265" w14:textId="77777777" w:rsidR="00160025" w:rsidRDefault="00160025" w:rsidP="00160025">
      <w:pPr>
        <w:spacing w:line="480" w:lineRule="auto"/>
        <w:jc w:val="both"/>
        <w:rPr>
          <w:rFonts w:ascii="Times New Roman" w:hAnsi="Times New Roman" w:cs="Times New Roman"/>
          <w:color w:val="222222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en-GB"/>
        </w:rPr>
        <w:t xml:space="preserve">Video S13. Switch from a far field working mode to a near field one. </w:t>
      </w:r>
    </w:p>
    <w:p w14:paraId="123D4664" w14:textId="77777777" w:rsidR="00160025" w:rsidRDefault="00160025" w:rsidP="00160025">
      <w:pPr>
        <w:rPr>
          <w:rFonts w:ascii="Times New Roman" w:hAnsi="Times New Roman" w:cs="Times New Roman"/>
        </w:rPr>
      </w:pPr>
    </w:p>
    <w:p w14:paraId="53C2188F" w14:textId="77777777" w:rsidR="00160025" w:rsidRPr="00785906" w:rsidRDefault="00160025" w:rsidP="00160025">
      <w:pPr>
        <w:rPr>
          <w:rFonts w:ascii="Times New Roman" w:hAnsi="Times New Roman" w:cs="Times New Roman"/>
        </w:rPr>
      </w:pPr>
      <w:r w:rsidRPr="00785906">
        <w:rPr>
          <w:rFonts w:ascii="Times New Roman" w:hAnsi="Times New Roman" w:cs="Times New Roman"/>
        </w:rPr>
        <w:t xml:space="preserve">Correspondence and requests for materials should be addressed to </w:t>
      </w:r>
      <w:r>
        <w:rPr>
          <w:rFonts w:ascii="Times New Roman" w:hAnsi="Times New Roman" w:cs="Times New Roman"/>
        </w:rPr>
        <w:t>X</w:t>
      </w:r>
      <w:r w:rsidRPr="0078590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785906">
        <w:rPr>
          <w:rFonts w:ascii="Times New Roman" w:hAnsi="Times New Roman" w:cs="Times New Roman"/>
        </w:rPr>
        <w:t>Z.</w:t>
      </w:r>
    </w:p>
    <w:p w14:paraId="29E48CBF" w14:textId="77777777" w:rsidR="003966CB" w:rsidRDefault="003966CB"/>
    <w:sectPr w:rsidR="003966CB">
      <w:footerReference w:type="default" r:id="rId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478218"/>
    </w:sdtPr>
    <w:sdtContent>
      <w:p w14:paraId="5835028F" w14:textId="77777777" w:rsidR="00FA738C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04B01546" w14:textId="77777777" w:rsidR="00FA738C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025"/>
    <w:rsid w:val="00160025"/>
    <w:rsid w:val="0039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46185"/>
  <w15:chartTrackingRefBased/>
  <w15:docId w15:val="{A53ECAB8-032B-4142-AE0F-92429992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025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1600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160025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2022-07-26T16:23:00Z</dcterms:created>
  <dcterms:modified xsi:type="dcterms:W3CDTF">2022-07-26T16:23:00Z</dcterms:modified>
</cp:coreProperties>
</file>