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8226B" w14:textId="6453FEA8" w:rsidR="000F5462" w:rsidRDefault="00BF48E7" w:rsidP="000F5462">
      <w:pPr>
        <w:pStyle w:val="Heading2"/>
        <w:spacing w:before="0" w:line="480" w:lineRule="auto"/>
      </w:pPr>
      <w:r>
        <w:rPr>
          <w:rFonts w:asciiTheme="minorHAnsi" w:hAnsiTheme="minorHAnsi" w:cstheme="minorHAnsi"/>
          <w:sz w:val="24"/>
          <w:szCs w:val="24"/>
        </w:rPr>
        <w:t>Electronic supplementary material 1</w:t>
      </w:r>
      <w:r w:rsidR="000F5462">
        <w:rPr>
          <w:rFonts w:asciiTheme="minorHAnsi" w:hAnsiTheme="minorHAnsi" w:cstheme="minorHAnsi"/>
          <w:sz w:val="24"/>
          <w:szCs w:val="24"/>
        </w:rPr>
        <w:t>:</w:t>
      </w:r>
      <w:r w:rsidR="000F5462">
        <w:t xml:space="preserve"> Initial pharmacist-patient consultation</w:t>
      </w:r>
    </w:p>
    <w:tbl>
      <w:tblPr>
        <w:tblStyle w:val="TableGrid"/>
        <w:tblW w:w="10207" w:type="dxa"/>
        <w:tblInd w:w="-431" w:type="dxa"/>
        <w:tblLook w:val="04A0" w:firstRow="1" w:lastRow="0" w:firstColumn="1" w:lastColumn="0" w:noHBand="0" w:noVBand="1"/>
      </w:tblPr>
      <w:tblGrid>
        <w:gridCol w:w="2694"/>
        <w:gridCol w:w="7513"/>
      </w:tblGrid>
      <w:tr w:rsidR="000F5462" w:rsidRPr="00507C80" w14:paraId="2A15CB6A" w14:textId="77777777" w:rsidTr="00194C83">
        <w:tc>
          <w:tcPr>
            <w:tcW w:w="2694" w:type="dxa"/>
          </w:tcPr>
          <w:p w14:paraId="722D1AB1" w14:textId="77777777" w:rsidR="000F5462" w:rsidRPr="00507C80" w:rsidRDefault="000F5462" w:rsidP="00194C83">
            <w:pPr>
              <w:spacing w:line="480" w:lineRule="auto"/>
              <w:jc w:val="center"/>
              <w:rPr>
                <w:rFonts w:asciiTheme="minorHAnsi" w:hAnsiTheme="minorHAnsi" w:cstheme="minorHAnsi"/>
                <w:b/>
                <w:sz w:val="24"/>
                <w:szCs w:val="24"/>
              </w:rPr>
            </w:pPr>
            <w:r w:rsidRPr="00507C80">
              <w:rPr>
                <w:rFonts w:asciiTheme="minorHAnsi" w:hAnsiTheme="minorHAnsi" w:cstheme="minorHAnsi"/>
                <w:b/>
                <w:sz w:val="24"/>
                <w:szCs w:val="24"/>
              </w:rPr>
              <w:t>TASK</w:t>
            </w:r>
          </w:p>
        </w:tc>
        <w:tc>
          <w:tcPr>
            <w:tcW w:w="7513" w:type="dxa"/>
          </w:tcPr>
          <w:p w14:paraId="4765DE81" w14:textId="77777777" w:rsidR="000F5462" w:rsidRPr="00507C80" w:rsidRDefault="000F5462" w:rsidP="00194C83">
            <w:pPr>
              <w:spacing w:line="480" w:lineRule="auto"/>
              <w:jc w:val="center"/>
              <w:rPr>
                <w:rFonts w:asciiTheme="minorHAnsi" w:hAnsiTheme="minorHAnsi" w:cstheme="minorHAnsi"/>
                <w:b/>
                <w:sz w:val="24"/>
                <w:szCs w:val="24"/>
              </w:rPr>
            </w:pPr>
            <w:r w:rsidRPr="00507C80">
              <w:rPr>
                <w:rFonts w:asciiTheme="minorHAnsi" w:hAnsiTheme="minorHAnsi" w:cstheme="minorHAnsi"/>
                <w:b/>
                <w:sz w:val="24"/>
                <w:szCs w:val="24"/>
              </w:rPr>
              <w:t>DESCRIPTION</w:t>
            </w:r>
          </w:p>
        </w:tc>
      </w:tr>
      <w:tr w:rsidR="000F5462" w:rsidRPr="00507C80" w14:paraId="5E2C29F9" w14:textId="77777777" w:rsidTr="00194C83">
        <w:tc>
          <w:tcPr>
            <w:tcW w:w="2694" w:type="dxa"/>
          </w:tcPr>
          <w:p w14:paraId="21295F1A"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Medication history and reconciliation</w:t>
            </w:r>
          </w:p>
        </w:tc>
        <w:tc>
          <w:tcPr>
            <w:tcW w:w="7513" w:type="dxa"/>
          </w:tcPr>
          <w:p w14:paraId="4B3227C2"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Comprehensive assessment of all current prescribed and non-prescribed medication use including over the counter / complementary medicines</w:t>
            </w:r>
          </w:p>
        </w:tc>
      </w:tr>
      <w:tr w:rsidR="000F5462" w:rsidRPr="00507C80" w14:paraId="77F64A06" w14:textId="77777777" w:rsidTr="00194C83">
        <w:tc>
          <w:tcPr>
            <w:tcW w:w="2694" w:type="dxa"/>
          </w:tcPr>
          <w:p w14:paraId="5F530FE5"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 xml:space="preserve">Assessment of general health and wellbeing </w:t>
            </w:r>
          </w:p>
          <w:p w14:paraId="1095A740" w14:textId="77777777" w:rsidR="000F5462" w:rsidRPr="00507C80" w:rsidRDefault="000F5462" w:rsidP="00194C83">
            <w:pPr>
              <w:spacing w:line="480" w:lineRule="auto"/>
              <w:rPr>
                <w:rFonts w:asciiTheme="minorHAnsi" w:hAnsiTheme="minorHAnsi" w:cstheme="minorHAnsi"/>
                <w:sz w:val="24"/>
                <w:szCs w:val="24"/>
              </w:rPr>
            </w:pPr>
          </w:p>
          <w:p w14:paraId="583DFAAB"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Documenting specific health concerns of the patient related to assessment of general health</w:t>
            </w:r>
          </w:p>
          <w:p w14:paraId="5CC669B5" w14:textId="77777777" w:rsidR="000F5462" w:rsidRPr="00507C80" w:rsidRDefault="000F5462" w:rsidP="00194C83">
            <w:pPr>
              <w:spacing w:line="480" w:lineRule="auto"/>
              <w:rPr>
                <w:rFonts w:asciiTheme="minorHAnsi" w:hAnsiTheme="minorHAnsi" w:cstheme="minorHAnsi"/>
                <w:sz w:val="24"/>
                <w:szCs w:val="24"/>
              </w:rPr>
            </w:pPr>
          </w:p>
        </w:tc>
        <w:tc>
          <w:tcPr>
            <w:tcW w:w="7513" w:type="dxa"/>
          </w:tcPr>
          <w:p w14:paraId="42D21AB2"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Specific questioning around chronic disease specific symptoms (</w:t>
            </w:r>
            <w:proofErr w:type="gramStart"/>
            <w:r w:rsidRPr="00507C80">
              <w:rPr>
                <w:rFonts w:asciiTheme="minorHAnsi" w:hAnsiTheme="minorHAnsi" w:cstheme="minorHAnsi"/>
                <w:sz w:val="24"/>
                <w:szCs w:val="24"/>
              </w:rPr>
              <w:t>e.g.</w:t>
            </w:r>
            <w:proofErr w:type="gramEnd"/>
            <w:r w:rsidRPr="00507C80">
              <w:rPr>
                <w:rFonts w:asciiTheme="minorHAnsi" w:hAnsiTheme="minorHAnsi" w:cstheme="minorHAnsi"/>
                <w:sz w:val="24"/>
                <w:szCs w:val="24"/>
              </w:rPr>
              <w:t xml:space="preserve"> incidence of chest pain in patients with coronary artery disease, blood sugar levels in patients with type 2 diabetes, symptoms of shortness of breath in patients with COPD or heart failure, weight changes or signs of worsening fluid retention (e.g. swollen ankles) in patients with heart failure </w:t>
            </w:r>
          </w:p>
          <w:p w14:paraId="1157059E" w14:textId="77777777" w:rsidR="000F5462" w:rsidRPr="00507C80" w:rsidRDefault="000F5462" w:rsidP="00194C83">
            <w:pPr>
              <w:spacing w:line="480" w:lineRule="auto"/>
              <w:rPr>
                <w:rFonts w:asciiTheme="minorHAnsi" w:hAnsiTheme="minorHAnsi" w:cstheme="minorHAnsi"/>
                <w:sz w:val="24"/>
                <w:szCs w:val="24"/>
              </w:rPr>
            </w:pPr>
          </w:p>
          <w:p w14:paraId="527F47E7"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Provides indication of effectiveness of current prescribed medications in managing chronic conditions</w:t>
            </w:r>
          </w:p>
        </w:tc>
      </w:tr>
      <w:tr w:rsidR="000F5462" w:rsidRPr="00507C80" w14:paraId="650B8C13" w14:textId="77777777" w:rsidTr="00194C83">
        <w:tc>
          <w:tcPr>
            <w:tcW w:w="2694" w:type="dxa"/>
          </w:tcPr>
          <w:p w14:paraId="3E82B19B"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 xml:space="preserve">Discussions with patient/carer/family around health goals and beliefs </w:t>
            </w:r>
          </w:p>
          <w:p w14:paraId="36E450AA" w14:textId="77777777" w:rsidR="000F5462" w:rsidRPr="00507C80" w:rsidRDefault="000F5462" w:rsidP="00194C83">
            <w:pPr>
              <w:spacing w:line="480" w:lineRule="auto"/>
              <w:rPr>
                <w:rFonts w:asciiTheme="minorHAnsi" w:hAnsiTheme="minorHAnsi" w:cstheme="minorHAnsi"/>
                <w:sz w:val="24"/>
                <w:szCs w:val="24"/>
              </w:rPr>
            </w:pPr>
          </w:p>
          <w:p w14:paraId="6FF75CED"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Address concerns/issues raised by patient or family/carer</w:t>
            </w:r>
          </w:p>
          <w:p w14:paraId="7FB4E1C3" w14:textId="77777777" w:rsidR="000F5462" w:rsidRPr="00507C80" w:rsidRDefault="000F5462" w:rsidP="00194C83">
            <w:pPr>
              <w:spacing w:line="480" w:lineRule="auto"/>
              <w:rPr>
                <w:rFonts w:asciiTheme="minorHAnsi" w:hAnsiTheme="minorHAnsi" w:cstheme="minorHAnsi"/>
                <w:sz w:val="24"/>
                <w:szCs w:val="24"/>
              </w:rPr>
            </w:pPr>
          </w:p>
        </w:tc>
        <w:tc>
          <w:tcPr>
            <w:tcW w:w="7513" w:type="dxa"/>
          </w:tcPr>
          <w:p w14:paraId="5945E4CF"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 xml:space="preserve">Allows pharmacist to obtain a better understanding of patient preferences regarding their health </w:t>
            </w:r>
          </w:p>
          <w:p w14:paraId="6967B37C" w14:textId="77777777" w:rsidR="000F5462" w:rsidRPr="00507C80" w:rsidRDefault="000F5462" w:rsidP="00194C83">
            <w:pPr>
              <w:spacing w:line="480" w:lineRule="auto"/>
              <w:rPr>
                <w:rFonts w:asciiTheme="minorHAnsi" w:hAnsiTheme="minorHAnsi" w:cstheme="minorHAnsi"/>
                <w:sz w:val="24"/>
                <w:szCs w:val="24"/>
              </w:rPr>
            </w:pPr>
          </w:p>
          <w:p w14:paraId="4A5D9787"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Provides opportunity for pharmacist to factor patient goals into pharmaceutical care plan</w:t>
            </w:r>
          </w:p>
          <w:p w14:paraId="038AFD13" w14:textId="77777777" w:rsidR="000F5462" w:rsidRPr="00507C80" w:rsidRDefault="000F5462" w:rsidP="00194C83">
            <w:pPr>
              <w:spacing w:line="480" w:lineRule="auto"/>
              <w:rPr>
                <w:rFonts w:asciiTheme="minorHAnsi" w:hAnsiTheme="minorHAnsi" w:cstheme="minorHAnsi"/>
                <w:sz w:val="24"/>
                <w:szCs w:val="24"/>
              </w:rPr>
            </w:pPr>
          </w:p>
          <w:p w14:paraId="061B6C04"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Provides opportunity for pharmacist to provide education to patient and family</w:t>
            </w:r>
          </w:p>
        </w:tc>
      </w:tr>
      <w:tr w:rsidR="000F5462" w:rsidRPr="00507C80" w14:paraId="42237B69" w14:textId="77777777" w:rsidTr="00194C83">
        <w:tc>
          <w:tcPr>
            <w:tcW w:w="2694" w:type="dxa"/>
          </w:tcPr>
          <w:p w14:paraId="07099EB4"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lastRenderedPageBreak/>
              <w:t>Medication review: assessment of current medication management and clinical review</w:t>
            </w:r>
          </w:p>
        </w:tc>
        <w:tc>
          <w:tcPr>
            <w:tcW w:w="7513" w:type="dxa"/>
          </w:tcPr>
          <w:p w14:paraId="171A2527"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Reference to national and international chronic disease guidelines to assess whether patients are being prescribed evidence-based medicines</w:t>
            </w:r>
          </w:p>
          <w:p w14:paraId="611000C3" w14:textId="77777777" w:rsidR="000F5462" w:rsidRPr="00507C80" w:rsidRDefault="000F5462" w:rsidP="00194C83">
            <w:pPr>
              <w:spacing w:line="480" w:lineRule="auto"/>
              <w:rPr>
                <w:rFonts w:asciiTheme="minorHAnsi" w:hAnsiTheme="minorHAnsi" w:cstheme="minorHAnsi"/>
                <w:sz w:val="24"/>
                <w:szCs w:val="24"/>
              </w:rPr>
            </w:pPr>
          </w:p>
          <w:p w14:paraId="3DFA3080"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Review for medication interactions and assess clinical significance, reconciliation between patient co-morbidities and prescribed medication, review of dose with respect to renal function, liver function, selection of appropriate route, timing of medication administration, ensure availability of medicine</w:t>
            </w:r>
          </w:p>
        </w:tc>
      </w:tr>
      <w:tr w:rsidR="000F5462" w:rsidRPr="00507C80" w14:paraId="21D0659D" w14:textId="77777777" w:rsidTr="00194C83">
        <w:tc>
          <w:tcPr>
            <w:tcW w:w="2694" w:type="dxa"/>
          </w:tcPr>
          <w:p w14:paraId="66424DF9"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Undertake patient adherence and beliefs in medications assessment</w:t>
            </w:r>
          </w:p>
        </w:tc>
        <w:tc>
          <w:tcPr>
            <w:tcW w:w="7513" w:type="dxa"/>
          </w:tcPr>
          <w:p w14:paraId="18B639B4"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Identify possible barriers around medication taking behaviour which can potentially be addressed by the pharmacist to assist achieving clinical targets</w:t>
            </w:r>
          </w:p>
        </w:tc>
      </w:tr>
      <w:tr w:rsidR="000F5462" w:rsidRPr="00507C80" w14:paraId="58FE9763" w14:textId="77777777" w:rsidTr="00194C83">
        <w:tc>
          <w:tcPr>
            <w:tcW w:w="2694" w:type="dxa"/>
          </w:tcPr>
          <w:p w14:paraId="52D70CDA"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Provision of non-pharmacological/lifestyle advice</w:t>
            </w:r>
          </w:p>
          <w:p w14:paraId="1F14F8B7" w14:textId="77777777" w:rsidR="000F5462" w:rsidRPr="00507C80" w:rsidRDefault="000F5462" w:rsidP="00194C83">
            <w:pPr>
              <w:spacing w:line="480" w:lineRule="auto"/>
              <w:rPr>
                <w:rFonts w:asciiTheme="minorHAnsi" w:hAnsiTheme="minorHAnsi" w:cstheme="minorHAnsi"/>
                <w:sz w:val="24"/>
                <w:szCs w:val="24"/>
              </w:rPr>
            </w:pPr>
          </w:p>
        </w:tc>
        <w:tc>
          <w:tcPr>
            <w:tcW w:w="7513" w:type="dxa"/>
          </w:tcPr>
          <w:p w14:paraId="02963F14"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Ensure patient aware of maintaining lifestyle modifications to enhance/support evidence-based medication to optimise chronic disease management</w:t>
            </w:r>
          </w:p>
        </w:tc>
      </w:tr>
      <w:tr w:rsidR="000F5462" w:rsidRPr="00507C80" w14:paraId="69760C18" w14:textId="77777777" w:rsidTr="00194C83">
        <w:tc>
          <w:tcPr>
            <w:tcW w:w="2694" w:type="dxa"/>
          </w:tcPr>
          <w:p w14:paraId="3A02A8DA"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Devise pharmaceutical care plan</w:t>
            </w:r>
          </w:p>
        </w:tc>
        <w:tc>
          <w:tcPr>
            <w:tcW w:w="7513" w:type="dxa"/>
          </w:tcPr>
          <w:p w14:paraId="131495A7"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 xml:space="preserve">Identify patient goals for managing their chronic disease and set out clinical goals or targets along with potential changes to medications with the patient to optimise their condition(s) </w:t>
            </w:r>
          </w:p>
          <w:p w14:paraId="17BDF512" w14:textId="77777777" w:rsidR="000F5462" w:rsidRPr="00507C80" w:rsidRDefault="000F5462" w:rsidP="00194C83">
            <w:pPr>
              <w:spacing w:line="480" w:lineRule="auto"/>
              <w:rPr>
                <w:rFonts w:asciiTheme="minorHAnsi" w:hAnsiTheme="minorHAnsi" w:cstheme="minorHAnsi"/>
                <w:sz w:val="24"/>
                <w:szCs w:val="24"/>
              </w:rPr>
            </w:pPr>
          </w:p>
          <w:p w14:paraId="6D6F7F5D" w14:textId="77777777" w:rsidR="000F5462" w:rsidRPr="00507C80" w:rsidRDefault="000F5462" w:rsidP="00194C83">
            <w:pPr>
              <w:spacing w:line="480" w:lineRule="auto"/>
              <w:rPr>
                <w:rFonts w:asciiTheme="minorHAnsi" w:hAnsiTheme="minorHAnsi" w:cstheme="minorHAnsi"/>
                <w:sz w:val="24"/>
                <w:szCs w:val="24"/>
              </w:rPr>
            </w:pPr>
            <w:r w:rsidRPr="00507C80">
              <w:rPr>
                <w:rFonts w:asciiTheme="minorHAnsi" w:hAnsiTheme="minorHAnsi" w:cstheme="minorHAnsi"/>
                <w:sz w:val="24"/>
                <w:szCs w:val="24"/>
              </w:rPr>
              <w:t xml:space="preserve">To adhere to the ethos of patient centred care, patients played an active role in any decisions relating to medication adjustments suggested by the pharmacist. The pharmacist explained all potential therapeutic options to patients and obtained their input and consent before any </w:t>
            </w:r>
            <w:r w:rsidRPr="00507C80">
              <w:rPr>
                <w:rFonts w:asciiTheme="minorHAnsi" w:hAnsiTheme="minorHAnsi" w:cstheme="minorHAnsi"/>
                <w:sz w:val="24"/>
                <w:szCs w:val="24"/>
              </w:rPr>
              <w:lastRenderedPageBreak/>
              <w:t xml:space="preserve">recommendations regarding adjustment to medications would appear as part of the pharmaceutical care plan. </w:t>
            </w:r>
          </w:p>
        </w:tc>
      </w:tr>
    </w:tbl>
    <w:p w14:paraId="70BAD18D" w14:textId="77777777" w:rsidR="000F5462" w:rsidRDefault="000F5462" w:rsidP="000F5462"/>
    <w:p w14:paraId="69441159" w14:textId="77777777" w:rsidR="00245596" w:rsidRDefault="00245596"/>
    <w:sectPr w:rsidR="002455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62"/>
    <w:rsid w:val="00053374"/>
    <w:rsid w:val="000F5462"/>
    <w:rsid w:val="00245596"/>
    <w:rsid w:val="00BF4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5C27"/>
  <w15:chartTrackingRefBased/>
  <w15:docId w15:val="{DE49A1FD-9325-4614-9855-2EF125D2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462"/>
  </w:style>
  <w:style w:type="paragraph" w:styleId="Heading2">
    <w:name w:val="heading 2"/>
    <w:basedOn w:val="Normal"/>
    <w:next w:val="Normal"/>
    <w:link w:val="Heading2Char"/>
    <w:uiPriority w:val="9"/>
    <w:unhideWhenUsed/>
    <w:qFormat/>
    <w:rsid w:val="000F54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5462"/>
    <w:rPr>
      <w:rFonts w:asciiTheme="majorHAnsi" w:eastAsiaTheme="majorEastAsia" w:hAnsiTheme="majorHAnsi" w:cstheme="majorBidi"/>
      <w:color w:val="2F5496" w:themeColor="accent1" w:themeShade="BF"/>
      <w:sz w:val="26"/>
      <w:szCs w:val="26"/>
    </w:rPr>
  </w:style>
  <w:style w:type="table" w:styleId="TableGrid">
    <w:name w:val="Table Grid"/>
    <w:basedOn w:val="TableNormal"/>
    <w:rsid w:val="000F546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Matthew Percival</dc:creator>
  <cp:keywords/>
  <dc:description/>
  <cp:lastModifiedBy>Mr Matthew Percival</cp:lastModifiedBy>
  <cp:revision>2</cp:revision>
  <dcterms:created xsi:type="dcterms:W3CDTF">2022-05-24T11:07:00Z</dcterms:created>
  <dcterms:modified xsi:type="dcterms:W3CDTF">2022-05-24T11:31:00Z</dcterms:modified>
</cp:coreProperties>
</file>