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1FDC" w14:textId="6AAF462A" w:rsidR="00AB38CD" w:rsidRDefault="007105ED" w:rsidP="00EB5D3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7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E22EB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61239D10" w14:textId="77777777" w:rsidR="00EB5D31" w:rsidRDefault="00EB5D31" w:rsidP="00EB5D31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  <w:szCs w:val="24"/>
        </w:rPr>
      </w:pPr>
    </w:p>
    <w:p w14:paraId="485E9C69" w14:textId="77777777" w:rsidR="003C3BCF" w:rsidRPr="00C758E8" w:rsidRDefault="003C3BCF" w:rsidP="00EB5D31">
      <w:pPr>
        <w:adjustRightInd w:val="0"/>
        <w:snapToGrid w:val="0"/>
        <w:spacing w:line="480" w:lineRule="auto"/>
        <w:ind w:left="360" w:hanging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758E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Title</w:t>
      </w:r>
    </w:p>
    <w:p w14:paraId="70A3329F" w14:textId="659883F5" w:rsidR="003C3BCF" w:rsidRDefault="003C3BCF" w:rsidP="00EB5D31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bookmarkStart w:id="0" w:name="OLE_LINK58"/>
      <w:bookmarkStart w:id="1" w:name="OLE_LINK107"/>
      <w:r w:rsidRPr="00C758E8">
        <w:rPr>
          <w:rFonts w:ascii="Times New Roman" w:hAnsi="Times New Roman" w:cs="Times New Roman"/>
          <w:kern w:val="0"/>
          <w:sz w:val="20"/>
          <w:szCs w:val="20"/>
        </w:rPr>
        <w:t>Keystone phylotypes determine soil functions and nutrient cycling processes in a 33-year field fertilization experiment</w:t>
      </w:r>
      <w:bookmarkEnd w:id="0"/>
      <w:bookmarkEnd w:id="1"/>
    </w:p>
    <w:p w14:paraId="4AC22C26" w14:textId="16248B51" w:rsidR="00EB5D31" w:rsidRPr="00EB5D31" w:rsidRDefault="00EB5D31" w:rsidP="00EB5D31">
      <w:pPr>
        <w:adjustRightInd w:val="0"/>
        <w:snapToGrid w:val="0"/>
        <w:spacing w:line="480" w:lineRule="auto"/>
        <w:ind w:left="360" w:hanging="36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B5D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Running title </w:t>
      </w:r>
    </w:p>
    <w:p w14:paraId="270B4E0F" w14:textId="693F9C56" w:rsidR="00EB5D31" w:rsidRPr="00EB5D31" w:rsidRDefault="00EB5D31" w:rsidP="00EB5D31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 w:hint="eastAsia"/>
          <w:kern w:val="0"/>
          <w:sz w:val="20"/>
          <w:szCs w:val="20"/>
        </w:rPr>
      </w:pPr>
      <w:r w:rsidRPr="00EB5D31">
        <w:rPr>
          <w:rFonts w:ascii="Times New Roman" w:hAnsi="Times New Roman" w:cs="Times New Roman"/>
          <w:kern w:val="0"/>
          <w:sz w:val="20"/>
          <w:szCs w:val="20"/>
        </w:rPr>
        <w:t xml:space="preserve">Soil </w:t>
      </w:r>
      <w:r w:rsidR="00A82C37">
        <w:rPr>
          <w:rFonts w:ascii="Times New Roman" w:hAnsi="Times New Roman" w:cs="Times New Roman"/>
          <w:kern w:val="0"/>
          <w:sz w:val="20"/>
          <w:szCs w:val="20"/>
        </w:rPr>
        <w:t>k</w:t>
      </w:r>
      <w:bookmarkStart w:id="2" w:name="_GoBack"/>
      <w:bookmarkEnd w:id="2"/>
      <w:r w:rsidRPr="00C758E8">
        <w:rPr>
          <w:rFonts w:ascii="Times New Roman" w:hAnsi="Times New Roman" w:cs="Times New Roman"/>
          <w:kern w:val="0"/>
          <w:sz w:val="20"/>
          <w:szCs w:val="20"/>
        </w:rPr>
        <w:t xml:space="preserve">eystone </w:t>
      </w:r>
      <w:r>
        <w:rPr>
          <w:rFonts w:ascii="Times New Roman" w:hAnsi="Times New Roman" w:cs="Times New Roman"/>
          <w:kern w:val="0"/>
          <w:sz w:val="20"/>
          <w:szCs w:val="20"/>
        </w:rPr>
        <w:t>microbes</w:t>
      </w:r>
      <w:r w:rsidRPr="00EB5D31">
        <w:rPr>
          <w:rFonts w:ascii="Times New Roman" w:hAnsi="Times New Roman" w:cs="Times New Roman"/>
          <w:kern w:val="0"/>
          <w:sz w:val="20"/>
          <w:szCs w:val="20"/>
        </w:rPr>
        <w:t xml:space="preserve"> determines </w:t>
      </w:r>
      <w:r w:rsidRPr="00C758E8">
        <w:rPr>
          <w:rFonts w:ascii="Times New Roman" w:hAnsi="Times New Roman" w:cs="Times New Roman"/>
          <w:kern w:val="0"/>
          <w:sz w:val="20"/>
          <w:szCs w:val="20"/>
        </w:rPr>
        <w:t>soil functions</w:t>
      </w:r>
    </w:p>
    <w:p w14:paraId="3FD9ECBB" w14:textId="77777777" w:rsidR="003C3BCF" w:rsidRPr="00C758E8" w:rsidRDefault="003C3BCF" w:rsidP="00EB5D31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b/>
          <w:color w:val="000000" w:themeColor="text1"/>
          <w:kern w:val="0"/>
          <w:sz w:val="20"/>
          <w:szCs w:val="20"/>
        </w:rPr>
        <w:t>Authors</w:t>
      </w:r>
    </w:p>
    <w:p w14:paraId="265B9C39" w14:textId="77777777" w:rsidR="003C3BCF" w:rsidRPr="00C758E8" w:rsidRDefault="003C3BCF" w:rsidP="00EB5D31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Guopeng Zhou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Songjuan Gao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Danna Chang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Kunkun Fan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Ting Liang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Hai Liang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Shun Li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Jiudong Zhang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Zongxian Che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d*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</w:rPr>
        <w:t>, Weidong Cao</w:t>
      </w:r>
      <w:r w:rsidRPr="00C758E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a*</w:t>
      </w:r>
    </w:p>
    <w:p w14:paraId="23850BD4" w14:textId="77777777" w:rsidR="003C3BCF" w:rsidRPr="00EB5D31" w:rsidRDefault="003C3BCF" w:rsidP="00EB5D31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color w:val="000000" w:themeColor="text1"/>
          <w:kern w:val="0"/>
          <w:sz w:val="20"/>
          <w:szCs w:val="20"/>
        </w:rPr>
      </w:pPr>
      <w:r w:rsidRPr="00EB5D31">
        <w:rPr>
          <w:rFonts w:ascii="Times New Roman" w:eastAsia="宋体" w:hAnsi="Times New Roman" w:cs="Times New Roman"/>
          <w:b/>
          <w:color w:val="000000" w:themeColor="text1"/>
          <w:kern w:val="0"/>
          <w:sz w:val="20"/>
          <w:szCs w:val="20"/>
        </w:rPr>
        <w:t>Affiliations</w:t>
      </w:r>
    </w:p>
    <w:p w14:paraId="422384AE" w14:textId="77777777" w:rsidR="003C3BCF" w:rsidRPr="00C758E8" w:rsidRDefault="003C3BCF" w:rsidP="00EB5D31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 xml:space="preserve">a </w:t>
      </w: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Key Laboratory of Plant Nutrition and Fertilizer, Ministry of Agriculture and Rural Affairs / Institute of Agricultural Resources and Regional Planning, Chinese Academy of Agricultural Sciences, Beijing, 100081, PR China.</w:t>
      </w:r>
    </w:p>
    <w:p w14:paraId="67A5D7AF" w14:textId="77777777" w:rsidR="003C3BCF" w:rsidRPr="00C758E8" w:rsidRDefault="003C3BCF" w:rsidP="00EB5D31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iCs/>
          <w:color w:val="000000" w:themeColor="text1"/>
          <w:kern w:val="0"/>
          <w:sz w:val="20"/>
          <w:szCs w:val="20"/>
        </w:rPr>
      </w:pPr>
      <w:r w:rsidRPr="00C758E8">
        <w:rPr>
          <w:rFonts w:ascii="Times New Roman" w:hAnsi="Times New Roman" w:cs="Times New Roman"/>
          <w:iCs/>
          <w:color w:val="000000" w:themeColor="text1"/>
          <w:kern w:val="0"/>
          <w:sz w:val="20"/>
          <w:szCs w:val="20"/>
          <w:vertAlign w:val="superscript"/>
        </w:rPr>
        <w:t xml:space="preserve">b </w:t>
      </w:r>
      <w:r w:rsidRPr="00C758E8">
        <w:rPr>
          <w:rFonts w:ascii="Times New Roman" w:hAnsi="Times New Roman" w:cs="Times New Roman"/>
          <w:iCs/>
          <w:color w:val="000000" w:themeColor="text1"/>
          <w:kern w:val="0"/>
          <w:sz w:val="20"/>
          <w:szCs w:val="20"/>
        </w:rPr>
        <w:t>College of Resources and Environmental Sciences</w:t>
      </w: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r w:rsidRPr="00C758E8">
        <w:rPr>
          <w:rFonts w:ascii="Times New Roman" w:hAnsi="Times New Roman" w:cs="Times New Roman"/>
          <w:iCs/>
          <w:color w:val="000000" w:themeColor="text1"/>
          <w:kern w:val="0"/>
          <w:sz w:val="20"/>
          <w:szCs w:val="20"/>
        </w:rPr>
        <w:t>Nanjing Agricultural University</w:t>
      </w: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r w:rsidRPr="00C758E8">
        <w:rPr>
          <w:rFonts w:ascii="Times New Roman" w:hAnsi="Times New Roman" w:cs="Times New Roman"/>
          <w:iCs/>
          <w:color w:val="000000" w:themeColor="text1"/>
          <w:kern w:val="0"/>
          <w:sz w:val="20"/>
          <w:szCs w:val="20"/>
        </w:rPr>
        <w:t xml:space="preserve">Nanjing, </w:t>
      </w: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210095, PR</w:t>
      </w:r>
      <w:r w:rsidRPr="00C758E8">
        <w:rPr>
          <w:rFonts w:ascii="Times New Roman" w:hAnsi="Times New Roman" w:cs="Times New Roman"/>
          <w:iCs/>
          <w:color w:val="000000" w:themeColor="text1"/>
          <w:kern w:val="0"/>
          <w:sz w:val="20"/>
          <w:szCs w:val="20"/>
        </w:rPr>
        <w:t xml:space="preserve"> China.</w:t>
      </w:r>
    </w:p>
    <w:p w14:paraId="6050318F" w14:textId="77777777" w:rsidR="003C3BCF" w:rsidRPr="00C758E8" w:rsidRDefault="003C3BCF" w:rsidP="00EB5D31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c</w:t>
      </w: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State Key Laboratory of Soil and Sustainable Agriculture, Institute of Soil Science, Chinese Academy of Sciences, 71 East Beijing Road, Nanjing 210008, China.</w:t>
      </w:r>
    </w:p>
    <w:p w14:paraId="7F8A24BF" w14:textId="77777777" w:rsidR="003C3BCF" w:rsidRPr="00C758E8" w:rsidRDefault="003C3BCF" w:rsidP="00EB5D31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</w:rPr>
        <w:t>d</w:t>
      </w: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Institute of Soil and Fertilizer and Water-saving Agriculture, Gansu Academy of Agriculture Science, Lanzhou, 730070, China</w:t>
      </w:r>
    </w:p>
    <w:p w14:paraId="71B09F81" w14:textId="77777777" w:rsidR="003C3BCF" w:rsidRPr="00EB5D31" w:rsidRDefault="003C3BCF" w:rsidP="00EB5D31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i/>
          <w:color w:val="000000" w:themeColor="text1"/>
          <w:kern w:val="0"/>
          <w:sz w:val="20"/>
          <w:szCs w:val="20"/>
        </w:rPr>
      </w:pPr>
      <w:r w:rsidRPr="00EB5D31">
        <w:rPr>
          <w:rFonts w:ascii="Times New Roman" w:eastAsia="宋体" w:hAnsi="Times New Roman" w:cs="Times New Roman"/>
          <w:b/>
          <w:i/>
          <w:color w:val="000000" w:themeColor="text1"/>
          <w:kern w:val="0"/>
          <w:sz w:val="20"/>
          <w:szCs w:val="20"/>
        </w:rPr>
        <w:t>*Corresponding author</w:t>
      </w:r>
    </w:p>
    <w:p w14:paraId="1FE41C44" w14:textId="77777777" w:rsidR="003C3BCF" w:rsidRPr="00C758E8" w:rsidRDefault="003C3BCF" w:rsidP="00EB5D31">
      <w:pPr>
        <w:adjustRightInd w:val="0"/>
        <w:snapToGrid w:val="0"/>
        <w:spacing w:beforeLines="50" w:before="156"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Weidong Cao (caoweidong@caas.cn; Tel: +86 10 82109622; Fax: +86 10 82106733); Zongxian Che (</w:t>
      </w:r>
      <w:hyperlink r:id="rId7" w:tgtFrame="_self" w:history="1">
        <w:r w:rsidRPr="00C758E8">
          <w:rPr>
            <w:rFonts w:ascii="Times New Roman" w:hAnsi="Times New Roman" w:cs="Times New Roman"/>
            <w:color w:val="000000" w:themeColor="text1"/>
            <w:kern w:val="0"/>
            <w:sz w:val="20"/>
            <w:szCs w:val="20"/>
          </w:rPr>
          <w:t>chezongxian@163.com</w:t>
        </w:r>
      </w:hyperlink>
      <w:r w:rsidRPr="00C758E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</w:t>
      </w:r>
    </w:p>
    <w:p w14:paraId="2CC84928" w14:textId="77777777" w:rsidR="00EB5D31" w:rsidRPr="00EB5D31" w:rsidRDefault="00EB5D31" w:rsidP="00EB5D31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EB5D31">
        <w:rPr>
          <w:rFonts w:ascii="Times New Roman" w:eastAsia="宋体" w:hAnsi="Times New Roman" w:cs="Times New Roman"/>
          <w:b/>
          <w:sz w:val="20"/>
          <w:szCs w:val="20"/>
        </w:rPr>
        <w:t>This file includes:</w:t>
      </w:r>
    </w:p>
    <w:p w14:paraId="1AAB4133" w14:textId="6F4D1031" w:rsidR="00EB5D31" w:rsidRPr="00EB5D31" w:rsidRDefault="00EB5D31" w:rsidP="00EB5D31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EB5D31">
        <w:rPr>
          <w:rFonts w:ascii="Times New Roman" w:eastAsia="宋体" w:hAnsi="Times New Roman" w:cs="Times New Roman" w:hint="eastAsia"/>
          <w:b/>
          <w:sz w:val="20"/>
          <w:szCs w:val="20"/>
        </w:rPr>
        <w:t>A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 xml:space="preserve">ppendix 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>1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  <w:r w:rsidRPr="00EB5D31">
        <w:rPr>
          <w:rFonts w:ascii="Times New Roman" w:eastAsia="宋体" w:hAnsi="Times New Roman" w:cs="Times New Roman" w:hint="eastAsia"/>
          <w:b/>
          <w:sz w:val="20"/>
          <w:szCs w:val="20"/>
        </w:rPr>
        <w:t>to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 xml:space="preserve"> 4</w:t>
      </w:r>
    </w:p>
    <w:p w14:paraId="05494C12" w14:textId="47F0B57D" w:rsidR="00EB5D31" w:rsidRPr="00EB5D31" w:rsidRDefault="00EB5D31" w:rsidP="00EB5D31">
      <w:pPr>
        <w:spacing w:line="480" w:lineRule="auto"/>
        <w:rPr>
          <w:rFonts w:ascii="Times New Roman" w:eastAsia="宋体" w:hAnsi="Times New Roman" w:cs="Times New Roman" w:hint="eastAsia"/>
          <w:b/>
          <w:sz w:val="20"/>
          <w:szCs w:val="20"/>
        </w:rPr>
      </w:pPr>
      <w:r w:rsidRPr="00EB5D31">
        <w:rPr>
          <w:rFonts w:ascii="Times New Roman" w:eastAsia="宋体" w:hAnsi="Times New Roman" w:cs="Times New Roman"/>
          <w:b/>
          <w:sz w:val="20"/>
          <w:szCs w:val="20"/>
        </w:rPr>
        <w:t>Fig</w:t>
      </w:r>
      <w:r w:rsidRPr="00EB5D31">
        <w:rPr>
          <w:rFonts w:ascii="Times New Roman" w:eastAsia="宋体" w:hAnsi="Times New Roman" w:cs="Times New Roman" w:hint="eastAsia"/>
          <w:b/>
          <w:sz w:val="20"/>
          <w:szCs w:val="20"/>
        </w:rPr>
        <w:t>ure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 xml:space="preserve"> S1 to S22</w:t>
      </w:r>
    </w:p>
    <w:p w14:paraId="36F107D0" w14:textId="47140A0A" w:rsidR="00EB5D31" w:rsidRPr="00EB5D31" w:rsidRDefault="00EB5D31" w:rsidP="00EB5D31">
      <w:pPr>
        <w:spacing w:line="48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EB5D31">
        <w:rPr>
          <w:rFonts w:ascii="Times New Roman" w:eastAsia="宋体" w:hAnsi="Times New Roman" w:cs="Times New Roman"/>
          <w:b/>
          <w:sz w:val="20"/>
          <w:szCs w:val="20"/>
        </w:rPr>
        <w:t>Table S1 to S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>15</w:t>
      </w:r>
      <w:r w:rsidRPr="00EB5D31">
        <w:rPr>
          <w:rFonts w:ascii="Times New Roman" w:eastAsia="宋体" w:hAnsi="Times New Roman" w:cs="Times New Roman"/>
          <w:b/>
          <w:sz w:val="20"/>
          <w:szCs w:val="20"/>
        </w:rPr>
        <w:t xml:space="preserve"> </w:t>
      </w:r>
    </w:p>
    <w:p w14:paraId="44AD5990" w14:textId="72686D07" w:rsidR="00EB5D31" w:rsidRPr="00EB5D31" w:rsidRDefault="00EB5D31" w:rsidP="00EB5D31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  <w:szCs w:val="24"/>
        </w:rPr>
      </w:pPr>
      <w:r w:rsidRPr="00BB6E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aterial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ethods</w:t>
      </w:r>
    </w:p>
    <w:p w14:paraId="3D296909" w14:textId="5090ABD9" w:rsidR="00FC2B3A" w:rsidRPr="0092193E" w:rsidRDefault="004E2CD1" w:rsidP="00EB5D3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 w:val="20"/>
          <w:szCs w:val="20"/>
        </w:rPr>
      </w:pPr>
      <w:r w:rsidRPr="009509D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Appendix </w:t>
      </w:r>
      <w:r w:rsidR="00EB5D3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1: </w:t>
      </w:r>
      <w:r w:rsidR="00CE3E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Soil properties </w:t>
      </w:r>
    </w:p>
    <w:p w14:paraId="7BB9C5FC" w14:textId="0B12B76B" w:rsidR="00FC2B3A" w:rsidRDefault="00CE3E50" w:rsidP="00EB5D31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Soil organic C (SOC) and total N (TN) were determined by a CHN elemental analyser (Elementar Analysensysteme GmbH, Hanau, Germany). Soil total phosphorous (TP) and total potassium (TK) were extracted by HF-HClO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bscript"/>
        </w:rPr>
        <w:t xml:space="preserve">4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digestion and measured via the molybdenum blue colorimetry and flame spectrophotometry methods, respectively. Soil dissolved organic C (DOC) and total dissolved N (TDN) were extracted by double distilled water (soil/water, 1:2, w/vol) and passed through 0.45-μm filter paper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and then the DOC, TDN, and inorganic N concentrations in the extracts were measured using a TOC/N analyzer (Aanalytikjena, Multi N/C 2100, Germany) and an autoanalyzer (SEAL AutoAnalyzer3, Germany), respectively. Dissolved organic N (DON) was calculated as the difference between TDN and inorganic N. Ammonium (NH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-N) and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>n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itrate (NO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bscript"/>
        </w:rPr>
        <w:t>3</w:t>
      </w:r>
      <w:r>
        <w:rPr>
          <w:rFonts w:ascii="Times New Roman" w:eastAsia="微软雅黑" w:hAnsi="Times New Roman" w:cs="Times New Roman"/>
          <w:bCs/>
          <w:color w:val="000000" w:themeColor="text1"/>
          <w:sz w:val="20"/>
          <w:szCs w:val="20"/>
          <w:vertAlign w:val="superscript"/>
        </w:rPr>
        <w:t>−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-N) were extracted with 2 M KCl and measured using a continuous flow analyser (AA3, SEAL, Germany). The available phosphorus (AP) and potassium (AK) were 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>extracted by 0.5 M NaHCO</w:t>
      </w:r>
      <w:r>
        <w:rPr>
          <w:rFonts w:ascii="Times New Roman" w:hAnsi="Times New Roman" w:cs="Times New Roman"/>
          <w:color w:val="131413"/>
          <w:kern w:val="0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color w:val="131413"/>
          <w:kern w:val="0"/>
          <w:sz w:val="20"/>
          <w:szCs w:val="20"/>
        </w:rPr>
        <w:t xml:space="preserve"> and 1 M ammonium acetate, and then were determined using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molybdenum blue colorimetry and flame spectrophotometry method, respectively. Soil pH was determined by a compound electrode (LE438, Mettler-Toledo Instruments, Shanghai, China) at a soil-to-water ratio of 1:2.5.</w:t>
      </w:r>
    </w:p>
    <w:p w14:paraId="681336BF" w14:textId="77777777" w:rsidR="00EB5D31" w:rsidRDefault="00EB5D31" w:rsidP="00EB5D31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7F890F69" w14:textId="2EC52D38" w:rsidR="00EB5D31" w:rsidRPr="00EB5D31" w:rsidRDefault="00EB5D31" w:rsidP="00EB5D31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  <w:szCs w:val="24"/>
        </w:rPr>
      </w:pPr>
      <w:r w:rsidRPr="00BB6E70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EB5D31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EB5D31">
        <w:rPr>
          <w:rFonts w:ascii="Times New Roman" w:hAnsi="Times New Roman" w:cs="Times New Roman"/>
          <w:b/>
          <w:sz w:val="24"/>
          <w:szCs w:val="24"/>
        </w:rPr>
        <w:t>esults</w:t>
      </w:r>
    </w:p>
    <w:p w14:paraId="3ECADED2" w14:textId="591D73C8" w:rsidR="007105ED" w:rsidRPr="0092193E" w:rsidRDefault="007105ED" w:rsidP="00EB5D31">
      <w:pPr>
        <w:widowControl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92193E"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EB5D31">
        <w:rPr>
          <w:rFonts w:ascii="Times New Roman" w:hAnsi="Times New Roman" w:cs="Times New Roman"/>
          <w:b/>
          <w:sz w:val="20"/>
          <w:szCs w:val="20"/>
        </w:rPr>
        <w:t>S</w:t>
      </w:r>
      <w:r w:rsidR="00945AFD" w:rsidRPr="0092193E">
        <w:rPr>
          <w:rFonts w:ascii="Times New Roman" w:hAnsi="Times New Roman" w:cs="Times New Roman"/>
          <w:b/>
          <w:sz w:val="20"/>
          <w:szCs w:val="20"/>
        </w:rPr>
        <w:t>2</w:t>
      </w:r>
      <w:r w:rsidRPr="0092193E">
        <w:rPr>
          <w:rFonts w:ascii="Times New Roman" w:hAnsi="Times New Roman" w:cs="Times New Roman"/>
          <w:b/>
          <w:sz w:val="20"/>
          <w:szCs w:val="20"/>
        </w:rPr>
        <w:t xml:space="preserve">: Soil properties and enzyme activity </w:t>
      </w:r>
      <w:r w:rsidR="0023029B">
        <w:rPr>
          <w:rFonts w:ascii="Times New Roman" w:hAnsi="Times New Roman" w:cs="Times New Roman"/>
          <w:b/>
          <w:sz w:val="20"/>
          <w:szCs w:val="20"/>
        </w:rPr>
        <w:t>in</w:t>
      </w:r>
      <w:r w:rsidRPr="0092193E">
        <w:rPr>
          <w:rFonts w:ascii="Times New Roman" w:hAnsi="Times New Roman" w:cs="Times New Roman"/>
          <w:b/>
          <w:sz w:val="20"/>
          <w:szCs w:val="20"/>
        </w:rPr>
        <w:t xml:space="preserve"> long-term </w:t>
      </w:r>
      <w:r w:rsidR="0023029B">
        <w:rPr>
          <w:rFonts w:ascii="Times New Roman" w:hAnsi="Times New Roman" w:cs="Times New Roman"/>
          <w:b/>
          <w:sz w:val="20"/>
          <w:szCs w:val="20"/>
        </w:rPr>
        <w:t xml:space="preserve">different </w:t>
      </w:r>
      <w:r w:rsidRPr="0092193E">
        <w:rPr>
          <w:rFonts w:ascii="Times New Roman" w:hAnsi="Times New Roman" w:cs="Times New Roman"/>
          <w:b/>
          <w:sz w:val="20"/>
          <w:szCs w:val="20"/>
        </w:rPr>
        <w:t>fertilization</w:t>
      </w:r>
      <w:r w:rsidR="0023029B">
        <w:rPr>
          <w:rFonts w:ascii="Times New Roman" w:hAnsi="Times New Roman" w:cs="Times New Roman"/>
          <w:b/>
          <w:sz w:val="20"/>
          <w:szCs w:val="20"/>
        </w:rPr>
        <w:t>s</w:t>
      </w:r>
    </w:p>
    <w:p w14:paraId="07D30505" w14:textId="7A9C0C12" w:rsidR="007105ED" w:rsidRPr="0092193E" w:rsidRDefault="007105ED" w:rsidP="00EB5D31">
      <w:pPr>
        <w:widowControl/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The long-term application of </w:t>
      </w:r>
      <w:r w:rsidR="00ED0B6E"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inorganic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fertilizer (CF), cow manure (CM), straw (S) and green manure (GM) significantly increased the TN, TP, AP, AK, and moisture contents in 0</w:t>
      </w:r>
      <w:r w:rsidRPr="0092193E">
        <w:rPr>
          <w:rFonts w:ascii="Times New Roman" w:hAnsi="Times New Roman" w:cs="Times New Roman"/>
          <w:sz w:val="20"/>
          <w:szCs w:val="20"/>
        </w:rPr>
        <w:t>-to-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100 cm soil layer (</w:t>
      </w:r>
      <w:r w:rsidR="00A84F35"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</w:t>
      </w:r>
      <w:r w:rsidR="00C41F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A84F35"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</w:t>
      </w:r>
      <w:r w:rsidR="00C41F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). Meanwhile the CM, S and GM treatments further increased the contents of SOC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lastRenderedPageBreak/>
        <w:t>and NO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bscript"/>
        </w:rPr>
        <w:t>3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-N. In contrast, the soil pH was significantly lower in the CF, S, and GM treatments than the control (CK), with the lowest soil pH being generated by the CF treatment. </w:t>
      </w:r>
      <w:bookmarkStart w:id="3" w:name="OLE_LINK2"/>
      <w:bookmarkStart w:id="4" w:name="OLE_LINK4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The contents of TP, TK, NO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bscript"/>
        </w:rPr>
        <w:t>3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-N, and AK</w:t>
      </w:r>
      <w:r w:rsidRPr="0092193E">
        <w:rPr>
          <w:rFonts w:ascii="Times New Roman" w:hAnsi="Times New Roman" w:cs="Times New Roman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declined sharply across the soil depths, </w:t>
      </w:r>
      <w:bookmarkStart w:id="5" w:name="OLE_LINK3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whereas the SOC, TN, DOC, DON, and moisture contents </w:t>
      </w:r>
      <w:r w:rsidRPr="0092193E">
        <w:rPr>
          <w:rFonts w:ascii="Times New Roman" w:hAnsi="Times New Roman" w:cs="Times New Roman"/>
          <w:sz w:val="20"/>
          <w:szCs w:val="20"/>
        </w:rPr>
        <w:t xml:space="preserve">exhibited a valley pattern throughout the soil layers, bottoming in the 20-to-80 cm </w:t>
      </w:r>
      <w:bookmarkEnd w:id="3"/>
      <w:bookmarkEnd w:id="5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depth</w:t>
      </w:r>
      <w:bookmarkEnd w:id="4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 Two-way analysis of variance (</w:t>
      </w:r>
      <w:bookmarkStart w:id="6" w:name="OLE_LINK9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ANOVA</w:t>
      </w:r>
      <w:bookmarkEnd w:id="6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 revealed that soil depth had a stronger effect on the soil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properties (apart from NH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-N, AK, and C/N ratio) t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han the fertilization </w:t>
      </w:r>
      <w:bookmarkStart w:id="7" w:name="OLE_LINK5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treatments</w:t>
      </w:r>
      <w:bookmarkEnd w:id="7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 Coefficients of variation for most soil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properties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were higher in the 0-to-20 and 80-to-100 cm depths than in the other depths. Furthermore,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almost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B028C2"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three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decades of organic fertilization had a greater influence on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topsoil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(0-to-20 cm)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properties than on the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other depths’, </w:t>
      </w:r>
      <w:bookmarkStart w:id="8" w:name="OLE_LINK6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such as SOC</w:t>
      </w:r>
      <w:bookmarkEnd w:id="8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TN, TP, NO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bscript"/>
        </w:rPr>
        <w:t>3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-N, AP, AK, and moisture contents significantly increased by 3.5~9.9 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0.35~0.80 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0.69~1.23 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7.8~15.2 mg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62.3~167.7 mg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166.0~474.7 mg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and 5.5~9.5%, and pH decreased by 0.11~0.17 than the CK, respectively, </w:t>
      </w:r>
      <w:bookmarkStart w:id="9" w:name="_Hlk87972673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with the greatest influence being generated by the CM treatment</w:t>
      </w:r>
      <w:bookmarkEnd w:id="9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</w:t>
      </w:r>
      <w:r w:rsidR="001B6A0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). Long-term applying </w:t>
      </w:r>
      <w:r w:rsidR="00ED0B6E"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inorganic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fertilizer significantly increased the topsoil TP,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NH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4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-N, AP, AK, and moisture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contents by 0.6 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10.6 mg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22.1 mg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49.7 mg kg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-1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and 7.4%, decreased the topsoil pH by 0.08 compared with the CK, respectively. In the other soil depths (</w:t>
      </w:r>
      <w:r w:rsidRPr="0092193E">
        <w:rPr>
          <w:rFonts w:ascii="Times New Roman" w:hAnsi="Times New Roman" w:cs="Times New Roman"/>
          <w:sz w:val="20"/>
          <w:szCs w:val="20"/>
        </w:rPr>
        <w:t>20-to-100 cm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), the fertilization treatments showed a similar influence as described above for soil properties, whereas the influence gradually weaken </w:t>
      </w:r>
      <w:bookmarkStart w:id="10" w:name="OLE_LINK7"/>
      <w:r w:rsidRPr="0092193E">
        <w:rPr>
          <w:rFonts w:ascii="Times New Roman" w:hAnsi="Times New Roman" w:cs="Times New Roman"/>
          <w:sz w:val="20"/>
          <w:szCs w:val="20"/>
        </w:rPr>
        <w:t>as the soil layer deepen</w:t>
      </w:r>
      <w:bookmarkEnd w:id="10"/>
      <w:r w:rsidRPr="0092193E">
        <w:rPr>
          <w:rFonts w:ascii="Times New Roman" w:hAnsi="Times New Roman" w:cs="Times New Roman"/>
          <w:sz w:val="20"/>
          <w:szCs w:val="20"/>
        </w:rPr>
        <w:t>s in general.</w:t>
      </w:r>
    </w:p>
    <w:p w14:paraId="36DB083C" w14:textId="1CE4F3AB" w:rsidR="00340DC4" w:rsidRPr="0092193E" w:rsidRDefault="007105ED" w:rsidP="00EB5D31">
      <w:pPr>
        <w:widowControl/>
        <w:spacing w:line="480" w:lineRule="auto"/>
        <w:ind w:firstLineChars="200" w:firstLine="4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2193E">
        <w:rPr>
          <w:rFonts w:ascii="Times New Roman" w:hAnsi="Times New Roman" w:cs="Times New Roman"/>
          <w:sz w:val="20"/>
          <w:szCs w:val="20"/>
        </w:rPr>
        <w:t xml:space="preserve">Almost </w:t>
      </w:r>
      <w:r w:rsidR="00B028C2" w:rsidRPr="0092193E">
        <w:rPr>
          <w:rFonts w:ascii="Times New Roman" w:hAnsi="Times New Roman" w:cs="Times New Roman"/>
          <w:sz w:val="20"/>
          <w:szCs w:val="20"/>
        </w:rPr>
        <w:t>three</w:t>
      </w:r>
      <w:r w:rsidRPr="0092193E">
        <w:rPr>
          <w:rFonts w:ascii="Times New Roman" w:hAnsi="Times New Roman" w:cs="Times New Roman"/>
          <w:sz w:val="20"/>
          <w:szCs w:val="20"/>
        </w:rPr>
        <w:t xml:space="preserve"> decades of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organic fertilization</w:t>
      </w:r>
      <w:r w:rsidRPr="0092193E">
        <w:rPr>
          <w:rFonts w:ascii="Times New Roman" w:hAnsi="Times New Roman" w:cs="Times New Roman"/>
          <w:sz w:val="20"/>
          <w:szCs w:val="20"/>
        </w:rPr>
        <w:t xml:space="preserve"> significantly increased the activities of most soil enzymes (such as α-glucosidase, β-glucosidase, β-cellobiosidase, β-xylosidase, N-acetyl-glucosaminidase, and nitrate reductase), showing a general trend of GM&gt;S&gt;CM (apart from nitrate reductase</w:t>
      </w:r>
      <w:r w:rsidR="00A84F35" w:rsidRPr="0092193E">
        <w:rPr>
          <w:rFonts w:ascii="Times New Roman" w:hAnsi="Times New Roman" w:cs="Times New Roman"/>
          <w:sz w:val="20"/>
          <w:szCs w:val="20"/>
        </w:rPr>
        <w:t>) (</w:t>
      </w:r>
      <w:r w:rsidR="00A84F35" w:rsidRPr="0092193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3D3E10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A84F35" w:rsidRPr="0092193E">
        <w:rPr>
          <w:rFonts w:ascii="Times New Roman" w:hAnsi="Times New Roman" w:cs="Times New Roman"/>
          <w:sz w:val="20"/>
          <w:szCs w:val="20"/>
        </w:rPr>
        <w:t>)</w:t>
      </w:r>
      <w:r w:rsidRPr="0092193E">
        <w:rPr>
          <w:rFonts w:ascii="Times New Roman" w:hAnsi="Times New Roman" w:cs="Times New Roman"/>
          <w:sz w:val="20"/>
          <w:szCs w:val="20"/>
        </w:rPr>
        <w:t xml:space="preserve">. However, long-term applying </w:t>
      </w:r>
      <w:r w:rsidR="00ED0B6E" w:rsidRPr="0092193E">
        <w:rPr>
          <w:rFonts w:ascii="Times New Roman" w:hAnsi="Times New Roman" w:cs="Times New Roman"/>
          <w:sz w:val="20"/>
          <w:szCs w:val="20"/>
        </w:rPr>
        <w:t>inorganic</w:t>
      </w:r>
      <w:r w:rsidRPr="0092193E">
        <w:rPr>
          <w:rFonts w:ascii="Times New Roman" w:hAnsi="Times New Roman" w:cs="Times New Roman"/>
          <w:sz w:val="20"/>
          <w:szCs w:val="20"/>
        </w:rPr>
        <w:t xml:space="preserve"> fertilizer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had a lower influence on </w:t>
      </w:r>
      <w:r w:rsidRPr="0092193E">
        <w:rPr>
          <w:rFonts w:ascii="Times New Roman" w:hAnsi="Times New Roman" w:cs="Times New Roman"/>
          <w:sz w:val="20"/>
          <w:szCs w:val="20"/>
        </w:rPr>
        <w:t>the</w:t>
      </w:r>
      <w:bookmarkStart w:id="11" w:name="OLE_LINK10"/>
      <w:r w:rsidRPr="0092193E">
        <w:rPr>
          <w:rFonts w:ascii="Times New Roman" w:hAnsi="Times New Roman" w:cs="Times New Roman"/>
          <w:sz w:val="20"/>
          <w:szCs w:val="20"/>
        </w:rPr>
        <w:t xml:space="preserve"> activities of soil enzyme</w:t>
      </w:r>
      <w:bookmarkEnd w:id="11"/>
      <w:r w:rsidRPr="0092193E">
        <w:rPr>
          <w:rFonts w:ascii="Times New Roman" w:hAnsi="Times New Roman" w:cs="Times New Roman"/>
          <w:sz w:val="20"/>
          <w:szCs w:val="20"/>
        </w:rPr>
        <w:t xml:space="preserve"> than the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organic fertilization, only significantly enhanced the activities of </w:t>
      </w:r>
      <w:r w:rsidRPr="0092193E">
        <w:rPr>
          <w:rFonts w:ascii="Times New Roman" w:hAnsi="Times New Roman" w:cs="Times New Roman"/>
          <w:sz w:val="20"/>
          <w:szCs w:val="20"/>
        </w:rPr>
        <w:t>α-</w:t>
      </w:r>
      <w:r w:rsidRPr="0092193E">
        <w:rPr>
          <w:rFonts w:ascii="Times New Roman" w:hAnsi="Times New Roman" w:cs="Times New Roman"/>
          <w:sz w:val="20"/>
          <w:szCs w:val="20"/>
        </w:rPr>
        <w:lastRenderedPageBreak/>
        <w:t>glucosidase and β-glucosidase in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0-100 cm soil layer. Two-way ANOVA revealed that soil depth had a stronger effect on the </w:t>
      </w:r>
      <w:r w:rsidRPr="0092193E">
        <w:rPr>
          <w:rFonts w:ascii="Times New Roman" w:hAnsi="Times New Roman" w:cs="Times New Roman"/>
          <w:sz w:val="20"/>
          <w:szCs w:val="20"/>
        </w:rPr>
        <w:t>activities of soil enzyme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han the fertilization treatments, and with the enzyme activities sharply declining as the soil layer </w:t>
      </w:r>
      <w:bookmarkStart w:id="12" w:name="OLE_LINK11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deepens</w:t>
      </w:r>
      <w:bookmarkEnd w:id="12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</w:t>
      </w:r>
      <w:r w:rsidRPr="0092193E">
        <w:rPr>
          <w:rFonts w:ascii="Times New Roman" w:hAnsi="Times New Roman" w:cs="Times New Roman"/>
          <w:b/>
          <w:bCs/>
          <w:sz w:val="20"/>
          <w:szCs w:val="20"/>
        </w:rPr>
        <w:t>Table S3, Figure S</w:t>
      </w:r>
      <w:r w:rsidR="007A115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). </w:t>
      </w:r>
      <w:bookmarkStart w:id="13" w:name="OLE_LINK13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More specifically, the fertilization treatments exhibited inconsistent effects on soil enzymes, such as the GM </w:t>
      </w:r>
      <w:bookmarkStart w:id="14" w:name="OLE_LINK12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and CM with the greatest enhancements on activities of C-related enzymes (</w:t>
      </w:r>
      <w:r w:rsidRPr="0092193E">
        <w:rPr>
          <w:rFonts w:ascii="Times New Roman" w:hAnsi="Times New Roman" w:cs="Times New Roman"/>
          <w:sz w:val="20"/>
          <w:szCs w:val="20"/>
        </w:rPr>
        <w:t>α-glucosidase, β-glucosidase, β-cellobiosidase, β-xylosidase, and N-acetyl-glucosaminidase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 and N-related enzymes (urease, </w:t>
      </w:r>
      <w:r w:rsidRPr="0092193E">
        <w:rPr>
          <w:rFonts w:ascii="Times New Roman" w:hAnsi="Times New Roman" w:cs="Times New Roman"/>
          <w:sz w:val="20"/>
          <w:szCs w:val="20"/>
        </w:rPr>
        <w:t>nitrate and nitrite reductases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), respectively. </w:t>
      </w:r>
      <w:bookmarkStart w:id="15" w:name="OLE_LINK17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And organic fertilization treatments showed</w:t>
      </w:r>
      <w:bookmarkStart w:id="16" w:name="OLE_LINK16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varying degrees of enhancement of </w:t>
      </w:r>
      <w:bookmarkEnd w:id="16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subsoil (20-to-100 cm) enzyme activities, whereas the CF </w:t>
      </w:r>
      <w:bookmarkStart w:id="17" w:name="OLE_LINK15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only </w:t>
      </w:r>
      <w:bookmarkEnd w:id="13"/>
      <w:bookmarkEnd w:id="14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enhanced some enzyme activities (e.g., </w:t>
      </w:r>
      <w:r w:rsidRPr="0092193E">
        <w:rPr>
          <w:rFonts w:ascii="Times New Roman" w:hAnsi="Times New Roman" w:cs="Times New Roman"/>
          <w:sz w:val="20"/>
          <w:szCs w:val="20"/>
        </w:rPr>
        <w:t>α-glucosidase, β-glucosidase, β-cellobiosidase, and β-xylosidase, nitrate and nitrite reductases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 </w:t>
      </w:r>
      <w:bookmarkStart w:id="18" w:name="OLE_LINK14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in the topsoil </w:t>
      </w:r>
      <w:bookmarkEnd w:id="17"/>
      <w:bookmarkEnd w:id="18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(0-to-20 cm)</w:t>
      </w:r>
      <w:bookmarkEnd w:id="15"/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</w:t>
      </w:r>
      <w:r w:rsidRPr="0092193E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7A115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). </w:t>
      </w:r>
      <w:bookmarkStart w:id="19" w:name="OLE_LINK24"/>
    </w:p>
    <w:p w14:paraId="743A2854" w14:textId="77777777" w:rsidR="00363A0D" w:rsidRPr="0092193E" w:rsidRDefault="00363A0D" w:rsidP="00EB5D31">
      <w:pPr>
        <w:widowControl/>
        <w:spacing w:line="480" w:lineRule="auto"/>
        <w:ind w:firstLineChars="200" w:firstLine="4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706EF5DC" w14:textId="48211D97" w:rsidR="00243598" w:rsidRPr="0092193E" w:rsidRDefault="00243598" w:rsidP="00EB5D31">
      <w:pPr>
        <w:widowControl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Appendix </w:t>
      </w:r>
      <w:r w:rsidR="00EB5D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945AFD"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="002302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Microbial traits 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and their contribution to soil </w:t>
      </w:r>
      <w:r w:rsidR="002302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functions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and </w:t>
      </w:r>
      <w:r w:rsidR="0023029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nutrient cycling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processes </w:t>
      </w:r>
    </w:p>
    <w:bookmarkEnd w:id="19"/>
    <w:p w14:paraId="6BDAE75D" w14:textId="200D5DAA" w:rsidR="00243598" w:rsidRPr="0092193E" w:rsidRDefault="00243598" w:rsidP="00EB5D31">
      <w:pPr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16S rRNA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gene was enriched in the CM and GM treatments, and the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ITS1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 was enriched in the GM treatment, particularly in the topsoil (</w:t>
      </w:r>
      <w:r w:rsidRPr="0092193E">
        <w:rPr>
          <w:rFonts w:ascii="Times New Roman" w:hAnsi="Times New Roman" w:cs="Times New Roman"/>
          <w:sz w:val="20"/>
          <w:szCs w:val="20"/>
        </w:rPr>
        <w:t>0-to-20 cm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</w:t>
      </w:r>
      <w:bookmarkStart w:id="20" w:name="_Hlk87969985"/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indicating the long-term of applying cow manure increased bacterial abundance while the long-term of green manur</w:t>
      </w:r>
      <w:r w:rsidR="00B379C2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ing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increased both bacterial and fungal abundances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Figure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).</w:t>
      </w:r>
      <w:bookmarkEnd w:id="20"/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Both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16S rRNA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ITS1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genes abundance decreased sharply across the soil depths, but the CM treatment still significantly increased the abundance of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16S rRNA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 in subsoil (20-to-40 cm and 40-to-60 cm). The Spearman correlation analysis showed that the abundance of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16S rRNA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ITS1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genes were significantly and positively correlated with </w:t>
      </w:r>
      <w:r w:rsidR="007748F2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the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soil multifunctionality, functionalit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C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P cycling, C mineralization, and also correlated positively with most of the activity of soil enzymes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indicating the enrichments of bacteria and fungi in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some organic fertilization treatments were associated with upward shifts in soil ecosystem functions. Interestingly,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ITS1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 rather than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16S rRNA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 was correlated well with the soil N fixation potential</w:t>
      </w:r>
      <w:r w:rsidR="00607E44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607E44"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="00607E44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which implied the enhancement of fungal abundance in the GM treatment was an important factor facilitating soil 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free-living N fixation. </w:t>
      </w:r>
    </w:p>
    <w:p w14:paraId="67638840" w14:textId="4F4FDDF2" w:rsidR="00243598" w:rsidRPr="0092193E" w:rsidRDefault="00243598" w:rsidP="00EB5D31">
      <w:pPr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the functional genes, the long-term application of </w:t>
      </w:r>
      <w:r w:rsidR="00ED0B6E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inorganic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fertilizer significantly decreased the abundance of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cbhI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phoD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genes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associated with C degradation and P cycle but increased the abundance of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BamoA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gene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associated with N cycle in the topsoil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Figure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The abundance of most functional genes associated with C (e.g.,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cbhI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GH48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), N (e.g.,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nifH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ArchamoA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narG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nirK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nirS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nosZ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), and P (e.g.,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phoD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cycling increased in the CM and GM treatments, and the CM treatment with a greater effect on the abundance of functional genes (e.g.,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cbhI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ArchamoA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narG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nirS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nosZ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in the subsoil than the GM treatment. Apart from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sdimo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BamoA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genes, most functional genes were significantly and positively correlated with soil multifunctionality and their corresponding </w:t>
      </w:r>
      <w:r w:rsidR="00AB38CD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functionality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</w:t>
      </w:r>
      <w:r w:rsidR="00AB38CD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P cycling and enzyme activity</w:t>
      </w:r>
      <w:r w:rsidR="0016532C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, respectiverly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The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GH48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nifH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genes correlated significantly with the C mineralization and soil 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N fixation potential respectively, indicating the enrichments of cellulolytic bacteria and </w:t>
      </w:r>
      <w:hyperlink r:id="rId8" w:history="1">
        <w:r w:rsidRPr="0092193E">
          <w:rPr>
            <w:rStyle w:val="a8"/>
            <w:rFonts w:ascii="Times New Roman" w:hAnsi="Times New Roman" w:cs="Times New Roman"/>
            <w:color w:val="000000" w:themeColor="text1"/>
            <w:kern w:val="0"/>
            <w:sz w:val="20"/>
            <w:szCs w:val="20"/>
            <w:u w:val="none"/>
          </w:rPr>
          <w:t>N-fixing</w:t>
        </w:r>
      </w:hyperlink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 </w:t>
      </w:r>
      <w:hyperlink r:id="rId9" w:history="1">
        <w:r w:rsidRPr="0092193E">
          <w:rPr>
            <w:rStyle w:val="a8"/>
            <w:rFonts w:ascii="Times New Roman" w:hAnsi="Times New Roman" w:cs="Times New Roman"/>
            <w:color w:val="000000" w:themeColor="text1"/>
            <w:kern w:val="0"/>
            <w:sz w:val="20"/>
            <w:szCs w:val="20"/>
            <w:u w:val="none"/>
          </w:rPr>
          <w:t>microorganism</w:t>
        </w:r>
      </w:hyperlink>
      <w:r w:rsidRPr="0092193E">
        <w:rPr>
          <w:rStyle w:val="a8"/>
          <w:rFonts w:ascii="Times New Roman" w:hAnsi="Times New Roman" w:cs="Times New Roman"/>
          <w:color w:val="000000" w:themeColor="text1"/>
          <w:kern w:val="0"/>
          <w:sz w:val="20"/>
          <w:szCs w:val="20"/>
          <w:u w:val="none"/>
        </w:rPr>
        <w:t>s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in organic fertilization treatments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contributed to their corresponding functions of soil ecosystem.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Significantly, the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functional genes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involved in denitrification (e.g.,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narG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nirS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nirK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nosZ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 were not correlated with or negatively correlated with the N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bscript"/>
        </w:rPr>
        <w:t>2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O </w:t>
      </w:r>
      <w:r w:rsidR="00A2234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release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potential (N</w:t>
      </w:r>
      <w:r w:rsidR="00A2234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P); however, the </w:t>
      </w:r>
      <w:r w:rsidRPr="0092193E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BamoA 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gene</w:t>
      </w:r>
      <w:r w:rsidRPr="0092193E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associated with a function of nitrification was significantly and positively with the N</w:t>
      </w:r>
      <w:r w:rsidR="00A22347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P, which indicated the ammonia-oxidizing bacteria (AOB) playing an important role in the generation of N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bscript"/>
        </w:rPr>
        <w:t>2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O, particularly in the </w:t>
      </w:r>
      <w:r w:rsidR="00ED0B6E"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inorganic</w:t>
      </w:r>
      <w:r w:rsidRPr="0092193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fertilizer treatment.</w:t>
      </w:r>
    </w:p>
    <w:p w14:paraId="4C39F09B" w14:textId="77777777" w:rsidR="00B44FDD" w:rsidRPr="0092193E" w:rsidRDefault="00B44FDD" w:rsidP="00EB5D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228FADA" w14:textId="3978F9CE" w:rsidR="00430E01" w:rsidRPr="0092193E" w:rsidRDefault="00122E06" w:rsidP="00EB5D31">
      <w:pPr>
        <w:widowControl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Appendix </w:t>
      </w:r>
      <w:r w:rsidR="00EB5D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 w:rsidR="00945AFD"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="00430E01"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Microbial communit</w:t>
      </w:r>
      <w:r w:rsidR="004134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 composition</w:t>
      </w:r>
      <w:r w:rsidR="00430E01" w:rsidRPr="009219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41348C">
        <w:rPr>
          <w:rFonts w:ascii="Times New Roman" w:hAnsi="Times New Roman" w:cs="Times New Roman"/>
          <w:b/>
          <w:sz w:val="20"/>
          <w:szCs w:val="20"/>
        </w:rPr>
        <w:t>in</w:t>
      </w:r>
      <w:r w:rsidR="0041348C" w:rsidRPr="0092193E">
        <w:rPr>
          <w:rFonts w:ascii="Times New Roman" w:hAnsi="Times New Roman" w:cs="Times New Roman"/>
          <w:b/>
          <w:sz w:val="20"/>
          <w:szCs w:val="20"/>
        </w:rPr>
        <w:t xml:space="preserve"> long-term </w:t>
      </w:r>
      <w:r w:rsidR="0041348C">
        <w:rPr>
          <w:rFonts w:ascii="Times New Roman" w:hAnsi="Times New Roman" w:cs="Times New Roman"/>
          <w:b/>
          <w:sz w:val="20"/>
          <w:szCs w:val="20"/>
        </w:rPr>
        <w:t xml:space="preserve">different </w:t>
      </w:r>
      <w:r w:rsidR="0041348C" w:rsidRPr="0092193E">
        <w:rPr>
          <w:rFonts w:ascii="Times New Roman" w:hAnsi="Times New Roman" w:cs="Times New Roman"/>
          <w:b/>
          <w:sz w:val="20"/>
          <w:szCs w:val="20"/>
        </w:rPr>
        <w:t>fertilization</w:t>
      </w:r>
      <w:r w:rsidR="0041348C">
        <w:rPr>
          <w:rFonts w:ascii="Times New Roman" w:hAnsi="Times New Roman" w:cs="Times New Roman"/>
          <w:b/>
          <w:sz w:val="20"/>
          <w:szCs w:val="20"/>
        </w:rPr>
        <w:t>s</w:t>
      </w:r>
    </w:p>
    <w:p w14:paraId="36DC58A0" w14:textId="444568F4" w:rsidR="00430E01" w:rsidRPr="0092193E" w:rsidRDefault="00430E01" w:rsidP="00EB5D31">
      <w:pPr>
        <w:widowControl/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92193E">
        <w:rPr>
          <w:rFonts w:ascii="Times New Roman" w:hAnsi="Times New Roman" w:cs="Times New Roman"/>
          <w:sz w:val="20"/>
          <w:szCs w:val="20"/>
        </w:rPr>
        <w:lastRenderedPageBreak/>
        <w:t xml:space="preserve">The bacterial communities were predominated by phylum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Actinobacteria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 (30.1%),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Proteobacteria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 (27.3%),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Acidobacteria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 (13.2%),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Chloroflexi</w:t>
      </w:r>
      <w:r w:rsidRPr="0092193E">
        <w:rPr>
          <w:rFonts w:ascii="Times New Roman" w:hAnsi="Times New Roman" w:cs="Times New Roman"/>
          <w:sz w:val="20"/>
          <w:szCs w:val="20"/>
        </w:rPr>
        <w:t xml:space="preserve"> (13.0%),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Rokubacteria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 (4.0%),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Gemmatimonadetes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(3.6%),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Bacteroidetes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(2.2%), etc., across all samples (</w:t>
      </w:r>
      <w:r w:rsidRPr="0092193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323938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92193E">
        <w:rPr>
          <w:rFonts w:ascii="Times New Roman" w:hAnsi="Times New Roman" w:cs="Times New Roman"/>
          <w:b/>
          <w:bCs/>
          <w:sz w:val="20"/>
          <w:szCs w:val="20"/>
        </w:rPr>
        <w:t>, Table S</w:t>
      </w:r>
      <w:r w:rsidR="00323938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92193E">
        <w:rPr>
          <w:rFonts w:ascii="Times New Roman" w:hAnsi="Times New Roman" w:cs="Times New Roman"/>
          <w:sz w:val="20"/>
          <w:szCs w:val="20"/>
        </w:rPr>
        <w:t xml:space="preserve">). Two-way analysis of variance (ANOVA) revealed that the relative abundance of dominant bacterial taxa (except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Actinobacteria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) was more pronouncedly impacted by soil depth than by fertilization treatments. The long-term application </w:t>
      </w:r>
      <w:r w:rsidR="00ED0B6E" w:rsidRPr="0092193E">
        <w:rPr>
          <w:rFonts w:ascii="Times New Roman" w:hAnsi="Times New Roman" w:cs="Times New Roman"/>
          <w:sz w:val="20"/>
          <w:szCs w:val="20"/>
        </w:rPr>
        <w:t>inorganic</w:t>
      </w:r>
      <w:r w:rsidRPr="0092193E">
        <w:rPr>
          <w:rFonts w:ascii="Times New Roman" w:hAnsi="Times New Roman" w:cs="Times New Roman"/>
          <w:sz w:val="20"/>
          <w:szCs w:val="20"/>
        </w:rPr>
        <w:t xml:space="preserve"> fertilizer decreased the relative abundance of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Actinobacteria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Firmicutes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(especially in the subsoils) but increased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Proteobacteria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Gemmatimonadetes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Nitrospirae</w:t>
      </w:r>
      <w:r w:rsidRPr="0092193E">
        <w:rPr>
          <w:rFonts w:ascii="Times New Roman" w:hAnsi="Times New Roman" w:cs="Times New Roman"/>
          <w:sz w:val="20"/>
          <w:szCs w:val="20"/>
        </w:rPr>
        <w:t xml:space="preserve"> (especially in the topsoil).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sz w:val="20"/>
          <w:szCs w:val="20"/>
        </w:rPr>
        <w:t>Meanwhile the long-term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 organic fertilizations </w:t>
      </w:r>
      <w:r w:rsidRPr="0092193E">
        <w:rPr>
          <w:rFonts w:ascii="Times New Roman" w:hAnsi="Times New Roman" w:cs="Times New Roman"/>
          <w:sz w:val="20"/>
          <w:szCs w:val="20"/>
        </w:rPr>
        <w:t xml:space="preserve">decreased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Actinobacteria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 and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 xml:space="preserve"> Chloroflexi </w:t>
      </w:r>
      <w:r w:rsidRPr="0092193E">
        <w:rPr>
          <w:rFonts w:ascii="Times New Roman" w:hAnsi="Times New Roman" w:cs="Times New Roman"/>
          <w:sz w:val="20"/>
          <w:szCs w:val="20"/>
        </w:rPr>
        <w:t xml:space="preserve">but increased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Proteobacteria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Acidobacteria</w:t>
      </w:r>
      <w:r w:rsidRPr="0092193E">
        <w:rPr>
          <w:rFonts w:ascii="Times New Roman" w:hAnsi="Times New Roman" w:cs="Times New Roman"/>
          <w:sz w:val="20"/>
          <w:szCs w:val="20"/>
        </w:rPr>
        <w:t xml:space="preserve">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Bacteroidetes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abundance.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 Furthermore,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>Actinobacteria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>Proteobacteria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>Acidobacteria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, and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 xml:space="preserve">Bacteroidetes 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abundance generally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declined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as the soil layer deepens, while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Chloroflexi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Rokubacteria 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exhibited the o</w:t>
      </w:r>
      <w:r w:rsidRPr="0092193E">
        <w:rPr>
          <w:rFonts w:ascii="Times New Roman" w:hAnsi="Times New Roman" w:cs="Times New Roman"/>
          <w:sz w:val="20"/>
          <w:szCs w:val="20"/>
        </w:rPr>
        <w:t xml:space="preserve">pposite trend. For the fungal community, its composition was predominated by class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Sordariomycetes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(32.9%),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Dothideomycetes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(26.1%),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Mortierellomycetes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(8.6%),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Tremellomycetes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(7.6%),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Pezizomycetes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(6.3%),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Leotiomycetes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(2.7%), etc. (</w:t>
      </w:r>
      <w:r w:rsidR="003E3F90" w:rsidRPr="0092193E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562DD1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3E3F90" w:rsidRPr="0092193E">
        <w:rPr>
          <w:rFonts w:ascii="Times New Roman" w:hAnsi="Times New Roman" w:cs="Times New Roman"/>
          <w:b/>
          <w:bCs/>
          <w:sz w:val="20"/>
          <w:szCs w:val="20"/>
        </w:rPr>
        <w:t>, Table S</w:t>
      </w:r>
      <w:r w:rsidR="00562DD1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92193E">
        <w:rPr>
          <w:rFonts w:ascii="Times New Roman" w:hAnsi="Times New Roman" w:cs="Times New Roman"/>
          <w:sz w:val="20"/>
          <w:szCs w:val="20"/>
        </w:rPr>
        <w:t xml:space="preserve">). </w:t>
      </w:r>
      <w:bookmarkStart w:id="21" w:name="_Hlk92052224"/>
      <w:r w:rsidRPr="0092193E">
        <w:rPr>
          <w:rFonts w:ascii="Times New Roman" w:hAnsi="Times New Roman" w:cs="Times New Roman"/>
          <w:sz w:val="20"/>
          <w:szCs w:val="20"/>
        </w:rPr>
        <w:t>Two-way ANOVA</w:t>
      </w:r>
      <w:bookmarkEnd w:id="21"/>
      <w:r w:rsidRPr="0092193E">
        <w:rPr>
          <w:rFonts w:ascii="Times New Roman" w:hAnsi="Times New Roman" w:cs="Times New Roman"/>
          <w:sz w:val="20"/>
          <w:szCs w:val="20"/>
        </w:rPr>
        <w:t xml:space="preserve"> showed that soil depth had greater effects on the relative abundance of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Sordariomycetes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Dothideomycetes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 xml:space="preserve">Mortierellomycetes </w:t>
      </w:r>
      <w:r w:rsidRPr="0092193E">
        <w:rPr>
          <w:rFonts w:ascii="Times New Roman" w:hAnsi="Times New Roman" w:cs="Times New Roman"/>
          <w:sz w:val="20"/>
          <w:szCs w:val="20"/>
        </w:rPr>
        <w:t xml:space="preserve">than fertilization treatment, and vice versa for other dominant fungal taxa. The long-term feralization treatments increased the relative abundance of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Sordariomycetes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(except the</w:t>
      </w:r>
      <w:r w:rsidR="00AC7C66" w:rsidRPr="0092193E">
        <w:rPr>
          <w:rFonts w:ascii="Times New Roman" w:hAnsi="Times New Roman" w:cs="Times New Roman"/>
          <w:sz w:val="20"/>
          <w:szCs w:val="20"/>
        </w:rPr>
        <w:t xml:space="preserve"> GM</w:t>
      </w:r>
      <w:r w:rsidRPr="0092193E">
        <w:rPr>
          <w:rFonts w:ascii="Times New Roman" w:hAnsi="Times New Roman" w:cs="Times New Roman"/>
          <w:sz w:val="20"/>
          <w:szCs w:val="20"/>
        </w:rPr>
        <w:t xml:space="preserve"> treatment)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sz w:val="20"/>
          <w:szCs w:val="20"/>
        </w:rPr>
        <w:t xml:space="preserve">but decreased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Mortierellomycetes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abundance (except the S treatment).</w:t>
      </w:r>
      <w:bookmarkStart w:id="22" w:name="_Hlk94111176"/>
      <w:r w:rsidRPr="0092193E">
        <w:rPr>
          <w:rFonts w:ascii="Times New Roman" w:hAnsi="Times New Roman" w:cs="Times New Roman"/>
          <w:sz w:val="20"/>
          <w:szCs w:val="20"/>
        </w:rPr>
        <w:t xml:space="preserve"> The long-term </w:t>
      </w:r>
      <w:r w:rsidR="00005599">
        <w:rPr>
          <w:rFonts w:ascii="Times New Roman" w:hAnsi="Times New Roman" w:cs="Times New Roman"/>
          <w:sz w:val="20"/>
          <w:szCs w:val="20"/>
        </w:rPr>
        <w:t>GM</w:t>
      </w:r>
      <w:r w:rsidRPr="0092193E">
        <w:rPr>
          <w:rFonts w:ascii="Times New Roman" w:hAnsi="Times New Roman" w:cs="Times New Roman"/>
          <w:sz w:val="20"/>
          <w:szCs w:val="20"/>
        </w:rPr>
        <w:t xml:space="preserve"> having the lowest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Dothideomycetes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abundance and the largest </w:t>
      </w:r>
      <w:r w:rsidRPr="00005599">
        <w:rPr>
          <w:rFonts w:ascii="Times New Roman" w:hAnsi="Times New Roman" w:cs="Times New Roman"/>
          <w:i/>
          <w:iCs/>
          <w:sz w:val="20"/>
          <w:szCs w:val="20"/>
        </w:rPr>
        <w:t>Tremellomycetes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Pezizomycetes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,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 xml:space="preserve">Leotiomycetes </w:t>
      </w:r>
      <w:r w:rsidRPr="0092193E">
        <w:rPr>
          <w:rFonts w:ascii="Times New Roman" w:hAnsi="Times New Roman" w:cs="Times New Roman"/>
          <w:sz w:val="20"/>
          <w:szCs w:val="20"/>
        </w:rPr>
        <w:t xml:space="preserve">abundances. </w:t>
      </w:r>
      <w:bookmarkEnd w:id="22"/>
      <w:r w:rsidRPr="0092193E">
        <w:rPr>
          <w:rFonts w:ascii="Times New Roman" w:hAnsi="Times New Roman" w:cs="Times New Roman"/>
          <w:sz w:val="20"/>
          <w:szCs w:val="20"/>
        </w:rPr>
        <w:t>Additionally,</w:t>
      </w:r>
      <w:r w:rsidRPr="0092193E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while the relative abundance of 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Dothideomycetes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 xml:space="preserve"> generally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declined</w:t>
      </w:r>
      <w:r w:rsidRPr="0092193E">
        <w:rPr>
          <w:rFonts w:ascii="Times New Roman" w:hAnsi="Times New Roman" w:cs="Times New Roman"/>
          <w:bCs/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across the soil depths,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Sordariomycetes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and </w:t>
      </w:r>
      <w:r w:rsidRPr="0092193E">
        <w:rPr>
          <w:rFonts w:ascii="Times New Roman" w:hAnsi="Times New Roman" w:cs="Times New Roman"/>
          <w:i/>
          <w:iCs/>
          <w:sz w:val="20"/>
          <w:szCs w:val="20"/>
        </w:rPr>
        <w:t>Mortierellomycetes</w:t>
      </w:r>
      <w:r w:rsidRPr="0092193E"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exhibited the o</w:t>
      </w:r>
      <w:r w:rsidRPr="0092193E">
        <w:rPr>
          <w:rFonts w:ascii="Times New Roman" w:hAnsi="Times New Roman" w:cs="Times New Roman"/>
          <w:sz w:val="20"/>
          <w:szCs w:val="20"/>
        </w:rPr>
        <w:t xml:space="preserve">pposite trend. </w:t>
      </w:r>
    </w:p>
    <w:p w14:paraId="5FE873B3" w14:textId="651B8C8F" w:rsidR="002F6BE6" w:rsidRPr="0092193E" w:rsidRDefault="00122E06" w:rsidP="00EB5D31">
      <w:pPr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bacterial community, the Mantel test analyses indicated that most of edaphic variables were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significantly correlated with bacterial communities</w:t>
      </w:r>
      <w:bookmarkStart w:id="23" w:name="OLE_LINK21"/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464362"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0055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bookmarkEnd w:id="23"/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Among the measured edaphic variables, soil TP and </w:t>
      </w:r>
      <w:r w:rsidR="00716D56" w:rsidRPr="0092193E">
        <w:rPr>
          <w:rFonts w:ascii="Times New Roman" w:hAnsi="Times New Roman" w:cs="Times New Roman"/>
          <w:sz w:val="20"/>
          <w:szCs w:val="20"/>
        </w:rPr>
        <w:t xml:space="preserve">nitrate N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concentrations had the strongest influence on the bacterial communities, followed by TK, N/P ratio, SOC, and AP, etc. Random forest modeling was further performed to separate and assess the important predictors of the alpha- and beta-diversities of bacterial community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464362"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0055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). The models for the alpha- and beta-diversities were significant at the 0.001 level (R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0.69 and 0.77). We observed that soil depth and edaphic variables (including </w:t>
      </w:r>
      <w:r w:rsidR="00716D56" w:rsidRPr="0092193E">
        <w:rPr>
          <w:rFonts w:ascii="Times New Roman" w:hAnsi="Times New Roman" w:cs="Times New Roman"/>
          <w:sz w:val="20"/>
          <w:szCs w:val="20"/>
        </w:rPr>
        <w:t>nitrate N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TP, AP, SOC, and N/P ratio) were the </w:t>
      </w:r>
      <w:r w:rsidRPr="0092193E">
        <w:rPr>
          <w:rFonts w:ascii="Times New Roman" w:hAnsi="Times New Roman" w:cs="Times New Roman"/>
          <w:sz w:val="20"/>
          <w:szCs w:val="20"/>
        </w:rPr>
        <w:t>most important predictors of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alpha- and beta-diversities</w:t>
      </w:r>
      <w:r w:rsidRPr="0092193E">
        <w:rPr>
          <w:rFonts w:ascii="Times New Roman" w:hAnsi="Times New Roman" w:cs="Times New Roman"/>
          <w:sz w:val="20"/>
          <w:szCs w:val="20"/>
        </w:rPr>
        <w:t xml:space="preserve"> at the same time. The findings indicates that the soil depth, </w:t>
      </w:r>
      <w:r w:rsidR="00716D56" w:rsidRPr="0092193E">
        <w:rPr>
          <w:rFonts w:ascii="Times New Roman" w:hAnsi="Times New Roman" w:cs="Times New Roman"/>
          <w:sz w:val="20"/>
          <w:szCs w:val="20"/>
        </w:rPr>
        <w:t>nitrate N</w:t>
      </w:r>
      <w:r w:rsidRPr="0092193E">
        <w:rPr>
          <w:rFonts w:ascii="Times New Roman" w:hAnsi="Times New Roman" w:cs="Times New Roman"/>
          <w:sz w:val="20"/>
          <w:szCs w:val="20"/>
        </w:rPr>
        <w:t xml:space="preserve">, TP,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AP, SOC, and N/P ratio</w:t>
      </w:r>
      <w:r w:rsidRPr="0092193E">
        <w:rPr>
          <w:rFonts w:ascii="Times New Roman" w:hAnsi="Times New Roman" w:cs="Times New Roman"/>
          <w:sz w:val="20"/>
          <w:szCs w:val="20"/>
        </w:rPr>
        <w:t xml:space="preserve"> are key factors shaping bacterial communities. For fungal community,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Mantel test showed </w:t>
      </w:r>
      <w:r w:rsidR="00716D56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that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fungal communities were significantly correlated with the </w:t>
      </w:r>
      <w:bookmarkStart w:id="24" w:name="OLE_LINK22"/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concentrations </w:t>
      </w:r>
      <w:bookmarkEnd w:id="24"/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soil AK, </w:t>
      </w:r>
      <w:r w:rsidR="00716D56" w:rsidRPr="0092193E">
        <w:rPr>
          <w:rFonts w:ascii="Times New Roman" w:hAnsi="Times New Roman" w:cs="Times New Roman"/>
          <w:sz w:val="20"/>
          <w:szCs w:val="20"/>
        </w:rPr>
        <w:t>nitrate N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, TP, AP, SOC, TN, and DON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464362"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0055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). In addition, random forest analysis revealed that</w:t>
      </w:r>
      <w:r w:rsidR="00AC7C66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fertilization treatment</w:t>
      </w:r>
      <w:r w:rsidR="00AC7C66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edaphic variables (i.e., AK, AP, and </w:t>
      </w:r>
      <w:r w:rsidR="00716D56" w:rsidRPr="0092193E">
        <w:rPr>
          <w:rFonts w:ascii="Times New Roman" w:hAnsi="Times New Roman" w:cs="Times New Roman"/>
          <w:sz w:val="20"/>
          <w:szCs w:val="20"/>
        </w:rPr>
        <w:t>nitrate N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) were the most important variables for predicting the alpha- and beta-diversities of fungal community (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Figure </w:t>
      </w:r>
      <w:r w:rsidR="00464362"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00559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92193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). The results show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that fertilization treatment</w:t>
      </w:r>
      <w:r w:rsidR="00AC7C66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soil AK, AP, and </w:t>
      </w:r>
      <w:r w:rsidR="00716D56" w:rsidRPr="0092193E">
        <w:rPr>
          <w:rFonts w:ascii="Times New Roman" w:hAnsi="Times New Roman" w:cs="Times New Roman"/>
          <w:sz w:val="20"/>
          <w:szCs w:val="20"/>
        </w:rPr>
        <w:t>nitrate N</w:t>
      </w:r>
      <w:r w:rsidR="00716D56"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219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concentrations play a substantial role in shaping fungal community. </w:t>
      </w:r>
    </w:p>
    <w:p w14:paraId="1167E4FE" w14:textId="77777777" w:rsidR="002A7906" w:rsidRPr="0092193E" w:rsidRDefault="002A7906" w:rsidP="0092193E">
      <w:pPr>
        <w:spacing w:line="36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A5C8F7" w14:textId="627EB801" w:rsidR="00A7427C" w:rsidRDefault="00A7427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65FB92" w14:textId="0D70D786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08EE18" w14:textId="1AA2F453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83D350" w14:textId="744EA8FC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B5AE62" w14:textId="3CEF8931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6F015B" w14:textId="5993D0C1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BC6E02" w14:textId="55D4F9CC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7FF45A" w14:textId="55CE1A74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D9B459" w14:textId="60E89CDC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D69EA7" w14:textId="02915ABE" w:rsidR="0041348C" w:rsidRDefault="0041348C" w:rsidP="0041348C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E25CA4" w14:textId="77777777" w:rsidR="0092193E" w:rsidRPr="004C6C29" w:rsidRDefault="0092193E" w:rsidP="0092193E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7151A3" wp14:editId="65559FF9">
            <wp:extent cx="5274310" cy="279400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D508B" w14:textId="719B0F2C" w:rsidR="00AC048D" w:rsidRDefault="0092193E" w:rsidP="00EB5D3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002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</w:t>
      </w:r>
      <w:r w:rsidRPr="00D5002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S1</w:t>
      </w:r>
      <w:r w:rsidRPr="00D50029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The cropping </w:t>
      </w:r>
      <w:r w:rsidR="00AB38C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pattern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of the long-term fertilization treatment. </w:t>
      </w:r>
      <w:r w:rsidRPr="004C6C29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Apart from green manure (hairy vetch) treatment,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there is fallow after wheat harvest in other treatments.   </w:t>
      </w:r>
      <w:r w:rsidRPr="004C6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94AA3E5" w14:textId="6F7E6CAB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1BCC36" w14:textId="257629A2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27E28D" w14:textId="322B05A1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83B320" w14:textId="527BB0F5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409B24" w14:textId="3F8CA2BF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4C5E2B" w14:textId="39C556DC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A21B73" w14:textId="0003E957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1B6AED" w14:textId="03E1C20C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6DDED4A" w14:textId="0AE4DE14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286B37" w14:textId="6EA5D2D0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95761A" w14:textId="77777777" w:rsidR="0041348C" w:rsidRDefault="0041348C" w:rsidP="0092193E">
      <w:pPr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E5A03A" w14:textId="77777777" w:rsidR="0050244E" w:rsidRDefault="0050244E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6E9E5B" w14:textId="77777777" w:rsidR="004A22A6" w:rsidRDefault="004A22A6" w:rsidP="004A22A6">
      <w:pPr>
        <w:jc w:val="center"/>
      </w:pPr>
      <w:r>
        <w:object w:dxaOrig="2733" w:dyaOrig="2552" w14:anchorId="16D23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65pt;height:231pt" o:ole="">
            <v:imagedata r:id="rId11" o:title=""/>
          </v:shape>
          <o:OLEObject Type="Embed" ProgID="Origin95.Graph" ShapeID="_x0000_i1025" DrawAspect="Content" ObjectID="_1714851113" r:id="rId12"/>
        </w:object>
      </w:r>
    </w:p>
    <w:p w14:paraId="43BDC24E" w14:textId="56B4488B" w:rsidR="004A22A6" w:rsidRPr="00371A18" w:rsidRDefault="004A22A6" w:rsidP="00EB5D3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D5002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</w:t>
      </w:r>
      <w:r w:rsidRPr="00D5002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igure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EC68A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D50029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Variation in</w:t>
      </w:r>
      <w:r w:rsidRPr="001C70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the soil organic carbon</w:t>
      </w:r>
      <w:r w:rsidRPr="001C70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mineralization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(per unite soil carbon) </w:t>
      </w:r>
      <w:r w:rsidRPr="001C70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soil </w:t>
      </w:r>
      <w:hyperlink r:id="rId13" w:history="1">
        <w:r w:rsidRPr="001C70EE">
          <w:rPr>
            <w:rStyle w:val="a8"/>
            <w:rFonts w:ascii="Times New Roman" w:hAnsi="Times New Roman" w:cs="Times New Roman"/>
            <w:b/>
            <w:bCs/>
            <w:color w:val="000000" w:themeColor="text1"/>
            <w:kern w:val="0"/>
            <w:sz w:val="20"/>
            <w:szCs w:val="20"/>
            <w:u w:val="none"/>
          </w:rPr>
          <w:t>denitrification</w:t>
        </w:r>
      </w:hyperlink>
      <w:r w:rsidRPr="001C70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(per unite soil nitrogen) 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after almost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three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decades of fertilization across soil depths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. B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ars with different letter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reveal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A9450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the values that differ significantly among treatments at </w:t>
      </w:r>
      <w:r w:rsidRPr="00A9450D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A9450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(LSD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test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 in the same soil depth.</w:t>
      </w:r>
    </w:p>
    <w:p w14:paraId="59B40EE9" w14:textId="05B2CAAD" w:rsidR="00AC048D" w:rsidRPr="004A22A6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160CE4" w14:textId="3ADD4BD0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6B23890" w14:textId="78E48992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7EAB7C" w14:textId="1D23D5EF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2D2E1F8" w14:textId="6F23041E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61F5E0" w14:textId="4F78E29C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B9A5D93" w14:textId="5D450290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803856" w14:textId="53952829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C327F3E" w14:textId="6F9168FE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875D149" w14:textId="57D01C68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DEAD14" w14:textId="759C7CF2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F72597C" w14:textId="7CCB092F" w:rsidR="00AC048D" w:rsidRDefault="00AC048D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42C43B1" w14:textId="012D9B45" w:rsidR="003825B6" w:rsidRDefault="003825B6" w:rsidP="00D95AAD">
      <w:pPr>
        <w:ind w:firstLineChars="200" w:firstLine="400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DF2892" w14:textId="77777777" w:rsidR="00AC048D" w:rsidRDefault="00AC048D" w:rsidP="00B8561E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A90E69" w14:textId="77777777" w:rsidR="007105ED" w:rsidRDefault="007105ED" w:rsidP="007105ED">
      <w:r>
        <w:object w:dxaOrig="14200" w:dyaOrig="11974" w14:anchorId="0E97FBF1">
          <v:shape id="_x0000_i1026" type="#_x0000_t75" style="width:417.6pt;height:352.5pt" o:ole="">
            <v:imagedata r:id="rId14" o:title=""/>
          </v:shape>
          <o:OLEObject Type="Embed" ProgID="Origin95.Graph" ShapeID="_x0000_i1026" DrawAspect="Content" ObjectID="_1714851114" r:id="rId15"/>
        </w:object>
      </w:r>
    </w:p>
    <w:p w14:paraId="6A530004" w14:textId="10694936" w:rsidR="00234956" w:rsidRPr="00D95AAD" w:rsidRDefault="00234956" w:rsidP="00EB5D31">
      <w:pPr>
        <w:widowControl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bookmarkStart w:id="25" w:name="OLE_LINK18"/>
      <w:r w:rsidRPr="00D5002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</w:t>
      </w:r>
      <w:r w:rsidRPr="00D5002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igure S</w:t>
      </w:r>
      <w:r w:rsidR="007A11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bookmarkStart w:id="26" w:name="_Hlk87970916"/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Variation </w:t>
      </w:r>
      <w:bookmarkEnd w:id="26"/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in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the 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soil enzyme activity </w:t>
      </w:r>
      <w:bookmarkStart w:id="27" w:name="OLE_LINK8"/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after almost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three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decades of fertilization </w:t>
      </w:r>
      <w:bookmarkEnd w:id="27"/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across soil depths.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Bars with different letter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in the same soil depth 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indicate significant differences within the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soil enzyme activity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among fertilization treatments at </w:t>
      </w:r>
      <w:r w:rsidRPr="00980595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980595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(LSD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test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).</w:t>
      </w:r>
      <w:bookmarkEnd w:id="25"/>
    </w:p>
    <w:p w14:paraId="67572F85" w14:textId="4B2F08D9" w:rsidR="00A27199" w:rsidRPr="00234956" w:rsidRDefault="00A27199" w:rsidP="00EB5D31">
      <w:pPr>
        <w:widowControl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6673519C" w14:textId="710EB346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5C0069F5" w14:textId="16EDBAA4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78F28786" w14:textId="73AB803A" w:rsidR="00D95AAD" w:rsidRDefault="00D95AAD" w:rsidP="00D95AAD">
      <w:pPr>
        <w:widowControl/>
        <w:snapToGrid w:val="0"/>
        <w:spacing w:line="360" w:lineRule="exac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156327FC" w14:textId="1801AC37" w:rsidR="002F6BE6" w:rsidRDefault="002F6BE6" w:rsidP="00D95AAD">
      <w:pPr>
        <w:widowControl/>
        <w:snapToGrid w:val="0"/>
        <w:spacing w:line="360" w:lineRule="exac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13388044" w14:textId="799D72B6" w:rsidR="002F6BE6" w:rsidRDefault="002F6BE6" w:rsidP="00D95AAD">
      <w:pPr>
        <w:widowControl/>
        <w:snapToGrid w:val="0"/>
        <w:spacing w:line="360" w:lineRule="exact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3B60F3C4" w14:textId="209F9AC9" w:rsidR="002F6BE6" w:rsidRDefault="002F6BE6" w:rsidP="00D95AAD">
      <w:pP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</w:pPr>
    </w:p>
    <w:p w14:paraId="4A06279A" w14:textId="566A2885" w:rsidR="00B54A9A" w:rsidRDefault="003D4ED0" w:rsidP="00B54A9A">
      <w:pPr>
        <w:jc w:val="center"/>
      </w:pPr>
      <w:r>
        <w:object w:dxaOrig="14530" w:dyaOrig="16172" w14:anchorId="28969EDD">
          <v:shape id="_x0000_i1027" type="#_x0000_t75" style="width:420.5pt;height:470pt" o:ole="">
            <v:imagedata r:id="rId16" o:title=""/>
          </v:shape>
          <o:OLEObject Type="Embed" ProgID="Origin95.Graph" ShapeID="_x0000_i1027" DrawAspect="Content" ObjectID="_1714851115" r:id="rId17"/>
        </w:object>
      </w:r>
    </w:p>
    <w:p w14:paraId="32591ACA" w14:textId="68321689" w:rsidR="00234956" w:rsidRPr="00D95AAD" w:rsidRDefault="00234956" w:rsidP="00EB5D31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D5002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</w:t>
      </w:r>
      <w:r w:rsidRPr="00D5002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igure S</w:t>
      </w:r>
      <w:r w:rsidR="00A3514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Variation in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the copy numbers of </w:t>
      </w:r>
      <w:r w:rsidRPr="00AB38CD">
        <w:rPr>
          <w:rFonts w:ascii="Times New Roman" w:hAnsi="Times New Roman" w:cs="Times New Roman"/>
          <w:b/>
          <w:bCs/>
          <w:i/>
          <w:color w:val="000000" w:themeColor="text1"/>
          <w:kern w:val="0"/>
          <w:sz w:val="20"/>
          <w:szCs w:val="20"/>
        </w:rPr>
        <w:t xml:space="preserve">16S </w:t>
      </w:r>
      <w:hyperlink r:id="rId18" w:history="1">
        <w:r w:rsidRPr="00AB38CD">
          <w:rPr>
            <w:rStyle w:val="a8"/>
            <w:rFonts w:ascii="Times New Roman" w:hAnsi="Times New Roman" w:cs="Times New Roman"/>
            <w:b/>
            <w:bCs/>
            <w:i/>
            <w:color w:val="000000" w:themeColor="text1"/>
            <w:kern w:val="0"/>
            <w:sz w:val="20"/>
            <w:szCs w:val="20"/>
            <w:u w:val="none"/>
          </w:rPr>
          <w:t>rRNA gene</w:t>
        </w:r>
      </w:hyperlink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(representing bacteria abundance), </w:t>
      </w:r>
      <w:r w:rsidRPr="00AB38CD">
        <w:rPr>
          <w:rFonts w:ascii="Times New Roman" w:hAnsi="Times New Roman" w:cs="Times New Roman"/>
          <w:b/>
          <w:bCs/>
          <w:i/>
          <w:color w:val="000000" w:themeColor="text1"/>
          <w:kern w:val="0"/>
          <w:sz w:val="20"/>
          <w:szCs w:val="20"/>
        </w:rPr>
        <w:t>ITS1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(representing fungi abundance), and </w:t>
      </w:r>
      <w:r w:rsidRPr="00D473EF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functional genes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associated with the C (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cbhI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GH48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and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sdimo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), N (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nifH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amoA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amo</w:t>
      </w:r>
      <w:r w:rsidR="003D4ED0" w:rsidRPr="00787216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narG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nirK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nirS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, and 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nosZ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), and P (</w:t>
      </w:r>
      <w:r w:rsidRPr="00B150A2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0"/>
          <w:szCs w:val="20"/>
        </w:rPr>
        <w:t>phoD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) cycles 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after almost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three</w:t>
      </w:r>
      <w:r w:rsidRPr="00D36FC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decades of fertilization across soil depths.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Bars with different letter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in the same soil depth 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indicate significant differences within the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soil enzyme activity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among fertilization treatments at </w:t>
      </w:r>
      <w:r w:rsidRPr="00980595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980595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(LSD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test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).</w:t>
      </w:r>
    </w:p>
    <w:p w14:paraId="1F429CFD" w14:textId="598D4DBB" w:rsidR="00D95AAD" w:rsidRDefault="00D95AAD" w:rsidP="00B44FDD"/>
    <w:p w14:paraId="116FACE4" w14:textId="76A8EA71" w:rsidR="00B54A9A" w:rsidRDefault="003D4ED0" w:rsidP="00B54A9A">
      <w:pPr>
        <w:jc w:val="center"/>
      </w:pPr>
      <w:r>
        <w:object w:dxaOrig="26713" w:dyaOrig="12890" w14:anchorId="35595642">
          <v:shape id="_x0000_i1028" type="#_x0000_t75" style="width:434.3pt;height:210.8pt" o:ole="">
            <v:imagedata r:id="rId19" o:title=""/>
          </v:shape>
          <o:OLEObject Type="Embed" ProgID="Origin95.Graph" ShapeID="_x0000_i1028" DrawAspect="Content" ObjectID="_1714851116" r:id="rId20"/>
        </w:object>
      </w:r>
    </w:p>
    <w:p w14:paraId="7C6D5EE8" w14:textId="052B4685" w:rsidR="00234956" w:rsidRPr="00D95AAD" w:rsidRDefault="00234956" w:rsidP="00EB5D3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174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Figure S</w:t>
      </w:r>
      <w:r w:rsidR="002131E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7174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Spearman correlation analysis between</w:t>
      </w:r>
      <w:r w:rsidR="00AB38CD" w:rsidRPr="00AB38C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AB38CD"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s</w:t>
      </w:r>
      <w:r w:rsidR="00AB38CD"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oil 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>functions</w:t>
      </w:r>
      <w:r w:rsidR="00AB38CD" w:rsidRPr="00E93BD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AB38CD" w:rsidRPr="00E93BD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AB38CD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="00AB38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="00AB38CD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</w:t>
      </w:r>
      <w:r w:rsidRPr="007174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71749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16S </w:t>
      </w:r>
      <w:hyperlink r:id="rId21" w:history="1">
        <w:r w:rsidRPr="00717490">
          <w:rPr>
            <w:rStyle w:val="a8"/>
            <w:rFonts w:ascii="Times New Roman" w:hAnsi="Times New Roman" w:cs="Times New Roman"/>
            <w:b/>
            <w:bCs/>
            <w:i/>
            <w:iCs/>
            <w:color w:val="000000" w:themeColor="text1"/>
            <w:sz w:val="20"/>
            <w:szCs w:val="20"/>
            <w:u w:val="none"/>
          </w:rPr>
          <w:t>rRNA</w:t>
        </w:r>
      </w:hyperlink>
      <w:r w:rsidRPr="007174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71749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ITS1</w:t>
      </w:r>
      <w:r w:rsidRPr="007174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and functional genes, and enzymes.</w:t>
      </w:r>
      <w:r w:rsidRPr="0071749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17490">
        <w:rPr>
          <w:rFonts w:ascii="Times New Roman" w:hAnsi="Times New Roman" w:cs="Times New Roman"/>
          <w:sz w:val="20"/>
          <w:szCs w:val="20"/>
        </w:rPr>
        <w:t>Red and blue circles represent positive and negative correlation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17490">
        <w:rPr>
          <w:rFonts w:ascii="Times New Roman" w:hAnsi="Times New Roman" w:cs="Times New Roman"/>
          <w:sz w:val="20"/>
          <w:szCs w:val="20"/>
        </w:rPr>
        <w:t>, respectively. Oval from fat to thin indicate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17490">
        <w:rPr>
          <w:rFonts w:ascii="Times New Roman" w:hAnsi="Times New Roman" w:cs="Times New Roman"/>
          <w:sz w:val="20"/>
          <w:szCs w:val="20"/>
        </w:rPr>
        <w:t xml:space="preserve"> low to high correlation. A “</w:t>
      </w:r>
      <w:r w:rsidRPr="00717490">
        <w:rPr>
          <w:rFonts w:ascii="Times New Roman" w:eastAsia="等线" w:hAnsi="Times New Roman" w:cs="Times New Roman"/>
          <w:sz w:val="20"/>
          <w:szCs w:val="20"/>
        </w:rPr>
        <w:t>×</w:t>
      </w:r>
      <w:r w:rsidRPr="00717490">
        <w:rPr>
          <w:rFonts w:ascii="Times New Roman" w:hAnsi="Times New Roman" w:cs="Times New Roman"/>
          <w:sz w:val="20"/>
          <w:szCs w:val="20"/>
        </w:rPr>
        <w:t xml:space="preserve">” in the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717490">
        <w:rPr>
          <w:rFonts w:ascii="Times New Roman" w:hAnsi="Times New Roman" w:cs="Times New Roman"/>
          <w:sz w:val="20"/>
          <w:szCs w:val="20"/>
        </w:rPr>
        <w:t>val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7174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reveals</w:t>
      </w:r>
      <w:r w:rsidRPr="00717490">
        <w:rPr>
          <w:rFonts w:ascii="Times New Roman" w:hAnsi="Times New Roman" w:cs="Times New Roman"/>
          <w:sz w:val="20"/>
          <w:szCs w:val="20"/>
        </w:rPr>
        <w:t xml:space="preserve"> no significant correlation (</w:t>
      </w:r>
      <w:r w:rsidRPr="0071749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17490">
        <w:rPr>
          <w:rFonts w:ascii="Times New Roman" w:hAnsi="Times New Roman" w:cs="Times New Roman"/>
          <w:sz w:val="20"/>
          <w:szCs w:val="20"/>
        </w:rPr>
        <w:t xml:space="preserve"> &gt; 0.05). NFP, nitrogen fixation potential; CMP,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717490">
        <w:rPr>
          <w:rFonts w:ascii="Times New Roman" w:hAnsi="Times New Roman" w:cs="Times New Roman"/>
          <w:sz w:val="20"/>
          <w:szCs w:val="20"/>
        </w:rPr>
        <w:t xml:space="preserve"> mineralization potential; NRP, N</w:t>
      </w:r>
      <w:r w:rsidRPr="0071749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17490">
        <w:rPr>
          <w:rFonts w:ascii="Times New Roman" w:hAnsi="Times New Roman" w:cs="Times New Roman"/>
          <w:sz w:val="20"/>
          <w:szCs w:val="20"/>
        </w:rPr>
        <w:t xml:space="preserve">O release potential; MF, multifunctionality; FC, functionality of </w:t>
      </w:r>
      <w:r w:rsidR="00AB38CD">
        <w:rPr>
          <w:rFonts w:ascii="Times New Roman" w:hAnsi="Times New Roman" w:cs="Times New Roman"/>
          <w:sz w:val="20"/>
          <w:szCs w:val="20"/>
        </w:rPr>
        <w:t xml:space="preserve">C </w:t>
      </w:r>
      <w:r w:rsidRPr="00717490">
        <w:rPr>
          <w:rFonts w:ascii="Times New Roman" w:hAnsi="Times New Roman" w:cs="Times New Roman"/>
          <w:sz w:val="20"/>
          <w:szCs w:val="20"/>
        </w:rPr>
        <w:t xml:space="preserve">cycling; FN, functionality of </w:t>
      </w:r>
      <w:r w:rsidR="00AB38CD">
        <w:rPr>
          <w:rFonts w:ascii="Times New Roman" w:hAnsi="Times New Roman" w:cs="Times New Roman"/>
          <w:sz w:val="20"/>
          <w:szCs w:val="20"/>
        </w:rPr>
        <w:t>N</w:t>
      </w:r>
      <w:r w:rsidRPr="00717490">
        <w:rPr>
          <w:rFonts w:ascii="Times New Roman" w:hAnsi="Times New Roman" w:cs="Times New Roman"/>
          <w:sz w:val="20"/>
          <w:szCs w:val="20"/>
        </w:rPr>
        <w:t xml:space="preserve"> cycling; FP, functionality of </w:t>
      </w:r>
      <w:r w:rsidR="00AB38CD">
        <w:rPr>
          <w:rFonts w:ascii="Times New Roman" w:hAnsi="Times New Roman" w:cs="Times New Roman"/>
          <w:sz w:val="20"/>
          <w:szCs w:val="20"/>
        </w:rPr>
        <w:t>P</w:t>
      </w:r>
      <w:r w:rsidRPr="00717490">
        <w:rPr>
          <w:rFonts w:ascii="Times New Roman" w:hAnsi="Times New Roman" w:cs="Times New Roman"/>
          <w:sz w:val="20"/>
          <w:szCs w:val="20"/>
        </w:rPr>
        <w:t xml:space="preserve"> cycling; AG, α-glucosidase; BG, β-glucosidase, CB, β-cellobiosidase; XYL, β-xylosidase; NAG, N-acetyl-glucosaminidase; NR, nitrate reductases; NiR, nitrite reductases; PHOS, alkaline phosphatase.</w:t>
      </w:r>
    </w:p>
    <w:p w14:paraId="0CDD807B" w14:textId="7282C23A" w:rsidR="00B54A9A" w:rsidRPr="00234956" w:rsidRDefault="00B54A9A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D622BE0" w14:textId="5A39ED24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4B63D4" w14:textId="1641AF7C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F5D813" w14:textId="226F3B4D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42D01E" w14:textId="3E36CBE4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38BE1F" w14:textId="36E2925D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D15D13A" w14:textId="390876F0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4C79900" w14:textId="4845573D" w:rsidR="00D95AAD" w:rsidRDefault="00D95AAD" w:rsidP="007105ED">
      <w:pPr>
        <w:widowControl/>
        <w:snapToGrid w:val="0"/>
        <w:spacing w:line="360" w:lineRule="exac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4796E4" w14:textId="004908D6" w:rsidR="00D95AAD" w:rsidRDefault="00D95AAD" w:rsidP="00EB5D31">
      <w:pPr>
        <w:widowControl/>
        <w:snapToGrid w:val="0"/>
        <w:spacing w:line="360" w:lineRule="exact"/>
        <w:rPr>
          <w:rFonts w:ascii="Times New Roman" w:hAnsi="Times New Roman" w:cs="Times New Roman" w:hint="eastAsia"/>
          <w:color w:val="000000" w:themeColor="text1"/>
          <w:sz w:val="20"/>
          <w:szCs w:val="20"/>
        </w:rPr>
      </w:pPr>
    </w:p>
    <w:p w14:paraId="7BB657D7" w14:textId="77777777" w:rsidR="00833400" w:rsidRDefault="00833400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72FAFFF" wp14:editId="3B7F9670">
            <wp:extent cx="4086169" cy="4603750"/>
            <wp:effectExtent l="0" t="0" r="0" b="6350"/>
            <wp:docPr id="2" name="图片 2" descr="游戏机里面的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游戏机里面的人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90" cy="46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4CCA2" w14:textId="70D8C860" w:rsidR="00234956" w:rsidRPr="00D95AAD" w:rsidRDefault="00234956" w:rsidP="00EB5D31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645E52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645E52">
        <w:rPr>
          <w:rFonts w:ascii="Times New Roman" w:hAnsi="Times New Roman" w:cs="Times New Roman" w:hint="eastAsia"/>
          <w:b/>
          <w:bCs/>
          <w:sz w:val="20"/>
          <w:szCs w:val="20"/>
        </w:rPr>
        <w:t>ure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5E5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AF06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Alpha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 xml:space="preserve"> diversity 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of soil bacteria and fungi as affected by </w:t>
      </w:r>
      <w:r>
        <w:rPr>
          <w:rFonts w:ascii="Times New Roman" w:hAnsi="Times New Roman" w:cs="Times New Roman"/>
          <w:b/>
          <w:bCs/>
          <w:sz w:val="20"/>
          <w:szCs w:val="20"/>
        </w:rPr>
        <w:t>almost</w:t>
      </w:r>
      <w:r w:rsidRPr="00645E5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three</w:t>
      </w:r>
      <w:r w:rsidRPr="00645E5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decades of fertilization across soil depths.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Bars with different letter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indicate significant differences within the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a</w:t>
      </w:r>
      <w:r w:rsidRPr="00645E5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lpha diversity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among fertilization treatments at </w:t>
      </w:r>
      <w:r w:rsidRPr="00980595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980595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(LSD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test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).</w:t>
      </w:r>
    </w:p>
    <w:p w14:paraId="58EAFEA7" w14:textId="28E1D114" w:rsidR="00833400" w:rsidRPr="00234956" w:rsidRDefault="00833400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A1EB039" w14:textId="065B713F" w:rsidR="00D95AAD" w:rsidRDefault="00D95AAD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143F25" w14:textId="0CC776AA" w:rsidR="00D95AAD" w:rsidRDefault="00D95AAD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B2013ED" w14:textId="78A93F77" w:rsidR="00D95AAD" w:rsidRDefault="00D95AAD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FF4A64E" w14:textId="379CAB5E" w:rsidR="00D95AAD" w:rsidRDefault="00D95AAD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873BA38" w14:textId="0ABBF9D9" w:rsidR="00D95AAD" w:rsidRDefault="00D95AAD" w:rsidP="00833400">
      <w:pPr>
        <w:widowControl/>
        <w:snapToGrid w:val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A38236F" w14:textId="77777777" w:rsidR="00833400" w:rsidRDefault="00833400" w:rsidP="00833400">
      <w:pPr>
        <w:jc w:val="center"/>
      </w:pPr>
      <w:r>
        <w:object w:dxaOrig="13909" w:dyaOrig="10726" w14:anchorId="50D0A6FA">
          <v:shape id="_x0000_i1029" type="#_x0000_t75" style="width:331.2pt;height:252.3pt" o:ole="">
            <v:imagedata r:id="rId23" o:title=""/>
          </v:shape>
          <o:OLEObject Type="Embed" ProgID="Origin95.Graph" ShapeID="_x0000_i1029" DrawAspect="Content" ObjectID="_1714851117" r:id="rId24"/>
        </w:object>
      </w:r>
    </w:p>
    <w:p w14:paraId="09511458" w14:textId="0779C6D2" w:rsidR="00234956" w:rsidRPr="00D95AAD" w:rsidRDefault="00234956" w:rsidP="00EB5D3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E52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645E52">
        <w:rPr>
          <w:rFonts w:ascii="Times New Roman" w:hAnsi="Times New Roman" w:cs="Times New Roman" w:hint="eastAsia"/>
          <w:b/>
          <w:bCs/>
          <w:sz w:val="20"/>
          <w:szCs w:val="20"/>
        </w:rPr>
        <w:t>ure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5E5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="00AF069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General patterns of soil 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microbial 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 xml:space="preserve">alpha 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>diversity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after almost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three</w:t>
      </w:r>
      <w:r w:rsidRPr="00645E5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decades of fertilization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.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Box plot</w:t>
      </w:r>
      <w:bookmarkStart w:id="28" w:name="_Hlk87974821"/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showing the overall variation</w:t>
      </w:r>
      <w:bookmarkEnd w:id="28"/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in the </w:t>
      </w:r>
      <w:r w:rsidR="00AB38CD">
        <w:rPr>
          <w:rFonts w:ascii="Times New Roman" w:hAnsi="Times New Roman" w:cs="Times New Roman"/>
          <w:sz w:val="20"/>
          <w:szCs w:val="20"/>
        </w:rPr>
        <w:t xml:space="preserve">microbial alpha </w:t>
      </w:r>
      <w:r w:rsidRPr="00F456AC">
        <w:rPr>
          <w:rFonts w:ascii="Times New Roman" w:hAnsi="Times New Roman" w:cs="Times New Roman"/>
          <w:sz w:val="20"/>
          <w:szCs w:val="20"/>
        </w:rPr>
        <w:t>diversity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in the whole depth (0-to-100 cm) (A). Bars with different letters indicate significant differences within the alpha diversity among fertilization treatments at </w:t>
      </w:r>
      <w:r w:rsidRPr="00F456AC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 (LSD test). </w:t>
      </w:r>
      <w:r w:rsidR="00AB38CD">
        <w:rPr>
          <w:rFonts w:ascii="Times New Roman" w:hAnsi="Times New Roman" w:cs="Times New Roman"/>
          <w:sz w:val="20"/>
          <w:szCs w:val="20"/>
        </w:rPr>
        <w:t xml:space="preserve">Variation in alpha </w:t>
      </w:r>
      <w:r w:rsidRPr="00F456AC">
        <w:rPr>
          <w:rFonts w:ascii="Times New Roman" w:hAnsi="Times New Roman" w:cs="Times New Roman"/>
          <w:sz w:val="20"/>
          <w:szCs w:val="20"/>
        </w:rPr>
        <w:t xml:space="preserve">diversity of soil bacteria and fungi between soil depths 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(B)</w:t>
      </w:r>
      <w:r w:rsidRPr="00F456AC">
        <w:rPr>
          <w:rFonts w:ascii="Times New Roman" w:hAnsi="Times New Roman" w:cs="Times New Roman"/>
          <w:sz w:val="20"/>
          <w:szCs w:val="20"/>
        </w:rPr>
        <w:t xml:space="preserve">. </w:t>
      </w:r>
      <w:r w:rsidRPr="00F456AC">
        <w:rPr>
          <w:rFonts w:ascii="Times New Roman" w:hAnsi="Times New Roman" w:cs="Times New Roman"/>
          <w:kern w:val="0"/>
          <w:sz w:val="20"/>
          <w:szCs w:val="20"/>
        </w:rPr>
        <w:t>The adjust R</w:t>
      </w:r>
      <w:r w:rsidRPr="00F456A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F456AC">
        <w:rPr>
          <w:rFonts w:ascii="Times New Roman" w:hAnsi="Times New Roman" w:cs="Times New Roman"/>
          <w:kern w:val="0"/>
          <w:sz w:val="20"/>
          <w:szCs w:val="20"/>
        </w:rPr>
        <w:t xml:space="preserve"> was used to determine whether the models were fitted well. </w:t>
      </w:r>
      <w:r w:rsidRPr="00F456AC">
        <w:rPr>
          <w:rFonts w:ascii="Times New Roman" w:hAnsi="Times New Roman" w:cs="Times New Roman"/>
          <w:sz w:val="20"/>
          <w:szCs w:val="20"/>
        </w:rPr>
        <w:t>The lines denote the least-squares linear regressions across soil depth, with their 95% confidence intervals (gray-shaded areas).</w:t>
      </w:r>
    </w:p>
    <w:p w14:paraId="2C0E5BD2" w14:textId="3DE54F12" w:rsidR="00D95AAD" w:rsidRDefault="00D95AAD" w:rsidP="00833400">
      <w:pP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169FC524" w14:textId="0A5AAC2E" w:rsidR="00D95AAD" w:rsidRDefault="00D95AAD" w:rsidP="00833400">
      <w:pP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</w:p>
    <w:p w14:paraId="7548B3D3" w14:textId="77777777" w:rsidR="00833400" w:rsidRDefault="00833400" w:rsidP="00833400">
      <w:pPr>
        <w:jc w:val="center"/>
      </w:pPr>
      <w:r>
        <w:object w:dxaOrig="23245" w:dyaOrig="17176" w14:anchorId="6FA29DD5">
          <v:shape id="_x0000_i1030" type="#_x0000_t75" style="width:417pt;height:309.9pt" o:ole="">
            <v:imagedata r:id="rId25" o:title=""/>
          </v:shape>
          <o:OLEObject Type="Embed" ProgID="Origin95.Graph" ShapeID="_x0000_i1030" DrawAspect="Content" ObjectID="_1714851118" r:id="rId26"/>
        </w:object>
      </w:r>
    </w:p>
    <w:p w14:paraId="64958738" w14:textId="4155AD2D" w:rsidR="00234956" w:rsidRPr="00AC048D" w:rsidRDefault="00234956" w:rsidP="00EB5D31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45E52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645E52">
        <w:rPr>
          <w:rFonts w:ascii="Times New Roman" w:hAnsi="Times New Roman" w:cs="Times New Roman" w:hint="eastAsia"/>
          <w:b/>
          <w:bCs/>
          <w:sz w:val="20"/>
          <w:szCs w:val="20"/>
        </w:rPr>
        <w:t>ure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AF0690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 xml:space="preserve"> Linear least-squares regression relationships between </w:t>
      </w:r>
      <w:r>
        <w:rPr>
          <w:rFonts w:ascii="Times New Roman" w:hAnsi="Times New Roman" w:cs="Times New Roman"/>
          <w:b/>
          <w:bCs/>
          <w:sz w:val="20"/>
          <w:szCs w:val="20"/>
        </w:rPr>
        <w:t>alpha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5E52">
        <w:rPr>
          <w:rFonts w:ascii="Times New Roman" w:hAnsi="Times New Roman" w:cs="Times New Roman"/>
          <w:b/>
          <w:bCs/>
          <w:sz w:val="20"/>
          <w:szCs w:val="20"/>
        </w:rPr>
        <w:t>diversity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and soil 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>functions</w:t>
      </w:r>
      <w:r w:rsidR="00AB38CD" w:rsidRPr="00E93BD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AB38CD" w:rsidRPr="00E93BD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AB38CD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="00AB38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="00AB38CD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respectively. 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>The adjust R</w:t>
      </w:r>
      <w:r w:rsidRPr="00645E5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 xml:space="preserve"> was used to determine whether the models were fitted well. </w:t>
      </w:r>
      <w:r>
        <w:rPr>
          <w:rFonts w:ascii="Times New Roman" w:hAnsi="Times New Roman" w:cs="Times New Roman"/>
          <w:kern w:val="0"/>
          <w:sz w:val="20"/>
          <w:szCs w:val="20"/>
        </w:rPr>
        <w:t>Plots only showed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 xml:space="preserve"> the significant regression models</w:t>
      </w:r>
      <w:r w:rsidRPr="00645E52">
        <w:rPr>
          <w:rFonts w:ascii="Times New Roman" w:hAnsi="Times New Roman" w:cs="Times New Roman" w:hint="eastAsia"/>
          <w:sz w:val="20"/>
          <w:szCs w:val="20"/>
        </w:rPr>
        <w:t>.</w:t>
      </w:r>
    </w:p>
    <w:p w14:paraId="659A5C57" w14:textId="424F7757" w:rsidR="00833400" w:rsidRDefault="00833400" w:rsidP="0083340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DA20A5C" w14:textId="4C746FBF" w:rsidR="00D95AAD" w:rsidRDefault="00D95AAD" w:rsidP="0083340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5988AF0" w14:textId="3816EB03" w:rsidR="00D95AAD" w:rsidRDefault="00D95AAD" w:rsidP="0083340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242930D" w14:textId="2F104612" w:rsidR="00D95AAD" w:rsidRDefault="00D95AAD" w:rsidP="0083340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EE0B09B" w14:textId="77777777" w:rsidR="00D95AAD" w:rsidRPr="00D95AAD" w:rsidRDefault="00D95AAD" w:rsidP="0083340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DD56459" w14:textId="1F1A2BA2" w:rsidR="00833400" w:rsidRDefault="00E93BD9" w:rsidP="00833400">
      <w:pPr>
        <w:jc w:val="center"/>
      </w:pPr>
      <w:r>
        <w:object w:dxaOrig="14904" w:dyaOrig="11651" w14:anchorId="4C8DEC7D">
          <v:shape id="_x0000_i1031" type="#_x0000_t75" style="width:316.8pt;height:244.8pt" o:ole="">
            <v:imagedata r:id="rId27" o:title=""/>
          </v:shape>
          <o:OLEObject Type="Embed" ProgID="Origin95.Graph" ShapeID="_x0000_i1031" DrawAspect="Content" ObjectID="_1714851119" r:id="rId28"/>
        </w:object>
      </w:r>
    </w:p>
    <w:p w14:paraId="08028F82" w14:textId="794BF671" w:rsidR="00234956" w:rsidRPr="00776713" w:rsidRDefault="00234956" w:rsidP="00EB5D3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83340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833400">
        <w:rPr>
          <w:rFonts w:ascii="Times New Roman" w:hAnsi="Times New Roman" w:cs="Times New Roman" w:hint="eastAsia"/>
          <w:b/>
          <w:bCs/>
          <w:sz w:val="20"/>
          <w:szCs w:val="20"/>
        </w:rPr>
        <w:t>ure</w:t>
      </w:r>
      <w:r w:rsidRPr="00833400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3C339D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833400">
        <w:rPr>
          <w:rFonts w:ascii="Times New Roman" w:hAnsi="Times New Roman" w:cs="Times New Roman"/>
          <w:b/>
          <w:bCs/>
          <w:sz w:val="20"/>
          <w:szCs w:val="20"/>
        </w:rPr>
        <w:t xml:space="preserve"> Bray</w:t>
      </w: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833400">
        <w:rPr>
          <w:rFonts w:ascii="Times New Roman" w:hAnsi="Times New Roman" w:cs="Times New Roman"/>
          <w:b/>
          <w:bCs/>
          <w:sz w:val="20"/>
          <w:szCs w:val="20"/>
        </w:rPr>
        <w:t>urtis distance among the soil depths were</w:t>
      </w:r>
      <w:r w:rsidRPr="00833400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estimated.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B</w:t>
      </w:r>
      <w:r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oxes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with different letter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reveal</w:t>
      </w:r>
      <w:r w:rsidRPr="00A55D5B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A9450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the values that differ significantly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among </w:t>
      </w:r>
      <w:r>
        <w:rPr>
          <w:rFonts w:ascii="Times New Roman" w:hAnsi="Times New Roman" w:cs="Times New Roman"/>
          <w:sz w:val="20"/>
          <w:szCs w:val="20"/>
        </w:rPr>
        <w:t>soil depths</w:t>
      </w:r>
      <w:r w:rsidRPr="00A9450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at </w:t>
      </w:r>
      <w:r w:rsidRPr="00A9450D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A9450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(</w:t>
      </w:r>
      <w:r w:rsidRPr="00341A2D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multiple comparison with Kruskal-Wallis tests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).</w:t>
      </w:r>
    </w:p>
    <w:p w14:paraId="04248387" w14:textId="1C5CFEBF" w:rsidR="00833400" w:rsidRPr="00234956" w:rsidRDefault="00833400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6A59E09" w14:textId="30BDE62F" w:rsidR="00E93BD9" w:rsidRDefault="00E93BD9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03466C7" w14:textId="7557A1A1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DE08651" w14:textId="698D97C8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804C2FF" w14:textId="69B9ADB1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3493F49" w14:textId="7C0DA124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D1284AB" w14:textId="2A786AAA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8A0CDBA" w14:textId="7C014DD4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913C87B" w14:textId="77777777" w:rsidR="00AC048D" w:rsidRDefault="00AC048D" w:rsidP="00264637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C97BBC1" w14:textId="613AE9DD" w:rsidR="00E93BD9" w:rsidRDefault="00E93BD9" w:rsidP="00E93BD9">
      <w:pPr>
        <w:jc w:val="center"/>
      </w:pPr>
      <w:r>
        <w:object w:dxaOrig="15979" w:dyaOrig="17045" w14:anchorId="5EC527E1">
          <v:shape id="_x0000_i1032" type="#_x0000_t75" style="width:274.75pt;height:293.75pt" o:ole="">
            <v:imagedata r:id="rId29" o:title=""/>
          </v:shape>
          <o:OLEObject Type="Embed" ProgID="Origin95.Graph" ShapeID="_x0000_i1032" DrawAspect="Content" ObjectID="_1714851120" r:id="rId30"/>
        </w:object>
      </w:r>
    </w:p>
    <w:p w14:paraId="195EDDCB" w14:textId="6389CA2E" w:rsidR="00234956" w:rsidRPr="00AC048D" w:rsidRDefault="00234956" w:rsidP="00EB5D31">
      <w:pPr>
        <w:spacing w:line="480" w:lineRule="auto"/>
        <w:jc w:val="center"/>
      </w:pPr>
      <w:r w:rsidRPr="00E93BD9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4177A4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10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Linear least-squares regression relationships between </w:t>
      </w:r>
      <w:r w:rsidR="00AB38C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beta 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diversity and s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oil 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>functions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E93BD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="00AB38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processes, respectively.</w:t>
      </w:r>
      <w:r w:rsidRPr="002C5B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>The adjust R</w:t>
      </w:r>
      <w:r w:rsidRPr="00645E5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 xml:space="preserve"> was used to determine whether the models were fitted well. </w:t>
      </w:r>
      <w:r>
        <w:rPr>
          <w:rFonts w:ascii="Times New Roman" w:hAnsi="Times New Roman" w:cs="Times New Roman"/>
          <w:kern w:val="0"/>
          <w:sz w:val="20"/>
          <w:szCs w:val="20"/>
        </w:rPr>
        <w:t>Plots only sho</w:t>
      </w:r>
      <w:r w:rsidRPr="003D70E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wed the significant regression models</w:t>
      </w:r>
      <w:r w:rsidRPr="003D70E1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.</w:t>
      </w:r>
    </w:p>
    <w:p w14:paraId="2C2A9E79" w14:textId="7A0E63F7" w:rsidR="00AC048D" w:rsidRDefault="00AC048D" w:rsidP="00E93BD9">
      <w:pPr>
        <w:jc w:val="center"/>
      </w:pPr>
    </w:p>
    <w:p w14:paraId="151DFD09" w14:textId="3A80F0F3" w:rsidR="00AC048D" w:rsidRDefault="00AC048D" w:rsidP="00E93BD9">
      <w:pPr>
        <w:jc w:val="center"/>
      </w:pPr>
    </w:p>
    <w:p w14:paraId="7FA87A55" w14:textId="7D6A09D5" w:rsidR="00AC048D" w:rsidRDefault="00AC048D" w:rsidP="00E93BD9">
      <w:pPr>
        <w:jc w:val="center"/>
      </w:pPr>
    </w:p>
    <w:p w14:paraId="6808336D" w14:textId="1DA9D0F7" w:rsidR="00AC048D" w:rsidRDefault="00AC048D" w:rsidP="00E93BD9">
      <w:pPr>
        <w:jc w:val="center"/>
      </w:pPr>
    </w:p>
    <w:p w14:paraId="16C24A95" w14:textId="36B3E81B" w:rsidR="00AC048D" w:rsidRDefault="00AC048D" w:rsidP="00E93BD9">
      <w:pPr>
        <w:jc w:val="center"/>
      </w:pPr>
    </w:p>
    <w:p w14:paraId="2EDC3391" w14:textId="50B320C2" w:rsidR="00AC048D" w:rsidRDefault="00AC048D" w:rsidP="00E93BD9">
      <w:pPr>
        <w:jc w:val="center"/>
      </w:pPr>
    </w:p>
    <w:p w14:paraId="02FC9F94" w14:textId="30828FDD" w:rsidR="00AC048D" w:rsidRDefault="00AC048D" w:rsidP="00E93BD9">
      <w:pPr>
        <w:jc w:val="center"/>
      </w:pPr>
    </w:p>
    <w:p w14:paraId="1BD5D360" w14:textId="751ADC4B" w:rsidR="00AC048D" w:rsidRDefault="00AC048D" w:rsidP="00E93BD9">
      <w:pPr>
        <w:jc w:val="center"/>
      </w:pPr>
    </w:p>
    <w:p w14:paraId="5418CE54" w14:textId="56B05604" w:rsidR="00AC048D" w:rsidRDefault="00AC048D" w:rsidP="00E93BD9">
      <w:pPr>
        <w:jc w:val="center"/>
      </w:pPr>
    </w:p>
    <w:p w14:paraId="45E0B32A" w14:textId="584638AF" w:rsidR="00AC048D" w:rsidRDefault="00AC048D" w:rsidP="00E93BD9">
      <w:pPr>
        <w:jc w:val="center"/>
      </w:pPr>
    </w:p>
    <w:p w14:paraId="3F7177D8" w14:textId="7F620EC4" w:rsidR="00D047C8" w:rsidRDefault="00D047C8">
      <w:r>
        <w:rPr>
          <w:noProof/>
        </w:rPr>
        <w:lastRenderedPageBreak/>
        <w:drawing>
          <wp:inline distT="0" distB="0" distL="0" distR="0" wp14:anchorId="10B01964" wp14:editId="31B2D8D1">
            <wp:extent cx="5274310" cy="3042920"/>
            <wp:effectExtent l="0" t="0" r="254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60AB6" w14:textId="1D90948F" w:rsidR="004009F5" w:rsidRDefault="004009F5" w:rsidP="00541C29"/>
    <w:p w14:paraId="331F705D" w14:textId="2F0DEF7A" w:rsidR="00234956" w:rsidRDefault="00234956" w:rsidP="00EB5D31">
      <w:pPr>
        <w:spacing w:line="480" w:lineRule="auto"/>
        <w:jc w:val="center"/>
      </w:pPr>
      <w:r w:rsidRPr="00257957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257957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S1</w:t>
      </w:r>
      <w:r w:rsidR="0000559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</w:t>
      </w:r>
      <w:r w:rsidRPr="00257957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Potential drivers of variation in </w:t>
      </w:r>
      <w:r w:rsidR="00AB38C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soil microbial alpha and beta </w:t>
      </w:r>
      <w:r w:rsidRPr="00257957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diversity, and community after long-term diff</w:t>
      </w:r>
      <w:r w:rsidRPr="00257957">
        <w:rPr>
          <w:rFonts w:ascii="Times New Roman" w:hAnsi="Times New Roman" w:cs="Times New Roman"/>
          <w:b/>
          <w:bCs/>
        </w:rPr>
        <w:t>erent fertilization.</w:t>
      </w:r>
      <w:r w:rsidRPr="00B64C97">
        <w:rPr>
          <w:rFonts w:ascii="Times New Roman" w:hAnsi="Times New Roman" w:cs="Times New Roman"/>
        </w:rPr>
        <w:t xml:space="preserve"> </w:t>
      </w:r>
      <w:r w:rsidRPr="00F456AC">
        <w:rPr>
          <w:rFonts w:ascii="Times New Roman" w:hAnsi="Times New Roman" w:cs="Times New Roman"/>
        </w:rPr>
        <w:t xml:space="preserve">Random forest mean predictor importance (percentage of increase of mean square error) of treatment, soil depth and edaphic variables as drivers for the microbial alpha-, beta-diversity separately (A). Percentage increases in the MSE (mean squared error) of variables were used to estimate the importance of these predictors, and higher MSE% values imply more important predictors. </w:t>
      </w:r>
      <w:bookmarkStart w:id="29" w:name="OLE_LINK1"/>
      <w:r w:rsidRPr="00F456AC">
        <w:rPr>
          <w:rFonts w:ascii="Times New Roman" w:hAnsi="Times New Roman" w:cs="Times New Roman"/>
        </w:rPr>
        <w:t>Significance levels (</w:t>
      </w:r>
      <w:r w:rsidRPr="00F456AC">
        <w:rPr>
          <w:rFonts w:ascii="Times New Roman" w:hAnsi="Times New Roman" w:cs="Times New Roman"/>
          <w:i/>
          <w:iCs/>
        </w:rPr>
        <w:t>P</w:t>
      </w:r>
      <w:r w:rsidRPr="00F456AC">
        <w:rPr>
          <w:rFonts w:ascii="Times New Roman" w:hAnsi="Times New Roman" w:cs="Times New Roman"/>
        </w:rPr>
        <w:t xml:space="preserve"> &lt; 0.05) of predictors are colored with grey</w:t>
      </w:r>
      <w:bookmarkEnd w:id="29"/>
      <w:r w:rsidRPr="00F456AC">
        <w:rPr>
          <w:rFonts w:ascii="Times New Roman" w:hAnsi="Times New Roman" w:cs="Times New Roman"/>
        </w:rPr>
        <w:t>. Mantel tests are performed to reveal the relationship between soil bacterial and fungal community structures and edaphic variables, respectively (B). SOC, soil organic carbon; TN, total nitrogen; TP, total phosphorus; TK, total potassium; AN, ammonium nitrogen; NN, nitrate nitrogen; AP, available phosphorus; AK, available potassium; DOC, dissolved organic carbon; DON, dissolved organic nitrogen; WC, water content; C/N, carbon to nitrogen ratio; C/P, carbon to phosphorus ratio; N/P, nitrogen to phosphorus ratio.</w:t>
      </w:r>
    </w:p>
    <w:p w14:paraId="44E25B5D" w14:textId="27C96BCD" w:rsidR="00A55EC9" w:rsidRDefault="00A55EC9" w:rsidP="00234956">
      <w:pP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</w:pPr>
    </w:p>
    <w:p w14:paraId="71C15C22" w14:textId="77777777" w:rsidR="00630D65" w:rsidRDefault="00630D65" w:rsidP="00630D65">
      <w:pPr>
        <w:jc w:val="center"/>
      </w:pPr>
      <w:r>
        <w:rPr>
          <w:noProof/>
        </w:rPr>
        <w:lastRenderedPageBreak/>
        <w:drawing>
          <wp:inline distT="0" distB="0" distL="0" distR="0" wp14:anchorId="571BC0A8" wp14:editId="5EBADF85">
            <wp:extent cx="5274310" cy="21926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32026" w14:textId="77FD8E4D" w:rsidR="00234956" w:rsidRDefault="00234956" w:rsidP="00EB5D31">
      <w:pPr>
        <w:spacing w:line="480" w:lineRule="auto"/>
        <w:jc w:val="center"/>
      </w:pPr>
      <w:r w:rsidRPr="0086318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863186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S1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2</w:t>
      </w:r>
      <w:r w:rsidRPr="00567BD2">
        <w:rPr>
          <w:b/>
          <w:bCs/>
        </w:rPr>
        <w:t xml:space="preserve"> </w:t>
      </w:r>
      <w:r w:rsidRPr="00567BD2">
        <w:rPr>
          <w:rFonts w:ascii="Times New Roman" w:hAnsi="Times New Roman" w:cs="Times New Roman"/>
          <w:b/>
          <w:bCs/>
        </w:rPr>
        <w:t xml:space="preserve">Fit of the </w:t>
      </w:r>
      <w:bookmarkStart w:id="30" w:name="_Hlk92051345"/>
      <w:r w:rsidRPr="00567BD2">
        <w:rPr>
          <w:rFonts w:ascii="Times New Roman" w:hAnsi="Times New Roman" w:cs="Times New Roman"/>
          <w:b/>
          <w:bCs/>
        </w:rPr>
        <w:t>neutral community model (NCM)</w:t>
      </w:r>
      <w:bookmarkEnd w:id="30"/>
      <w:r w:rsidRPr="00567BD2">
        <w:rPr>
          <w:rFonts w:ascii="Times New Roman" w:hAnsi="Times New Roman" w:cs="Times New Roman"/>
          <w:b/>
          <w:bCs/>
        </w:rPr>
        <w:t xml:space="preserve"> of community assembly</w:t>
      </w:r>
      <w:r w:rsidRPr="00565CD3">
        <w:rPr>
          <w:rFonts w:ascii="Times New Roman" w:hAnsi="Times New Roman" w:cs="Times New Roman"/>
        </w:rPr>
        <w:t xml:space="preserve">. The predicted occurrence frequencies for </w:t>
      </w:r>
      <w:r>
        <w:rPr>
          <w:rFonts w:ascii="Times New Roman" w:hAnsi="Times New Roman" w:cs="Times New Roman"/>
        </w:rPr>
        <w:t xml:space="preserve">different treatments </w:t>
      </w:r>
      <w:r w:rsidRPr="00565CD3">
        <w:rPr>
          <w:rFonts w:ascii="Times New Roman" w:hAnsi="Times New Roman" w:cs="Times New Roman"/>
        </w:rPr>
        <w:t xml:space="preserve">and all representing </w:t>
      </w:r>
      <w:r>
        <w:rPr>
          <w:rFonts w:ascii="Times New Roman" w:hAnsi="Times New Roman" w:cs="Times New Roman"/>
        </w:rPr>
        <w:t>bacterial and fungal</w:t>
      </w:r>
      <w:r w:rsidRPr="00565CD3">
        <w:rPr>
          <w:rFonts w:ascii="Times New Roman" w:hAnsi="Times New Roman" w:cs="Times New Roman"/>
        </w:rPr>
        <w:t xml:space="preserve"> communities from </w:t>
      </w:r>
      <w:r>
        <w:rPr>
          <w:rFonts w:ascii="Times New Roman" w:hAnsi="Times New Roman" w:cs="Times New Roman"/>
        </w:rPr>
        <w:t>different treatments</w:t>
      </w:r>
      <w:r w:rsidRPr="00565CD3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all samples</w:t>
      </w:r>
      <w:r w:rsidRPr="00565CD3">
        <w:rPr>
          <w:rFonts w:ascii="Times New Roman" w:hAnsi="Times New Roman" w:cs="Times New Roman"/>
        </w:rPr>
        <w:t>, respectively. The solid blue lines indicate the best fit to the NCM as in Sloan et al.</w:t>
      </w:r>
      <w:r>
        <w:rPr>
          <w:rFonts w:ascii="Times New Roman" w:hAnsi="Times New Roman" w:cs="Times New Roman"/>
        </w:rPr>
        <w:t xml:space="preserve"> (2006)</w:t>
      </w:r>
      <w:r w:rsidRPr="00565CD3">
        <w:rPr>
          <w:rFonts w:ascii="Times New Roman" w:hAnsi="Times New Roman" w:cs="Times New Roman"/>
        </w:rPr>
        <w:t xml:space="preserve">, and the dashed blue lines represent 95% confidence intervals around the model prediction. </w:t>
      </w:r>
      <w:r>
        <w:rPr>
          <w:rFonts w:ascii="Times New Roman" w:hAnsi="Times New Roman" w:cs="Times New Roman"/>
        </w:rPr>
        <w:t>ASVs</w:t>
      </w:r>
      <w:r w:rsidRPr="00565CD3">
        <w:rPr>
          <w:rFonts w:ascii="Times New Roman" w:hAnsi="Times New Roman" w:cs="Times New Roman"/>
        </w:rPr>
        <w:t xml:space="preserve"> that </w:t>
      </w:r>
      <w:r>
        <w:rPr>
          <w:rFonts w:ascii="Times New Roman" w:hAnsi="Times New Roman" w:cs="Times New Roman"/>
        </w:rPr>
        <w:t>occur</w:t>
      </w:r>
      <w:r w:rsidRPr="00565CD3">
        <w:rPr>
          <w:rFonts w:ascii="Times New Roman" w:hAnsi="Times New Roman" w:cs="Times New Roman"/>
        </w:rPr>
        <w:t xml:space="preserve"> more or less frequently than predicted by the NCM </w:t>
      </w:r>
      <w:r>
        <w:rPr>
          <w:rFonts w:ascii="Times New Roman" w:hAnsi="Times New Roman" w:cs="Times New Roman"/>
        </w:rPr>
        <w:t>were</w:t>
      </w:r>
      <w:r w:rsidRPr="00565CD3">
        <w:rPr>
          <w:rFonts w:ascii="Times New Roman" w:hAnsi="Times New Roman" w:cs="Times New Roman"/>
        </w:rPr>
        <w:t xml:space="preserve"> shown in different colors. </w:t>
      </w:r>
      <w:r w:rsidRPr="00C50863">
        <w:rPr>
          <w:rFonts w:ascii="Times New Roman" w:hAnsi="Times New Roman" w:cs="Times New Roman"/>
          <w:i/>
          <w:iCs/>
        </w:rPr>
        <w:t>Nm</w:t>
      </w:r>
      <w:r w:rsidRPr="00565CD3">
        <w:rPr>
          <w:rFonts w:ascii="Times New Roman" w:hAnsi="Times New Roman" w:cs="Times New Roman"/>
        </w:rPr>
        <w:t xml:space="preserve"> indicate the metacommunity size times immigration, R</w:t>
      </w:r>
      <w:r w:rsidRPr="00C50863">
        <w:rPr>
          <w:rFonts w:ascii="Times New Roman" w:hAnsi="Times New Roman" w:cs="Times New Roman"/>
          <w:vertAlign w:val="superscript"/>
        </w:rPr>
        <w:t>2</w:t>
      </w:r>
      <w:r w:rsidRPr="00565CD3">
        <w:rPr>
          <w:rFonts w:ascii="Times New Roman" w:hAnsi="Times New Roman" w:cs="Times New Roman"/>
        </w:rPr>
        <w:t xml:space="preserve"> 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 xml:space="preserve">determine </w:t>
      </w:r>
      <w:r w:rsidRPr="00565CD3">
        <w:rPr>
          <w:rFonts w:ascii="Times New Roman" w:hAnsi="Times New Roman" w:cs="Times New Roman"/>
        </w:rPr>
        <w:t>the fit to this model</w:t>
      </w:r>
      <w:r>
        <w:rPr>
          <w:rFonts w:ascii="Times New Roman" w:hAnsi="Times New Roman" w:cs="Times New Roman"/>
        </w:rPr>
        <w:t>.</w:t>
      </w:r>
    </w:p>
    <w:p w14:paraId="21F88BE6" w14:textId="77777777" w:rsidR="00630D65" w:rsidRPr="00234956" w:rsidRDefault="00630D65" w:rsidP="00630D65">
      <w:pPr>
        <w:jc w:val="center"/>
        <w:rPr>
          <w:rFonts w:ascii="Times New Roman" w:hAnsi="Times New Roman" w:cs="Times New Roman"/>
          <w:b/>
          <w:bCs/>
        </w:rPr>
      </w:pPr>
    </w:p>
    <w:p w14:paraId="3E308885" w14:textId="77777777" w:rsidR="00630D65" w:rsidRDefault="00630D65" w:rsidP="00D047C8">
      <w:pPr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65483376" w14:textId="1DEB15B4" w:rsidR="00630D65" w:rsidRDefault="00630D65" w:rsidP="00C95FFB">
      <w:pP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0FD3AAFF" w14:textId="77777777" w:rsidR="00AC048D" w:rsidRDefault="00AC048D" w:rsidP="00A55EC9">
      <w:pPr>
        <w:rPr>
          <w:rFonts w:ascii="Times New Roman" w:hAnsi="Times New Roman" w:cs="Times New Roman"/>
          <w:b/>
          <w:bCs/>
        </w:rPr>
      </w:pPr>
    </w:p>
    <w:p w14:paraId="4087C654" w14:textId="77777777" w:rsidR="001151E6" w:rsidRDefault="001151E6" w:rsidP="001151E6">
      <w:pPr>
        <w:jc w:val="center"/>
      </w:pPr>
      <w:r>
        <w:object w:dxaOrig="13664" w:dyaOrig="10326" w14:anchorId="7157148E">
          <v:shape id="_x0000_i1033" type="#_x0000_t75" style="width:417.6pt;height:316.8pt" o:ole="">
            <v:imagedata r:id="rId33" o:title=""/>
          </v:shape>
          <o:OLEObject Type="Embed" ProgID="Origin95.Graph" ShapeID="_x0000_i1033" DrawAspect="Content" ObjectID="_1714851121" r:id="rId34"/>
        </w:object>
      </w:r>
    </w:p>
    <w:p w14:paraId="491DF17C" w14:textId="6E6D523C" w:rsidR="00234956" w:rsidRPr="00AC048D" w:rsidRDefault="00234956" w:rsidP="00EB5D3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bookmarkStart w:id="31" w:name="_Hlk89247569"/>
      <w:r w:rsidRPr="002808CA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ure</w:t>
      </w:r>
      <w:r w:rsidRPr="002808C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S1</w:t>
      </w:r>
      <w:bookmarkEnd w:id="31"/>
      <w:r w:rsidR="00E632AD">
        <w:rPr>
          <w:rFonts w:ascii="Times New Roman" w:hAnsi="Times New Roman" w:cs="Times New Roman"/>
          <w:b/>
          <w:bCs/>
        </w:rPr>
        <w:t>3</w:t>
      </w:r>
      <w:r w:rsidRPr="002808CA">
        <w:rPr>
          <w:rFonts w:ascii="Times New Roman" w:hAnsi="Times New Roman" w:cs="Times New Roman"/>
          <w:b/>
          <w:bCs/>
        </w:rPr>
        <w:t xml:space="preserve"> The network degree distribution patterns of microbes (including bacteria and fungi) in different treatments and soil depth.</w:t>
      </w:r>
    </w:p>
    <w:p w14:paraId="6444E384" w14:textId="658A3DD6" w:rsidR="002808CA" w:rsidRPr="00234956" w:rsidRDefault="002808CA" w:rsidP="001151E6">
      <w:pPr>
        <w:jc w:val="center"/>
      </w:pPr>
    </w:p>
    <w:p w14:paraId="0373230C" w14:textId="731430D7" w:rsidR="00AC048D" w:rsidRDefault="00AC048D" w:rsidP="001151E6">
      <w:pPr>
        <w:jc w:val="center"/>
      </w:pPr>
    </w:p>
    <w:p w14:paraId="68A28BC2" w14:textId="3ED881CB" w:rsidR="00AC048D" w:rsidRDefault="00AC048D" w:rsidP="001151E6">
      <w:pPr>
        <w:jc w:val="center"/>
      </w:pPr>
    </w:p>
    <w:p w14:paraId="219A1C46" w14:textId="303B5D6E" w:rsidR="00AC048D" w:rsidRDefault="00AC048D" w:rsidP="001151E6">
      <w:pPr>
        <w:jc w:val="center"/>
      </w:pPr>
    </w:p>
    <w:p w14:paraId="7DCA20FD" w14:textId="7523B072" w:rsidR="00D047C8" w:rsidRDefault="001151E6" w:rsidP="001151E6">
      <w:r>
        <w:object w:dxaOrig="16672" w:dyaOrig="10214" w14:anchorId="34BC8BB7">
          <v:shape id="_x0000_i1034" type="#_x0000_t75" style="width:417.6pt;height:251.7pt" o:ole="">
            <v:imagedata r:id="rId35" o:title=""/>
          </v:shape>
          <o:OLEObject Type="Embed" ProgID="Origin95.Graph" ShapeID="_x0000_i1034" DrawAspect="Content" ObjectID="_1714851122" r:id="rId36"/>
        </w:object>
      </w:r>
    </w:p>
    <w:p w14:paraId="73C734D7" w14:textId="4A68B8FD" w:rsidR="00234956" w:rsidRPr="00AC048D" w:rsidRDefault="00234956" w:rsidP="00234956">
      <w:pPr>
        <w:jc w:val="center"/>
        <w:rPr>
          <w:rFonts w:ascii="Times New Roman" w:hAnsi="Times New Roman" w:cs="Times New Roman"/>
          <w:b/>
          <w:bCs/>
        </w:rPr>
      </w:pPr>
      <w:bookmarkStart w:id="32" w:name="_Hlk89272482"/>
      <w:r w:rsidRPr="002808CA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ure</w:t>
      </w:r>
      <w:r w:rsidRPr="002808C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S1</w:t>
      </w:r>
      <w:bookmarkEnd w:id="32"/>
      <w:r w:rsidR="00E632AD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T</w:t>
      </w:r>
      <w:r w:rsidRPr="002808CA">
        <w:rPr>
          <w:rFonts w:ascii="Times New Roman" w:hAnsi="Times New Roman" w:cs="Times New Roman"/>
          <w:b/>
          <w:bCs/>
        </w:rPr>
        <w:t>he robustness of microbial network for different treatments and soil depth.</w:t>
      </w:r>
    </w:p>
    <w:p w14:paraId="12730F97" w14:textId="6329CEF9" w:rsidR="004009F5" w:rsidRPr="00234956" w:rsidRDefault="004009F5" w:rsidP="001151E6"/>
    <w:p w14:paraId="55F60C5C" w14:textId="5B450075" w:rsidR="004009F5" w:rsidRDefault="004009F5" w:rsidP="001151E6"/>
    <w:p w14:paraId="012F7CF2" w14:textId="1F34DBFC" w:rsidR="004009F5" w:rsidRDefault="004009F5" w:rsidP="001151E6"/>
    <w:p w14:paraId="49E81EE6" w14:textId="68F63AEA" w:rsidR="00AC048D" w:rsidRDefault="00AC048D" w:rsidP="001151E6"/>
    <w:p w14:paraId="493F0949" w14:textId="12540D0A" w:rsidR="00AC048D" w:rsidRDefault="00AC048D" w:rsidP="001151E6"/>
    <w:p w14:paraId="30B838CB" w14:textId="518B42D8" w:rsidR="00280186" w:rsidRDefault="00280186" w:rsidP="001151E6"/>
    <w:p w14:paraId="66903980" w14:textId="45FAC5F5" w:rsidR="00EB5D31" w:rsidRDefault="00EB5D31" w:rsidP="001151E6"/>
    <w:p w14:paraId="40891568" w14:textId="77777777" w:rsidR="00EB5D31" w:rsidRDefault="00EB5D31" w:rsidP="001151E6"/>
    <w:p w14:paraId="5C9EB1DC" w14:textId="4BD6BF7F" w:rsidR="00AC048D" w:rsidRDefault="00280186" w:rsidP="001151E6">
      <w:r>
        <w:object w:dxaOrig="10952" w:dyaOrig="7697" w14:anchorId="1DE4985F">
          <v:shape id="_x0000_i1035" type="#_x0000_t75" style="width:415.3pt;height:291.45pt" o:ole="">
            <v:imagedata r:id="rId37" o:title=""/>
          </v:shape>
          <o:OLEObject Type="Embed" ProgID="Origin95.Graph" ShapeID="_x0000_i1035" DrawAspect="Content" ObjectID="_1714851123" r:id="rId38"/>
        </w:object>
      </w:r>
    </w:p>
    <w:p w14:paraId="4D863269" w14:textId="0B015664" w:rsidR="00234956" w:rsidRPr="00280186" w:rsidRDefault="00234956" w:rsidP="00EB5D3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33" w:name="_Hlk89330360"/>
      <w:r w:rsidRPr="00E93BD9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</w:t>
      </w:r>
      <w:bookmarkStart w:id="34" w:name="OLE_LINK25"/>
      <w:bookmarkEnd w:id="33"/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5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>Linear least-squares regression</w:t>
      </w:r>
      <w:bookmarkEnd w:id="34"/>
      <w:r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 relationships between 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>sub-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networ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k characteristic (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networ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k size and network connectivity)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and s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oil </w:t>
      </w:r>
      <w:r w:rsidR="00AB38CD">
        <w:rPr>
          <w:rFonts w:ascii="Times New Roman" w:hAnsi="Times New Roman" w:cs="Times New Roman"/>
          <w:b/>
          <w:bCs/>
          <w:sz w:val="20"/>
          <w:szCs w:val="20"/>
        </w:rPr>
        <w:t>functions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E93BD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="00AB38C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processes, respectively.</w:t>
      </w:r>
      <w:r w:rsidRPr="002C5B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(A) The </w:t>
      </w:r>
      <w:r w:rsidR="00AB38CD">
        <w:rPr>
          <w:rFonts w:ascii="Times New Roman" w:hAnsi="Times New Roman" w:cs="Times New Roman"/>
          <w:color w:val="000000" w:themeColor="text1"/>
          <w:sz w:val="20"/>
          <w:szCs w:val="20"/>
        </w:rPr>
        <w:t>sub-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network characteristics originate from </w:t>
      </w:r>
      <w:r w:rsidR="00A26152">
        <w:rPr>
          <w:rFonts w:ascii="Times New Roman" w:hAnsi="Times New Roman" w:cs="Times New Roman"/>
          <w:color w:val="000000" w:themeColor="text1"/>
          <w:sz w:val="20"/>
          <w:szCs w:val="20"/>
        </w:rPr>
        <w:t>meta-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network based on fertilization treatments. (B) The </w:t>
      </w:r>
      <w:r w:rsidR="00A26152">
        <w:rPr>
          <w:rFonts w:ascii="Times New Roman" w:hAnsi="Times New Roman" w:cs="Times New Roman"/>
          <w:color w:val="000000" w:themeColor="text1"/>
          <w:sz w:val="20"/>
          <w:szCs w:val="20"/>
        </w:rPr>
        <w:t>sub-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network characteristics </w:t>
      </w:r>
      <w:bookmarkStart w:id="35" w:name="_Hlk89329935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originate from </w:t>
      </w:r>
      <w:r w:rsidR="00A26152">
        <w:rPr>
          <w:rFonts w:ascii="Times New Roman" w:hAnsi="Times New Roman" w:cs="Times New Roman"/>
          <w:color w:val="000000" w:themeColor="text1"/>
          <w:sz w:val="20"/>
          <w:szCs w:val="20"/>
        </w:rPr>
        <w:t>meta-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network based on soil depth</w:t>
      </w:r>
      <w:bookmarkEnd w:id="35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>The adjust R</w:t>
      </w:r>
      <w:r w:rsidRPr="00645E5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 xml:space="preserve"> was used to determine whether the models were fitted well. </w:t>
      </w:r>
      <w:r>
        <w:rPr>
          <w:rFonts w:ascii="Times New Roman" w:hAnsi="Times New Roman" w:cs="Times New Roman"/>
          <w:kern w:val="0"/>
          <w:sz w:val="20"/>
          <w:szCs w:val="20"/>
        </w:rPr>
        <w:t>Plots only sho</w:t>
      </w:r>
      <w:r w:rsidRPr="003D70E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wed the significant regression models</w:t>
      </w:r>
      <w:r w:rsidRPr="003D70E1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.</w:t>
      </w:r>
    </w:p>
    <w:p w14:paraId="38F286D0" w14:textId="4B2AB0C7" w:rsidR="00AC048D" w:rsidRDefault="00AC048D" w:rsidP="001151E6"/>
    <w:p w14:paraId="00AA89A4" w14:textId="4973CABD" w:rsidR="00AC048D" w:rsidRDefault="00AC048D" w:rsidP="001151E6"/>
    <w:p w14:paraId="7A359C6F" w14:textId="75BF3E1D" w:rsidR="00757121" w:rsidRDefault="00757121" w:rsidP="001151E6"/>
    <w:p w14:paraId="1F3A614E" w14:textId="1DB3BF89" w:rsidR="00757121" w:rsidRDefault="00757121" w:rsidP="001151E6"/>
    <w:p w14:paraId="6F3657FD" w14:textId="7A9E053E" w:rsidR="00757121" w:rsidRDefault="00787216" w:rsidP="001151E6">
      <w:r>
        <w:object w:dxaOrig="10473" w:dyaOrig="9591" w14:anchorId="12DA7F6C">
          <v:shape id="_x0000_i1036" type="#_x0000_t75" style="width:418.2pt;height:381.9pt" o:ole="">
            <v:imagedata r:id="rId39" o:title=""/>
          </v:shape>
          <o:OLEObject Type="Embed" ProgID="Origin95.Graph" ShapeID="_x0000_i1036" DrawAspect="Content" ObjectID="_1714851124" r:id="rId40"/>
        </w:object>
      </w:r>
    </w:p>
    <w:p w14:paraId="12DA1588" w14:textId="29830834" w:rsidR="00234956" w:rsidRPr="00757121" w:rsidRDefault="00234956" w:rsidP="00EB5D31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7121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757121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16</w:t>
      </w:r>
      <w:r w:rsidRPr="00757121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57121">
        <w:rPr>
          <w:rFonts w:ascii="Times New Roman" w:hAnsi="Times New Roman" w:cs="Times New Roman"/>
          <w:b/>
          <w:bCs/>
          <w:sz w:val="20"/>
          <w:szCs w:val="20"/>
        </w:rPr>
        <w:t xml:space="preserve">oil biodiversity in </w:t>
      </w:r>
      <w:bookmarkStart w:id="36" w:name="_Hlk93231426"/>
      <w:r w:rsidRPr="00757121">
        <w:rPr>
          <w:rFonts w:ascii="Times New Roman" w:hAnsi="Times New Roman" w:cs="Times New Roman"/>
          <w:b/>
          <w:bCs/>
          <w:sz w:val="20"/>
          <w:szCs w:val="20"/>
        </w:rPr>
        <w:t>main ecological clusters (Modules #0–3)</w:t>
      </w:r>
      <w:bookmarkEnd w:id="36"/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75712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Bars with different letters indicate significant differences </w:t>
      </w:r>
      <w:r w:rsidRPr="0075712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within the </w:t>
      </w:r>
      <w:r w:rsidRPr="00757121">
        <w:rPr>
          <w:rFonts w:ascii="Times New Roman" w:hAnsi="Times New Roman" w:cs="Times New Roman"/>
          <w:sz w:val="20"/>
          <w:szCs w:val="20"/>
        </w:rPr>
        <w:t>soil biodiversity</w:t>
      </w:r>
      <w:r w:rsidRPr="0075712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a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mong </w:t>
      </w:r>
      <w:r w:rsidR="00A2615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different 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fertilization treatments at </w:t>
      </w:r>
      <w:r w:rsidRPr="00F456AC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P</w:t>
      </w:r>
      <w:r w:rsidRPr="00F456AC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&lt; 0.05 (LSD test).</w:t>
      </w:r>
    </w:p>
    <w:p w14:paraId="2A657755" w14:textId="77777777" w:rsidR="00757121" w:rsidRPr="00234956" w:rsidRDefault="00757121" w:rsidP="0031753E">
      <w:pP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3ADE75C9" w14:textId="77777777" w:rsidR="00757121" w:rsidRDefault="00757121" w:rsidP="0031753E">
      <w:pP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01958EFA" w14:textId="5378B01D" w:rsidR="00D9198D" w:rsidRDefault="00D9198D" w:rsidP="0031753E">
      <w:pP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58091ABB" w14:textId="77777777" w:rsidR="00234956" w:rsidRDefault="00234956" w:rsidP="0031753E">
      <w:pP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p w14:paraId="48F33967" w14:textId="5A35F69F" w:rsidR="00234956" w:rsidRPr="00541C29" w:rsidRDefault="005C5EEE" w:rsidP="00EB5D3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3115DF" wp14:editId="6ECC1606">
            <wp:extent cx="5274310" cy="25895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956" w:rsidRPr="0031753E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="00234956" w:rsidRPr="0031753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17</w:t>
      </w:r>
      <w:r w:rsidR="00234956" w:rsidRPr="0031753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Spearman correlations between the abundance of functional genes and the relative abundance and diversity of </w:t>
      </w:r>
      <w:r w:rsidR="00234956" w:rsidRPr="0031753E">
        <w:rPr>
          <w:rFonts w:ascii="Times New Roman" w:hAnsi="Times New Roman" w:cs="Times New Roman"/>
          <w:b/>
          <w:bCs/>
          <w:sz w:val="20"/>
          <w:szCs w:val="20"/>
        </w:rPr>
        <w:t>main ecological clusters (Modules #0–3)</w:t>
      </w:r>
      <w:r w:rsidR="00234956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.</w:t>
      </w:r>
      <w:r w:rsidR="00234956" w:rsidRPr="0031753E">
        <w:rPr>
          <w:rFonts w:ascii="Times New Roman" w:hAnsi="Times New Roman" w:cs="Times New Roman"/>
          <w:sz w:val="20"/>
          <w:szCs w:val="20"/>
        </w:rPr>
        <w:t xml:space="preserve"> </w:t>
      </w:r>
      <w:r w:rsidR="00234956" w:rsidRPr="00717490">
        <w:rPr>
          <w:rFonts w:ascii="Times New Roman" w:hAnsi="Times New Roman" w:cs="Times New Roman"/>
          <w:sz w:val="20"/>
          <w:szCs w:val="20"/>
        </w:rPr>
        <w:t xml:space="preserve">Red and blue </w:t>
      </w:r>
      <w:r w:rsidR="00234956" w:rsidRPr="0031753E">
        <w:rPr>
          <w:rFonts w:ascii="Times New Roman" w:hAnsi="Times New Roman" w:cs="Times New Roman"/>
          <w:sz w:val="20"/>
          <w:szCs w:val="20"/>
        </w:rPr>
        <w:t xml:space="preserve">ellipses </w:t>
      </w:r>
      <w:r w:rsidR="00234956" w:rsidRPr="00717490">
        <w:rPr>
          <w:rFonts w:ascii="Times New Roman" w:hAnsi="Times New Roman" w:cs="Times New Roman"/>
          <w:sz w:val="20"/>
          <w:szCs w:val="20"/>
        </w:rPr>
        <w:t>represent positive and negative correlation</w:t>
      </w:r>
      <w:r w:rsidR="00234956">
        <w:rPr>
          <w:rFonts w:ascii="Times New Roman" w:hAnsi="Times New Roman" w:cs="Times New Roman"/>
          <w:sz w:val="20"/>
          <w:szCs w:val="20"/>
        </w:rPr>
        <w:t>s</w:t>
      </w:r>
      <w:r w:rsidR="00234956" w:rsidRPr="00717490">
        <w:rPr>
          <w:rFonts w:ascii="Times New Roman" w:hAnsi="Times New Roman" w:cs="Times New Roman"/>
          <w:sz w:val="20"/>
          <w:szCs w:val="20"/>
        </w:rPr>
        <w:t>, respectively. A “</w:t>
      </w:r>
      <w:r w:rsidR="00234956" w:rsidRPr="00717490">
        <w:rPr>
          <w:rFonts w:ascii="Times New Roman" w:eastAsia="等线" w:hAnsi="Times New Roman" w:cs="Times New Roman"/>
          <w:sz w:val="20"/>
          <w:szCs w:val="20"/>
        </w:rPr>
        <w:t>×</w:t>
      </w:r>
      <w:r w:rsidR="00234956" w:rsidRPr="00717490">
        <w:rPr>
          <w:rFonts w:ascii="Times New Roman" w:hAnsi="Times New Roman" w:cs="Times New Roman"/>
          <w:sz w:val="20"/>
          <w:szCs w:val="20"/>
        </w:rPr>
        <w:t xml:space="preserve">” in the </w:t>
      </w:r>
      <w:r w:rsidR="00234956" w:rsidRPr="0031753E">
        <w:rPr>
          <w:rFonts w:ascii="Times New Roman" w:hAnsi="Times New Roman" w:cs="Times New Roman"/>
          <w:sz w:val="20"/>
          <w:szCs w:val="20"/>
        </w:rPr>
        <w:t xml:space="preserve">ellipses </w:t>
      </w:r>
      <w:r w:rsidR="00234956">
        <w:rPr>
          <w:rFonts w:ascii="Times New Roman" w:hAnsi="Times New Roman" w:cs="Times New Roman"/>
          <w:sz w:val="20"/>
          <w:szCs w:val="20"/>
        </w:rPr>
        <w:t>reveals</w:t>
      </w:r>
      <w:r w:rsidR="00234956" w:rsidRPr="00717490">
        <w:rPr>
          <w:rFonts w:ascii="Times New Roman" w:hAnsi="Times New Roman" w:cs="Times New Roman"/>
          <w:sz w:val="20"/>
          <w:szCs w:val="20"/>
        </w:rPr>
        <w:t xml:space="preserve"> no significant correlation (</w:t>
      </w:r>
      <w:r w:rsidR="00234956" w:rsidRPr="0071749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234956" w:rsidRPr="00717490">
        <w:rPr>
          <w:rFonts w:ascii="Times New Roman" w:hAnsi="Times New Roman" w:cs="Times New Roman"/>
          <w:sz w:val="20"/>
          <w:szCs w:val="20"/>
        </w:rPr>
        <w:t xml:space="preserve"> &gt; 0.05).</w:t>
      </w:r>
    </w:p>
    <w:p w14:paraId="2C579F32" w14:textId="35EDF2DE" w:rsidR="00AC048D" w:rsidRPr="00234956" w:rsidRDefault="00AC048D" w:rsidP="001151E6"/>
    <w:p w14:paraId="5AFE2518" w14:textId="3CE9202F" w:rsidR="00AC048D" w:rsidRDefault="00AC048D" w:rsidP="001151E6"/>
    <w:p w14:paraId="0F171CD2" w14:textId="107706DC" w:rsidR="00F36A40" w:rsidRDefault="00F36A40" w:rsidP="00F36A40">
      <w:pPr>
        <w:jc w:val="center"/>
      </w:pPr>
    </w:p>
    <w:p w14:paraId="414ECF22" w14:textId="076D2173" w:rsidR="00F36A40" w:rsidRDefault="00F36A40" w:rsidP="00F36A40">
      <w:pPr>
        <w:jc w:val="center"/>
      </w:pPr>
    </w:p>
    <w:p w14:paraId="00A8E0F1" w14:textId="69CA3ED0" w:rsidR="00F36A40" w:rsidRDefault="00F36A40" w:rsidP="00F36A40">
      <w:pPr>
        <w:jc w:val="center"/>
      </w:pPr>
    </w:p>
    <w:p w14:paraId="0ED8936C" w14:textId="259C5DB8" w:rsidR="00F36A40" w:rsidRDefault="00F36A40" w:rsidP="00F36A40">
      <w:pPr>
        <w:jc w:val="center"/>
      </w:pPr>
    </w:p>
    <w:p w14:paraId="7AC41A41" w14:textId="50303B94" w:rsidR="00F36A40" w:rsidRDefault="00F36A40" w:rsidP="00F36A40">
      <w:pPr>
        <w:jc w:val="center"/>
      </w:pPr>
    </w:p>
    <w:p w14:paraId="656A824B" w14:textId="421555CE" w:rsidR="00F36A40" w:rsidRDefault="00F36A40" w:rsidP="00F36A40">
      <w:pPr>
        <w:jc w:val="center"/>
      </w:pPr>
    </w:p>
    <w:p w14:paraId="4789A284" w14:textId="062C8443" w:rsidR="00F36A40" w:rsidRDefault="00F36A40" w:rsidP="00F36A40">
      <w:pPr>
        <w:jc w:val="center"/>
      </w:pPr>
    </w:p>
    <w:p w14:paraId="74DABDCD" w14:textId="06B05BE9" w:rsidR="00F36A40" w:rsidRDefault="00F36A40" w:rsidP="00F36A40">
      <w:pPr>
        <w:jc w:val="center"/>
      </w:pPr>
    </w:p>
    <w:p w14:paraId="36C2A5A1" w14:textId="6458DCDD" w:rsidR="00F36A40" w:rsidRDefault="00F36A40" w:rsidP="00F36A40">
      <w:pPr>
        <w:jc w:val="center"/>
      </w:pPr>
    </w:p>
    <w:p w14:paraId="401E0026" w14:textId="59F880ED" w:rsidR="00F36A40" w:rsidRDefault="00F36A40" w:rsidP="00F36A40">
      <w:pPr>
        <w:jc w:val="center"/>
      </w:pPr>
    </w:p>
    <w:p w14:paraId="2D76FD1C" w14:textId="48D8DC0F" w:rsidR="00F36A40" w:rsidRDefault="00F36A40" w:rsidP="00F36A40">
      <w:pPr>
        <w:jc w:val="center"/>
      </w:pPr>
    </w:p>
    <w:p w14:paraId="427F10D4" w14:textId="1FB565A4" w:rsidR="00F36A40" w:rsidRDefault="00F36A40" w:rsidP="00F36A40">
      <w:pPr>
        <w:jc w:val="center"/>
      </w:pPr>
    </w:p>
    <w:p w14:paraId="0D090924" w14:textId="2EB06546" w:rsidR="00F36A40" w:rsidRDefault="00F36A40" w:rsidP="00F36A40">
      <w:pPr>
        <w:jc w:val="center"/>
      </w:pPr>
    </w:p>
    <w:p w14:paraId="4029F4F0" w14:textId="24A6721B" w:rsidR="00F36A40" w:rsidRDefault="00F36A40" w:rsidP="00F36A40">
      <w:pPr>
        <w:jc w:val="center"/>
      </w:pPr>
    </w:p>
    <w:p w14:paraId="20744443" w14:textId="276B78A3" w:rsidR="00F36A40" w:rsidRDefault="00F36A40" w:rsidP="00F36A40">
      <w:pPr>
        <w:jc w:val="center"/>
      </w:pPr>
    </w:p>
    <w:p w14:paraId="60FFC4D4" w14:textId="4F2EDB05" w:rsidR="00F36A40" w:rsidRDefault="00F36A40" w:rsidP="00F36A40">
      <w:pPr>
        <w:jc w:val="center"/>
      </w:pPr>
    </w:p>
    <w:p w14:paraId="53953F22" w14:textId="1FA3DFE8" w:rsidR="00F36A40" w:rsidRDefault="00F36A40" w:rsidP="00F36A40">
      <w:pPr>
        <w:jc w:val="center"/>
      </w:pPr>
    </w:p>
    <w:p w14:paraId="6CD197FA" w14:textId="3FC043B6" w:rsidR="00F36A40" w:rsidRDefault="00F36A40" w:rsidP="00F36A40">
      <w:pPr>
        <w:jc w:val="center"/>
      </w:pPr>
    </w:p>
    <w:p w14:paraId="4DF27A8D" w14:textId="6A546077" w:rsidR="00F36A40" w:rsidRDefault="00F36A40" w:rsidP="00F36A40">
      <w:pPr>
        <w:jc w:val="center"/>
      </w:pPr>
    </w:p>
    <w:p w14:paraId="4205AEFD" w14:textId="6F17001E" w:rsidR="00F36A40" w:rsidRDefault="00F36A40" w:rsidP="00F36A40">
      <w:pPr>
        <w:jc w:val="center"/>
      </w:pPr>
    </w:p>
    <w:p w14:paraId="606C616D" w14:textId="38E28D68" w:rsidR="00F36A40" w:rsidRDefault="00F36A40" w:rsidP="00F36A40">
      <w:pPr>
        <w:jc w:val="center"/>
      </w:pPr>
    </w:p>
    <w:p w14:paraId="66579D74" w14:textId="4A4060B4" w:rsidR="00F36A40" w:rsidRDefault="00F36A40" w:rsidP="00F36A40">
      <w:pPr>
        <w:jc w:val="center"/>
      </w:pPr>
    </w:p>
    <w:p w14:paraId="22CAB302" w14:textId="5542107E" w:rsidR="00F36A40" w:rsidRDefault="00F36A40" w:rsidP="00F36A40">
      <w:pPr>
        <w:jc w:val="center"/>
      </w:pPr>
    </w:p>
    <w:p w14:paraId="53B60124" w14:textId="77777777" w:rsidR="00F36A40" w:rsidRDefault="00F36A40" w:rsidP="00F36A40"/>
    <w:p w14:paraId="53A5802E" w14:textId="77777777" w:rsidR="00F36A40" w:rsidRDefault="00F36A40" w:rsidP="00F36A40">
      <w:pPr>
        <w:jc w:val="center"/>
      </w:pPr>
      <w:r>
        <w:object w:dxaOrig="28096" w:dyaOrig="12619" w14:anchorId="31DB19FD">
          <v:shape id="_x0000_i1037" type="#_x0000_t75" style="width:414.15pt;height:186.05pt" o:ole="">
            <v:imagedata r:id="rId42" o:title=""/>
          </v:shape>
          <o:OLEObject Type="Embed" ProgID="Origin95.Graph" ShapeID="_x0000_i1037" DrawAspect="Content" ObjectID="_1714851125" r:id="rId43"/>
        </w:object>
      </w:r>
    </w:p>
    <w:p w14:paraId="0F3338EF" w14:textId="04B1AFDF" w:rsidR="00F36A40" w:rsidRDefault="00F36A40" w:rsidP="00F36A40">
      <w:pPr>
        <w:jc w:val="center"/>
      </w:pPr>
      <w:r>
        <w:object w:dxaOrig="27999" w:dyaOrig="12413" w14:anchorId="3D80BE73">
          <v:shape id="_x0000_i1038" type="#_x0000_t75" style="width:414.15pt;height:183.75pt" o:ole="">
            <v:imagedata r:id="rId44" o:title=""/>
          </v:shape>
          <o:OLEObject Type="Embed" ProgID="Origin95.Graph" ShapeID="_x0000_i1038" DrawAspect="Content" ObjectID="_1714851126" r:id="rId45"/>
        </w:object>
      </w:r>
    </w:p>
    <w:p w14:paraId="278D1654" w14:textId="166E895A" w:rsidR="00234956" w:rsidRPr="00D9198D" w:rsidRDefault="00234956" w:rsidP="00EB5D3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3BD9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18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Linear least-squares regression relationships between </w:t>
      </w:r>
      <w:r w:rsidR="00A26152">
        <w:rPr>
          <w:rFonts w:ascii="Times New Roman" w:hAnsi="Times New Roman" w:cs="Times New Roman"/>
          <w:b/>
          <w:bCs/>
          <w:sz w:val="20"/>
          <w:szCs w:val="20"/>
        </w:rPr>
        <w:t xml:space="preserve">relative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abundance and diversity of </w:t>
      </w:r>
      <w:r w:rsidRPr="0031753E">
        <w:rPr>
          <w:rFonts w:ascii="Times New Roman" w:hAnsi="Times New Roman" w:cs="Times New Roman"/>
          <w:b/>
          <w:bCs/>
          <w:sz w:val="20"/>
          <w:szCs w:val="20"/>
        </w:rPr>
        <w:t>main ecological clusters (Modules #0–3)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and 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s</w:t>
      </w:r>
      <w:r w:rsidR="00A26152"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oil </w:t>
      </w:r>
      <w:r w:rsidR="00A26152">
        <w:rPr>
          <w:rFonts w:ascii="Times New Roman" w:hAnsi="Times New Roman" w:cs="Times New Roman"/>
          <w:b/>
          <w:bCs/>
          <w:sz w:val="20"/>
          <w:szCs w:val="20"/>
        </w:rPr>
        <w:t>functions</w:t>
      </w:r>
      <w:r w:rsidR="00A26152" w:rsidRPr="00E93BD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A26152" w:rsidRPr="00E93BD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="00A2615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</w:t>
      </w:r>
      <w:r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respectively.</w:t>
      </w:r>
      <w:r w:rsidRPr="002C5B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>The adjust R</w:t>
      </w:r>
      <w:r w:rsidRPr="00645E52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2</w:t>
      </w:r>
      <w:r w:rsidRPr="00645E52">
        <w:rPr>
          <w:rFonts w:ascii="Times New Roman" w:hAnsi="Times New Roman" w:cs="Times New Roman"/>
          <w:kern w:val="0"/>
          <w:sz w:val="20"/>
          <w:szCs w:val="20"/>
        </w:rPr>
        <w:t xml:space="preserve"> was used to determine whether the models were fitted well. </w:t>
      </w:r>
      <w:r>
        <w:rPr>
          <w:rFonts w:ascii="Times New Roman" w:hAnsi="Times New Roman" w:cs="Times New Roman"/>
          <w:kern w:val="0"/>
          <w:sz w:val="20"/>
          <w:szCs w:val="20"/>
        </w:rPr>
        <w:t>Plots only sho</w:t>
      </w:r>
      <w:r w:rsidRPr="003D70E1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wed the significant regression models</w:t>
      </w:r>
      <w:r w:rsidRPr="003D70E1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.</w:t>
      </w:r>
    </w:p>
    <w:p w14:paraId="14880A83" w14:textId="0B49C17B" w:rsidR="00F36A40" w:rsidRDefault="00F36A40" w:rsidP="00F36A40">
      <w:pPr>
        <w:jc w:val="center"/>
      </w:pPr>
    </w:p>
    <w:p w14:paraId="40BA372F" w14:textId="42E3DDD1" w:rsidR="00F36A40" w:rsidRDefault="00F36A40" w:rsidP="00F36A40">
      <w:pPr>
        <w:jc w:val="center"/>
      </w:pPr>
      <w:r>
        <w:rPr>
          <w:noProof/>
        </w:rPr>
        <w:lastRenderedPageBreak/>
        <w:drawing>
          <wp:inline distT="0" distB="0" distL="0" distR="0" wp14:anchorId="3AC1694D" wp14:editId="644BFE36">
            <wp:extent cx="4886730" cy="5861016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615" cy="58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C60F9" w14:textId="03A71C31" w:rsidR="00234956" w:rsidRPr="001F5DEB" w:rsidRDefault="00234956" w:rsidP="00EB5D31">
      <w:pPr>
        <w:spacing w:line="480" w:lineRule="auto"/>
        <w:jc w:val="center"/>
        <w:rPr>
          <w:rFonts w:ascii="Times New Roman" w:hAnsi="Times New Roman" w:cs="Times New Roman"/>
        </w:rPr>
      </w:pPr>
      <w:r w:rsidRPr="00E93BD9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19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5009D5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The relationships between the </w:t>
      </w:r>
      <w:r w:rsidRPr="005009D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ma</w:t>
      </w:r>
      <w:r w:rsidRPr="005009D5">
        <w:rPr>
          <w:rFonts w:ascii="Times New Roman" w:hAnsi="Times New Roman" w:cs="Times New Roman"/>
          <w:b/>
          <w:bCs/>
          <w:sz w:val="20"/>
          <w:szCs w:val="20"/>
        </w:rPr>
        <w:t xml:space="preserve">in ecological </w:t>
      </w:r>
      <w:r w:rsidRPr="005009D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clusters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5009D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edaphic variables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and 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s</w:t>
      </w:r>
      <w:r w:rsidR="00A26152" w:rsidRPr="00E93BD9">
        <w:rPr>
          <w:rFonts w:ascii="Times New Roman" w:hAnsi="Times New Roman" w:cs="Times New Roman"/>
          <w:b/>
          <w:bCs/>
          <w:sz w:val="20"/>
          <w:szCs w:val="20"/>
        </w:rPr>
        <w:t xml:space="preserve">oil </w:t>
      </w:r>
      <w:r w:rsidR="00A26152">
        <w:rPr>
          <w:rFonts w:ascii="Times New Roman" w:hAnsi="Times New Roman" w:cs="Times New Roman"/>
          <w:b/>
          <w:bCs/>
          <w:sz w:val="20"/>
          <w:szCs w:val="20"/>
        </w:rPr>
        <w:t>functions</w:t>
      </w:r>
      <w:r w:rsidR="00A26152" w:rsidRPr="00E93BD9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A26152" w:rsidRPr="00E93BD9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and </w:t>
      </w:r>
      <w:r w:rsidR="00A2615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5C46FC">
        <w:rPr>
          <w:rFonts w:ascii="Times New Roman" w:hAnsi="Times New Roman" w:cs="Times New Roman"/>
          <w:kern w:val="0"/>
          <w:sz w:val="20"/>
          <w:szCs w:val="20"/>
        </w:rPr>
        <w:t>Pairwise comparisons of environmental factors are shown, with a color gradient denoting Spearman’s correlation coefficients.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C46FC">
        <w:rPr>
          <w:rFonts w:ascii="Times New Roman" w:hAnsi="Times New Roman" w:cs="Times New Roman"/>
          <w:kern w:val="0"/>
          <w:sz w:val="20"/>
          <w:szCs w:val="20"/>
        </w:rPr>
        <w:t>Taxonomic community composition of main ecological clusters was related to each environmental factor by partial (geographic distance–corrected) Mantel tests. Edge width corresponds to the Mantel’s r statistic for the corresponding distance correlations, and edge color denotes the statistical significance based on 9,999 permutations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(A)</w:t>
      </w:r>
      <w:r w:rsidRPr="005C46FC">
        <w:rPr>
          <w:rFonts w:ascii="Times New Roman" w:hAnsi="Times New Roman" w:cs="Times New Roman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B64C97">
        <w:rPr>
          <w:rFonts w:ascii="Times New Roman" w:hAnsi="Times New Roman" w:cs="Times New Roman"/>
        </w:rPr>
        <w:t xml:space="preserve">Random forest mean predictor importance (percentage of increase of mean </w:t>
      </w:r>
      <w:r w:rsidRPr="00B64C97">
        <w:rPr>
          <w:rFonts w:ascii="Times New Roman" w:hAnsi="Times New Roman" w:cs="Times New Roman"/>
        </w:rPr>
        <w:lastRenderedPageBreak/>
        <w:t>square error) of</w:t>
      </w:r>
      <w:r>
        <w:rPr>
          <w:rFonts w:ascii="Times New Roman" w:hAnsi="Times New Roman" w:cs="Times New Roman"/>
        </w:rPr>
        <w:t xml:space="preserve"> treatment, soil depth and </w:t>
      </w:r>
      <w:r w:rsidRPr="00D14CB1">
        <w:rPr>
          <w:rFonts w:ascii="Times New Roman" w:hAnsi="Times New Roman" w:cs="Times New Roman"/>
        </w:rPr>
        <w:t>edaphic variables</w:t>
      </w:r>
      <w:r>
        <w:rPr>
          <w:rFonts w:ascii="Times New Roman" w:hAnsi="Times New Roman" w:cs="Times New Roman"/>
        </w:rPr>
        <w:t xml:space="preserve"> </w:t>
      </w:r>
      <w:r w:rsidRPr="00B64C97">
        <w:rPr>
          <w:rFonts w:ascii="Times New Roman" w:hAnsi="Times New Roman" w:cs="Times New Roman"/>
        </w:rPr>
        <w:t>as drivers for</w:t>
      </w:r>
      <w:r>
        <w:rPr>
          <w:rFonts w:ascii="Times New Roman" w:hAnsi="Times New Roman" w:cs="Times New Roman"/>
        </w:rPr>
        <w:t xml:space="preserve">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261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relative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abundance and diversity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phylotypes within </w:t>
      </w:r>
      <w:r w:rsidRPr="003105BE">
        <w:rPr>
          <w:rFonts w:ascii="Times New Roman" w:hAnsi="Times New Roman" w:cs="Times New Roman"/>
          <w:color w:val="000000" w:themeColor="text1"/>
          <w:sz w:val="20"/>
          <w:szCs w:val="20"/>
        </w:rPr>
        <w:t>ma</w:t>
      </w:r>
      <w:r w:rsidRPr="00B14A08">
        <w:rPr>
          <w:rFonts w:ascii="Times New Roman" w:hAnsi="Times New Roman" w:cs="Times New Roman"/>
          <w:sz w:val="20"/>
          <w:szCs w:val="20"/>
        </w:rPr>
        <w:t xml:space="preserve">in ecological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>clusters</w:t>
      </w:r>
      <w:r w:rsidRPr="00C57982">
        <w:rPr>
          <w:rFonts w:ascii="Times New Roman" w:hAnsi="Times New Roman" w:cs="Times New Roman"/>
        </w:rPr>
        <w:t xml:space="preserve">. Percentage increases in the MSE (mean squared error) of variables were used to estimate the importance of these predictors, and higher MSE% values imply more important predictors. Significance levels </w:t>
      </w:r>
      <w:r>
        <w:rPr>
          <w:rFonts w:ascii="Times New Roman" w:hAnsi="Times New Roman" w:cs="Times New Roman"/>
        </w:rPr>
        <w:t>(</w:t>
      </w:r>
      <w:r w:rsidRPr="004568D3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0.05) </w:t>
      </w:r>
      <w:r w:rsidRPr="00C57982">
        <w:rPr>
          <w:rFonts w:ascii="Times New Roman" w:hAnsi="Times New Roman" w:cs="Times New Roman"/>
        </w:rPr>
        <w:t>of predictors</w:t>
      </w:r>
      <w:r>
        <w:rPr>
          <w:rFonts w:ascii="Times New Roman" w:hAnsi="Times New Roman" w:cs="Times New Roman"/>
        </w:rPr>
        <w:t xml:space="preserve"> are colored with grey (B). </w:t>
      </w:r>
      <w:r w:rsidRPr="001C01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Spearman correlation analysis between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A261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relative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abundance and diversity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phylotypes within </w:t>
      </w:r>
      <w:r w:rsidRPr="003105BE">
        <w:rPr>
          <w:rFonts w:ascii="Times New Roman" w:hAnsi="Times New Roman" w:cs="Times New Roman"/>
          <w:color w:val="000000" w:themeColor="text1"/>
          <w:sz w:val="20"/>
          <w:szCs w:val="20"/>
        </w:rPr>
        <w:t>ma</w:t>
      </w:r>
      <w:r w:rsidRPr="00B14A08">
        <w:rPr>
          <w:rFonts w:ascii="Times New Roman" w:hAnsi="Times New Roman" w:cs="Times New Roman"/>
          <w:sz w:val="20"/>
          <w:szCs w:val="20"/>
        </w:rPr>
        <w:t xml:space="preserve">in ecological </w:t>
      </w:r>
      <w:r w:rsidRPr="00B14A08">
        <w:rPr>
          <w:rFonts w:ascii="Times New Roman" w:hAnsi="Times New Roman" w:cs="Times New Roman"/>
          <w:color w:val="000000" w:themeColor="text1"/>
          <w:sz w:val="20"/>
          <w:szCs w:val="20"/>
        </w:rPr>
        <w:t>clusters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D14CB1">
        <w:rPr>
          <w:rFonts w:ascii="Times New Roman" w:hAnsi="Times New Roman" w:cs="Times New Roman"/>
        </w:rPr>
        <w:t>edaphic variables</w:t>
      </w:r>
      <w:r>
        <w:rPr>
          <w:rFonts w:ascii="Times New Roman" w:hAnsi="Times New Roman" w:cs="Times New Roman"/>
        </w:rPr>
        <w:t xml:space="preserve"> (C)</w:t>
      </w:r>
      <w:r w:rsidRPr="001C019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F5DEB">
        <w:rPr>
          <w:rFonts w:ascii="Times New Roman" w:hAnsi="Times New Roman" w:cs="Times New Roman"/>
          <w:color w:val="000000" w:themeColor="text1"/>
          <w:sz w:val="20"/>
          <w:szCs w:val="20"/>
        </w:rPr>
        <w:t>Spearman correlation analysis between the</w:t>
      </w:r>
      <w:r w:rsidR="00A261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relative</w:t>
      </w:r>
      <w:r w:rsidRPr="001F5DE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abundance and diversity of phylotypes within ma</w:t>
      </w:r>
      <w:r w:rsidRPr="001F5DEB">
        <w:rPr>
          <w:rFonts w:ascii="Times New Roman" w:hAnsi="Times New Roman" w:cs="Times New Roman"/>
          <w:sz w:val="20"/>
          <w:szCs w:val="20"/>
        </w:rPr>
        <w:t xml:space="preserve">in ecological </w:t>
      </w:r>
      <w:r w:rsidRPr="001F5DEB">
        <w:rPr>
          <w:rFonts w:ascii="Times New Roman" w:hAnsi="Times New Roman" w:cs="Times New Roman"/>
          <w:color w:val="000000" w:themeColor="text1"/>
          <w:sz w:val="20"/>
          <w:szCs w:val="20"/>
        </w:rPr>
        <w:t>clusters and</w:t>
      </w:r>
      <w:r w:rsidRPr="00A261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26152" w:rsidRPr="00A26152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s</w:t>
      </w:r>
      <w:r w:rsidR="00A26152" w:rsidRPr="00A26152">
        <w:rPr>
          <w:rFonts w:ascii="Times New Roman" w:hAnsi="Times New Roman" w:cs="Times New Roman"/>
          <w:bCs/>
          <w:sz w:val="20"/>
          <w:szCs w:val="20"/>
        </w:rPr>
        <w:t>oil functions,</w:t>
      </w:r>
      <w:r w:rsidR="00A26152" w:rsidRPr="00A2615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</w:t>
      </w:r>
      <w:r w:rsidR="00A26152" w:rsidRPr="00A2615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and nutrient cycling processes</w:t>
      </w:r>
      <w:r w:rsidR="00A26152" w:rsidRPr="00A261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261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(D). </w:t>
      </w:r>
      <w:r w:rsidRPr="00A26152">
        <w:rPr>
          <w:rFonts w:ascii="Times New Roman" w:hAnsi="Times New Roman" w:cs="Times New Roman"/>
          <w:sz w:val="20"/>
          <w:szCs w:val="20"/>
        </w:rPr>
        <w:t>Red and blue circles represent positive and ne</w:t>
      </w:r>
      <w:r w:rsidRPr="00717490">
        <w:rPr>
          <w:rFonts w:ascii="Times New Roman" w:hAnsi="Times New Roman" w:cs="Times New Roman"/>
          <w:sz w:val="20"/>
          <w:szCs w:val="20"/>
        </w:rPr>
        <w:t>gative correlation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17490">
        <w:rPr>
          <w:rFonts w:ascii="Times New Roman" w:hAnsi="Times New Roman" w:cs="Times New Roman"/>
          <w:sz w:val="20"/>
          <w:szCs w:val="20"/>
        </w:rPr>
        <w:t>, respectively. Oval from fat to thin indicate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17490">
        <w:rPr>
          <w:rFonts w:ascii="Times New Roman" w:hAnsi="Times New Roman" w:cs="Times New Roman"/>
          <w:sz w:val="20"/>
          <w:szCs w:val="20"/>
        </w:rPr>
        <w:t xml:space="preserve"> low to high correlation. A “</w:t>
      </w:r>
      <w:r w:rsidRPr="00717490">
        <w:rPr>
          <w:rFonts w:ascii="Times New Roman" w:eastAsia="等线" w:hAnsi="Times New Roman" w:cs="Times New Roman"/>
          <w:sz w:val="20"/>
          <w:szCs w:val="20"/>
        </w:rPr>
        <w:t>×</w:t>
      </w:r>
      <w:r w:rsidRPr="00717490">
        <w:rPr>
          <w:rFonts w:ascii="Times New Roman" w:hAnsi="Times New Roman" w:cs="Times New Roman"/>
          <w:sz w:val="20"/>
          <w:szCs w:val="20"/>
        </w:rPr>
        <w:t xml:space="preserve">” in the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717490">
        <w:rPr>
          <w:rFonts w:ascii="Times New Roman" w:hAnsi="Times New Roman" w:cs="Times New Roman"/>
          <w:sz w:val="20"/>
          <w:szCs w:val="20"/>
        </w:rPr>
        <w:t>val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7174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reveals</w:t>
      </w:r>
      <w:r w:rsidRPr="00717490">
        <w:rPr>
          <w:rFonts w:ascii="Times New Roman" w:hAnsi="Times New Roman" w:cs="Times New Roman"/>
          <w:sz w:val="20"/>
          <w:szCs w:val="20"/>
        </w:rPr>
        <w:t xml:space="preserve"> no significant correlation (</w:t>
      </w:r>
      <w:r w:rsidRPr="0071749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17490">
        <w:rPr>
          <w:rFonts w:ascii="Times New Roman" w:hAnsi="Times New Roman" w:cs="Times New Roman"/>
          <w:sz w:val="20"/>
          <w:szCs w:val="20"/>
        </w:rPr>
        <w:t xml:space="preserve"> &gt; 0.05).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SOC, soil organic carbon; TN, total nitrogen; TP, total phosphorus; TK, total potassium; AN, ammonium nitrogen; NN, nitrate nitrogen; AP, available phosphorus; AK, available potassium; DOC, dissolved organic carbon;</w:t>
      </w:r>
      <w:r w:rsidRPr="007E4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DON, dissolved organic nitrogen;</w:t>
      </w:r>
      <w:r w:rsidRPr="007E4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WC, water content;</w:t>
      </w:r>
      <w:r w:rsidRPr="007E4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C/N, carbon to nitrogen ratio; C/P, carbon to phosphorus ratio;</w:t>
      </w:r>
      <w:r w:rsidRPr="007E4A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N/P, nitrogen to phosphorus ratio.</w:t>
      </w:r>
    </w:p>
    <w:p w14:paraId="775762F9" w14:textId="1B3C14E9" w:rsidR="00234956" w:rsidRDefault="00234956" w:rsidP="001151E6"/>
    <w:p w14:paraId="6AFAEC02" w14:textId="2CE9E991" w:rsidR="00787216" w:rsidRDefault="00787216" w:rsidP="001151E6">
      <w:r>
        <w:object w:dxaOrig="24210" w:dyaOrig="15055" w14:anchorId="26E8B33E">
          <v:shape id="_x0000_i1039" type="#_x0000_t75" style="width:415.3pt;height:258.05pt" o:ole="">
            <v:imagedata r:id="rId47" o:title=""/>
          </v:shape>
          <o:OLEObject Type="Embed" ProgID="Origin95.Graph" ShapeID="_x0000_i1039" DrawAspect="Content" ObjectID="_1714851127" r:id="rId48"/>
        </w:object>
      </w:r>
    </w:p>
    <w:p w14:paraId="45DC2E41" w14:textId="65C32467" w:rsidR="00234956" w:rsidRPr="00DA18EE" w:rsidRDefault="00234956" w:rsidP="00EB5D31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E93BD9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20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DA18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Standardized total effects (STE) from the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PLS-PM</w:t>
      </w:r>
      <w:r w:rsidRPr="00DA18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. </w:t>
      </w:r>
      <w:r w:rsidRPr="00DA18E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This is the sum of direct and indirect effects from each variable on </w:t>
      </w:r>
      <w:r w:rsidR="00A26152" w:rsidRPr="00A26152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s</w:t>
      </w:r>
      <w:r w:rsidR="00A26152" w:rsidRPr="00A26152">
        <w:rPr>
          <w:rFonts w:ascii="Times New Roman" w:hAnsi="Times New Roman" w:cs="Times New Roman"/>
          <w:bCs/>
          <w:sz w:val="20"/>
          <w:szCs w:val="20"/>
        </w:rPr>
        <w:t>oil functions,</w:t>
      </w:r>
      <w:r w:rsidR="00A26152" w:rsidRPr="00A2615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</w:t>
      </w:r>
      <w:r w:rsidR="00A26152" w:rsidRPr="00A2615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nutrient cycling processes</w:t>
      </w:r>
      <w:r w:rsidRPr="00A26152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DA18E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crop production.</w:t>
      </w:r>
    </w:p>
    <w:p w14:paraId="401C7BFF" w14:textId="1FCDC493" w:rsidR="0063498D" w:rsidRPr="00234956" w:rsidRDefault="0063498D" w:rsidP="00F36A40">
      <w:pPr>
        <w:jc w:val="center"/>
      </w:pPr>
    </w:p>
    <w:p w14:paraId="33FAF433" w14:textId="3D77163A" w:rsidR="0063498D" w:rsidRDefault="0063498D" w:rsidP="00F36A40">
      <w:pPr>
        <w:jc w:val="center"/>
      </w:pPr>
    </w:p>
    <w:p w14:paraId="1C9C96C6" w14:textId="3E50EC64" w:rsidR="0063498D" w:rsidRDefault="0063498D" w:rsidP="00F36A40">
      <w:pPr>
        <w:jc w:val="center"/>
      </w:pPr>
    </w:p>
    <w:p w14:paraId="41899697" w14:textId="5662E5A9" w:rsidR="0063498D" w:rsidRDefault="0063498D" w:rsidP="00F36A40">
      <w:pPr>
        <w:jc w:val="center"/>
      </w:pPr>
    </w:p>
    <w:p w14:paraId="2B117730" w14:textId="58162A67" w:rsidR="0063498D" w:rsidRDefault="0063498D" w:rsidP="00F36A40">
      <w:pPr>
        <w:jc w:val="center"/>
      </w:pPr>
    </w:p>
    <w:p w14:paraId="65659392" w14:textId="04DB464C" w:rsidR="0063498D" w:rsidRDefault="0063498D" w:rsidP="00F36A40">
      <w:pPr>
        <w:jc w:val="center"/>
      </w:pPr>
    </w:p>
    <w:p w14:paraId="6B24878E" w14:textId="73714A65" w:rsidR="0063498D" w:rsidRDefault="0063498D" w:rsidP="00F36A40">
      <w:pPr>
        <w:jc w:val="center"/>
      </w:pPr>
    </w:p>
    <w:p w14:paraId="5C3FEF9D" w14:textId="1BD83BAB" w:rsidR="0063498D" w:rsidRDefault="0063498D" w:rsidP="00F36A40">
      <w:pPr>
        <w:jc w:val="center"/>
      </w:pPr>
    </w:p>
    <w:p w14:paraId="5175DC99" w14:textId="319CAC61" w:rsidR="0063498D" w:rsidRDefault="0063498D" w:rsidP="00F36A40">
      <w:pPr>
        <w:jc w:val="center"/>
      </w:pPr>
    </w:p>
    <w:p w14:paraId="628DD410" w14:textId="760D46F2" w:rsidR="0063498D" w:rsidRDefault="0063498D" w:rsidP="00F36A40">
      <w:pPr>
        <w:jc w:val="center"/>
      </w:pPr>
    </w:p>
    <w:p w14:paraId="7667A9A6" w14:textId="01E42957" w:rsidR="0063498D" w:rsidRDefault="0063498D" w:rsidP="00F36A40">
      <w:pPr>
        <w:jc w:val="center"/>
      </w:pPr>
    </w:p>
    <w:p w14:paraId="29128E9A" w14:textId="47F572ED" w:rsidR="0063498D" w:rsidRDefault="0063498D" w:rsidP="00F36A40">
      <w:pPr>
        <w:jc w:val="center"/>
      </w:pPr>
    </w:p>
    <w:p w14:paraId="2E46DBCB" w14:textId="6F6AD196" w:rsidR="0063498D" w:rsidRDefault="0063498D" w:rsidP="00F36A40">
      <w:pPr>
        <w:jc w:val="center"/>
      </w:pPr>
    </w:p>
    <w:p w14:paraId="6FF75556" w14:textId="7E91A92B" w:rsidR="0063498D" w:rsidRDefault="0063498D" w:rsidP="00F36A40">
      <w:pPr>
        <w:jc w:val="center"/>
      </w:pPr>
    </w:p>
    <w:p w14:paraId="7F4A45F7" w14:textId="5F6B142F" w:rsidR="0063498D" w:rsidRDefault="0063498D" w:rsidP="00F36A40">
      <w:pPr>
        <w:jc w:val="center"/>
      </w:pPr>
    </w:p>
    <w:p w14:paraId="6A2B0879" w14:textId="7879A8E1" w:rsidR="00F36A40" w:rsidRDefault="00903FB6" w:rsidP="00F36A40">
      <w:pPr>
        <w:jc w:val="center"/>
      </w:pPr>
      <w:r w:rsidRPr="00903FB6">
        <w:t xml:space="preserve"> </w:t>
      </w:r>
      <w:r>
        <w:object w:dxaOrig="14409" w:dyaOrig="17753" w14:anchorId="7525F8EE">
          <v:shape id="_x0000_i1040" type="#_x0000_t75" style="width:414.7pt;height:511.5pt" o:ole="">
            <v:imagedata r:id="rId49" o:title=""/>
          </v:shape>
          <o:OLEObject Type="Embed" ProgID="Origin95.Graph" ShapeID="_x0000_i1040" DrawAspect="Content" ObjectID="_1714851128" r:id="rId50"/>
        </w:object>
      </w:r>
    </w:p>
    <w:p w14:paraId="638DAB51" w14:textId="4A743F92" w:rsidR="00234956" w:rsidRPr="00A26152" w:rsidRDefault="00234956" w:rsidP="00EB5D31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</w:pPr>
      <w:r w:rsidRPr="00E93BD9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F</w:t>
      </w:r>
      <w:r w:rsidRPr="00E93BD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igure 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21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bookmarkStart w:id="37" w:name="OLE_LINK23"/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C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rossing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loading values</w:t>
      </w:r>
      <w:bookmarkEnd w:id="37"/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DA18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from the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PLS-PM</w:t>
      </w:r>
      <w:r w:rsidRPr="00DA18EE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. </w:t>
      </w:r>
      <w:r w:rsidRPr="00DA18E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This is the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contribution of </w:t>
      </w:r>
      <w:r w:rsidRPr="00DA18EE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from each </w:t>
      </w:r>
      <w:r w:rsidRPr="00A26152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variable on </w:t>
      </w:r>
      <w:r w:rsidR="00A26152" w:rsidRPr="00A26152"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</w:rPr>
        <w:t>s</w:t>
      </w:r>
      <w:r w:rsidR="00A26152" w:rsidRPr="00A26152">
        <w:rPr>
          <w:rFonts w:ascii="Times New Roman" w:hAnsi="Times New Roman" w:cs="Times New Roman"/>
          <w:bCs/>
          <w:sz w:val="20"/>
          <w:szCs w:val="20"/>
        </w:rPr>
        <w:t>oil functions</w:t>
      </w:r>
      <w:r w:rsidR="00A26152">
        <w:rPr>
          <w:rFonts w:ascii="Times New Roman" w:hAnsi="Times New Roman" w:cs="Times New Roman"/>
          <w:bCs/>
          <w:sz w:val="20"/>
          <w:szCs w:val="20"/>
        </w:rPr>
        <w:t xml:space="preserve"> and</w:t>
      </w:r>
      <w:r w:rsidR="00A26152" w:rsidRPr="00A26152">
        <w:rPr>
          <w:rFonts w:ascii="Times New Roman" w:hAnsi="Times New Roman" w:cs="Times New Roman" w:hint="eastAsia"/>
          <w:bCs/>
          <w:color w:val="000000" w:themeColor="text1"/>
          <w:sz w:val="20"/>
          <w:szCs w:val="20"/>
        </w:rPr>
        <w:t xml:space="preserve"> </w:t>
      </w:r>
      <w:r w:rsidR="00A26152" w:rsidRPr="00A2615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nutrient cycling processes</w:t>
      </w:r>
      <w:r w:rsidRPr="00A2615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ACCD392" w14:textId="2C8A1A9D" w:rsidR="00D9198D" w:rsidRPr="00234956" w:rsidRDefault="00D9198D" w:rsidP="001151E6"/>
    <w:p w14:paraId="492BBF65" w14:textId="16F723F5" w:rsidR="00DA18EE" w:rsidRDefault="00DA18EE" w:rsidP="001151E6"/>
    <w:p w14:paraId="222B1F29" w14:textId="2B24623C" w:rsidR="00626B76" w:rsidRPr="00626B76" w:rsidRDefault="003D4ED0" w:rsidP="001151E6">
      <w:r>
        <w:object w:dxaOrig="15399" w:dyaOrig="12761" w14:anchorId="7AE3B0FC">
          <v:shape id="_x0000_i1041" type="#_x0000_t75" style="width:414.7pt;height:343.85pt" o:ole="">
            <v:imagedata r:id="rId51" o:title=""/>
          </v:shape>
          <o:OLEObject Type="Embed" ProgID="Origin95.Graph" ShapeID="_x0000_i1041" DrawAspect="Content" ObjectID="_1714851129" r:id="rId52"/>
        </w:object>
      </w:r>
    </w:p>
    <w:p w14:paraId="5988F32D" w14:textId="79F5EE01" w:rsidR="00DA18EE" w:rsidRPr="007B325F" w:rsidRDefault="007B325F" w:rsidP="00EB5D3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</w:pPr>
      <w:r w:rsidRPr="007B325F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Fig</w:t>
      </w:r>
      <w:r w:rsidR="00C64644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ure</w:t>
      </w:r>
      <w:r w:rsidRPr="007B325F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C64644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S</w:t>
      </w:r>
      <w:r w:rsidR="00E632AD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>22</w:t>
      </w:r>
      <w:r w:rsidRPr="007B325F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Ecological relationships between 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abundance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7B325F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of key-stone phylotypes, functional genes, and </w:t>
      </w:r>
      <w:r w:rsidR="00A2615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</w:t>
      </w:r>
      <w:r w:rsidRPr="007B325F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. 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Selected examples for the links between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relative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7B325F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abundance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of key-stone phylotypes (e.g., </w:t>
      </w:r>
      <w:r w:rsidRPr="007B325F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Azospirillaceae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r w:rsidR="006B0FB9" w:rsidRPr="006B0FB9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Nitrosomonadaceae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r w:rsidRPr="007B325F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Sphingomonadaceae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in Module #0) and the abundance of functional genes (e.g., </w:t>
      </w:r>
      <w:r w:rsidRPr="007B325F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nifH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r w:rsidRPr="007B325F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BamoA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, </w:t>
      </w:r>
      <w:r w:rsidRPr="00CD02EF"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GH48</w:t>
      </w:r>
      <w:r w:rsidRPr="007B325F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) on key soil process in the long-term different fertilizations. </w:t>
      </w:r>
    </w:p>
    <w:p w14:paraId="0F98DBA3" w14:textId="762EBAC7" w:rsidR="00DA18EE" w:rsidRPr="006B0FB9" w:rsidRDefault="00DA18EE" w:rsidP="001151E6"/>
    <w:p w14:paraId="3AE65051" w14:textId="30A41668" w:rsidR="00DA18EE" w:rsidRDefault="00DA18EE" w:rsidP="001151E6"/>
    <w:p w14:paraId="7150783E" w14:textId="14F5AFFA" w:rsidR="0092193E" w:rsidRDefault="0092193E" w:rsidP="001151E6"/>
    <w:p w14:paraId="306CD4D3" w14:textId="5A2D812C" w:rsidR="00EB5D31" w:rsidRDefault="00EB5D31" w:rsidP="001151E6"/>
    <w:p w14:paraId="1EC1675D" w14:textId="7CA72C01" w:rsidR="00EB5D31" w:rsidRDefault="00EB5D31" w:rsidP="001151E6"/>
    <w:p w14:paraId="34501EAC" w14:textId="77777777" w:rsidR="00EB5D31" w:rsidRDefault="00EB5D31" w:rsidP="001151E6"/>
    <w:p w14:paraId="29BBEEA0" w14:textId="29BE4B64" w:rsidR="0092193E" w:rsidRDefault="0092193E" w:rsidP="001151E6"/>
    <w:p w14:paraId="045EF7F3" w14:textId="4A5AD6BB" w:rsidR="0092193E" w:rsidRDefault="0092193E" w:rsidP="001151E6"/>
    <w:p w14:paraId="19EC9948" w14:textId="24C10E5D" w:rsidR="0092193E" w:rsidRDefault="0092193E" w:rsidP="001151E6"/>
    <w:p w14:paraId="1D50C9E6" w14:textId="3F5E344D" w:rsidR="0092193E" w:rsidRDefault="0092193E" w:rsidP="001151E6"/>
    <w:p w14:paraId="1C094D36" w14:textId="77777777" w:rsidR="0092193E" w:rsidRDefault="0092193E" w:rsidP="001151E6"/>
    <w:p w14:paraId="26C13294" w14:textId="77777777" w:rsidR="0092193E" w:rsidRPr="0067647E" w:rsidRDefault="0092193E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764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Table S</w:t>
      </w:r>
      <w:r w:rsidRPr="00331D5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331D5F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6764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Primers used for quantification of targeted genes through</w:t>
      </w:r>
      <w:r w:rsidRPr="00331D5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6764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quantitative real-time PCR.</w:t>
      </w:r>
    </w:p>
    <w:tbl>
      <w:tblPr>
        <w:tblStyle w:val="a9"/>
        <w:tblW w:w="8700" w:type="dxa"/>
        <w:tblLook w:val="04A0" w:firstRow="1" w:lastRow="0" w:firstColumn="1" w:lastColumn="0" w:noHBand="0" w:noVBand="1"/>
      </w:tblPr>
      <w:tblGrid>
        <w:gridCol w:w="1190"/>
        <w:gridCol w:w="1645"/>
        <w:gridCol w:w="3969"/>
        <w:gridCol w:w="1896"/>
      </w:tblGrid>
      <w:tr w:rsidR="0092193E" w14:paraId="7E4EC44E" w14:textId="77777777" w:rsidTr="006F1C3D">
        <w:trPr>
          <w:trHeight w:val="639"/>
        </w:trPr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E17D4" w14:textId="77777777" w:rsidR="0092193E" w:rsidRPr="007C12F9" w:rsidRDefault="0092193E" w:rsidP="006F1C3D">
            <w:pPr>
              <w:spacing w:line="48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2F9">
              <w:rPr>
                <w:rFonts w:ascii="Times New Roman" w:hAnsi="Times New Roman" w:cs="Times New Roman"/>
                <w:bCs/>
                <w:sz w:val="20"/>
                <w:szCs w:val="20"/>
              </w:rPr>
              <w:t>Target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50579" w14:textId="77777777" w:rsidR="0092193E" w:rsidRPr="007C12F9" w:rsidRDefault="0092193E" w:rsidP="006F1C3D">
            <w:pPr>
              <w:spacing w:line="48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2F9">
              <w:rPr>
                <w:rFonts w:ascii="Times New Roman" w:hAnsi="Times New Roman" w:cs="Times New Roman"/>
                <w:bCs/>
                <w:sz w:val="20"/>
                <w:szCs w:val="20"/>
              </w:rPr>
              <w:t>Primer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FA42F" w14:textId="77777777" w:rsidR="0092193E" w:rsidRPr="007C12F9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 w:rsidRPr="00DA57AB"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  <w:t xml:space="preserve">Sequence </w:t>
            </w:r>
            <w:r w:rsidRPr="007C12F9">
              <w:rPr>
                <w:rFonts w:ascii="Times New Roman" w:hAnsi="Times New Roman" w:cs="Times New Roman"/>
                <w:bCs/>
                <w:sz w:val="20"/>
                <w:szCs w:val="20"/>
              </w:rPr>
              <w:t>(5’-3’)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A85DF" w14:textId="77777777" w:rsidR="0092193E" w:rsidRPr="007C12F9" w:rsidRDefault="0092193E" w:rsidP="006F1C3D">
            <w:pPr>
              <w:spacing w:line="48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12F9">
              <w:rPr>
                <w:rFonts w:ascii="Times New Roman" w:hAnsi="Times New Roman" w:cs="Times New Roman"/>
                <w:bCs/>
                <w:sz w:val="20"/>
                <w:szCs w:val="20"/>
              </w:rPr>
              <w:t>Reference</w:t>
            </w:r>
          </w:p>
        </w:tc>
      </w:tr>
      <w:tr w:rsidR="0092193E" w14:paraId="5B128DAC" w14:textId="77777777" w:rsidTr="006F1C3D">
        <w:trPr>
          <w:trHeight w:val="639"/>
        </w:trPr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CDCDC3" w14:textId="77777777" w:rsidR="0092193E" w:rsidRPr="00543EEE" w:rsidRDefault="0092193E" w:rsidP="006F1C3D">
            <w:pPr>
              <w:spacing w:line="48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43E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16S rRNA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5B7B32" w14:textId="77777777" w:rsidR="0092193E" w:rsidRPr="00DA57AB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7A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338F</w:t>
            </w:r>
          </w:p>
          <w:p w14:paraId="58920055" w14:textId="77777777" w:rsidR="0092193E" w:rsidRPr="007C12F9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7A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518R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3AE8B" w14:textId="77777777" w:rsidR="0092193E" w:rsidRPr="00DA57AB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7A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ACTCCTACGGGAGGCAGCAG</w:t>
            </w:r>
          </w:p>
          <w:p w14:paraId="17EBF965" w14:textId="77777777" w:rsidR="0092193E" w:rsidRPr="007C12F9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7A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ATTACCGCGGCTGCTG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CB4493" w14:textId="175FED54" w:rsidR="0092193E" w:rsidRPr="00C342EB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308A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Fierer</w:t>
            </w:r>
            <w:r w:rsidRPr="00C342E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et al., 20</w:t>
            </w:r>
            <w:r w:rsidR="00A602E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  <w:r w:rsidRPr="00C342E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92193E" w14:paraId="0BEC2BC7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1EA41" w14:textId="77777777" w:rsidR="0092193E" w:rsidRPr="00543EEE" w:rsidRDefault="0092193E" w:rsidP="006F1C3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3E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ITS1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4B999" w14:textId="77777777" w:rsidR="0092193E" w:rsidRDefault="0092193E" w:rsidP="006F1C3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2F9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3F20F155" w14:textId="77777777" w:rsidR="0092193E" w:rsidRPr="007C12F9" w:rsidRDefault="0092193E" w:rsidP="006F1C3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12F9">
              <w:rPr>
                <w:rFonts w:ascii="Times New Roman" w:hAnsi="Times New Roman" w:cs="Times New Roman"/>
                <w:sz w:val="20"/>
                <w:szCs w:val="20"/>
              </w:rPr>
              <w:t>ITS2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200B" w14:textId="77777777" w:rsidR="0092193E" w:rsidRPr="007C12F9" w:rsidRDefault="0092193E" w:rsidP="006F1C3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6952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GGAAGTAAAAGTCGTAACAAGG GCTGCGTTCTTCATCGATGC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41DA" w14:textId="77777777" w:rsidR="0092193E" w:rsidRPr="00C342EB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342E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</w:t>
            </w:r>
            <w:r w:rsidRPr="00C342E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hite, 1990</w:t>
            </w:r>
          </w:p>
        </w:tc>
      </w:tr>
      <w:tr w:rsidR="0092193E" w:rsidRPr="00C27107" w14:paraId="415A4F4D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83433" w14:textId="77777777" w:rsidR="0092193E" w:rsidRPr="00543EEE" w:rsidRDefault="0092193E" w:rsidP="006F1C3D">
            <w:pPr>
              <w:spacing w:line="48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543E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cbh I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909A" w14:textId="77777777" w:rsidR="0092193E" w:rsidRPr="00EE7C4A" w:rsidRDefault="0092193E" w:rsidP="006F1C3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E7C4A">
              <w:rPr>
                <w:rFonts w:ascii="Times New Roman" w:hAnsi="Times New Roman" w:cs="Times New Roman"/>
                <w:sz w:val="20"/>
                <w:szCs w:val="20"/>
              </w:rPr>
              <w:t>fungcbh IF</w:t>
            </w:r>
          </w:p>
          <w:p w14:paraId="20D31207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EE7C4A">
              <w:rPr>
                <w:rFonts w:ascii="Times New Roman" w:hAnsi="Times New Roman" w:cs="Times New Roman"/>
                <w:sz w:val="20"/>
                <w:szCs w:val="20"/>
              </w:rPr>
              <w:t>fungcbh IR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6537" w14:textId="77777777" w:rsidR="0092193E" w:rsidRPr="00EE7C4A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E7C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ACCAAYTGCTAYACIRGYAA</w:t>
            </w:r>
          </w:p>
          <w:p w14:paraId="05A2E48C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EE7C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GCYTCCCAIATRTCCATC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6821C" w14:textId="77777777" w:rsidR="0092193E" w:rsidRPr="00C2710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2710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</w:t>
            </w:r>
            <w:r w:rsidRPr="00C2710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uo et al., 2018</w:t>
            </w:r>
          </w:p>
        </w:tc>
      </w:tr>
      <w:tr w:rsidR="0092193E" w:rsidRPr="00C27107" w14:paraId="09431956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22BA" w14:textId="77777777" w:rsidR="0092193E" w:rsidRPr="00543EEE" w:rsidRDefault="0092193E" w:rsidP="006F1C3D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3E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GH48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06AD" w14:textId="77777777" w:rsidR="0092193E" w:rsidRPr="00EE7C4A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E7C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GH48_F8</w:t>
            </w:r>
          </w:p>
          <w:p w14:paraId="1512CACE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EE7C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GH48_R5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AFDE8" w14:textId="77777777" w:rsidR="0092193E" w:rsidRPr="00EE7C4A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EE7C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GCCADGHTBGGCGACTACCT</w:t>
            </w:r>
          </w:p>
          <w:p w14:paraId="13EB6DAF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EE7C4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CGCCCCABGMSWWGTACCA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B9DD7" w14:textId="77777777" w:rsidR="0092193E" w:rsidRPr="00C2710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2710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G</w:t>
            </w:r>
            <w:r w:rsidRPr="00C2710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uo et al., 2018</w:t>
            </w:r>
          </w:p>
        </w:tc>
      </w:tr>
      <w:tr w:rsidR="0092193E" w14:paraId="480782B4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FBA54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sdimo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C0A4C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NVC66</w:t>
            </w:r>
          </w:p>
          <w:p w14:paraId="40F3E119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NVC57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4D9A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CCANCCNGGRTAYTTRTTYTCRAACCA</w:t>
            </w:r>
          </w:p>
          <w:p w14:paraId="5120FEC3" w14:textId="77777777" w:rsidR="0092193E" w:rsidRPr="00EE7C4A" w:rsidRDefault="0092193E" w:rsidP="006F1C3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CAGTCNGAYGARKCSCGNCAYAT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A554E" w14:textId="77777777" w:rsidR="0092193E" w:rsidRPr="00C2710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2710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Coleman et al.,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C2710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2006</w:t>
            </w:r>
          </w:p>
        </w:tc>
      </w:tr>
      <w:tr w:rsidR="0092193E" w14:paraId="56006F33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E067C" w14:textId="77777777" w:rsidR="0092193E" w:rsidRPr="00DA5DA4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A5DA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nifH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ADBE" w14:textId="77777777" w:rsidR="0092193E" w:rsidRPr="00DA5DA4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DA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nifH-F</w:t>
            </w:r>
          </w:p>
          <w:p w14:paraId="76054509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DA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nifH-R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6394" w14:textId="77777777" w:rsidR="0092193E" w:rsidRPr="00DA5DA4" w:rsidRDefault="0092193E" w:rsidP="006F1C3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DA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AAAGGYGGWATCGGYAARTCCACCAC</w:t>
            </w:r>
          </w:p>
          <w:p w14:paraId="1897019B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DA5DA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TTGTTSGCSGCRTACATSGCCATCAT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54CCE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C342E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Levy-Booth et al., 2014</w:t>
            </w:r>
          </w:p>
        </w:tc>
      </w:tr>
      <w:tr w:rsidR="0092193E" w14:paraId="545A6188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D4D0" w14:textId="6E50C8C8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amoA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F0EE0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Arch-amoA26F</w:t>
            </w:r>
          </w:p>
          <w:p w14:paraId="2ABA5CA7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Arch-amoA417R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2BC3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GACTACATMTTCTAYACWGAYTGGGC</w:t>
            </w:r>
          </w:p>
          <w:p w14:paraId="5878C16A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GGKGTCATRTATGGWGGYAAYGTTGG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0D6BA" w14:textId="77777777" w:rsidR="0092193E" w:rsidRPr="00AA15EC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A15E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Meinhardt et al., 2015</w:t>
            </w:r>
          </w:p>
        </w:tc>
      </w:tr>
      <w:tr w:rsidR="0092193E" w14:paraId="17D4227A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6E95" w14:textId="4F36DD24" w:rsidR="0092193E" w:rsidRDefault="0092193E" w:rsidP="006F1C3D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44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amo</w:t>
            </w:r>
            <w:r w:rsidR="003D4ED0" w:rsidRPr="001544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0B3E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amoB-1F</w:t>
            </w:r>
          </w:p>
          <w:p w14:paraId="3DBB1D72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amoB-2R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562AC" w14:textId="77777777" w:rsidR="0092193E" w:rsidRPr="00543EEE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GGGGTTTCTACTGGTGGT</w:t>
            </w:r>
          </w:p>
          <w:p w14:paraId="22874C88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543EE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CCCCTCKGSAAAGCCTTCTTC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D466" w14:textId="77777777" w:rsidR="0092193E" w:rsidRPr="00687BB6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87BB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Rotthauwe et al., 1997</w:t>
            </w:r>
          </w:p>
        </w:tc>
      </w:tr>
      <w:tr w:rsidR="0092193E" w14:paraId="193B2EBB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B587E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narG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EC020" w14:textId="77777777" w:rsidR="0092193E" w:rsidRPr="005B1097" w:rsidRDefault="0092193E" w:rsidP="006F1C3D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narG-1960m2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</w:t>
            </w:r>
          </w:p>
          <w:p w14:paraId="13DD6A1D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narG-2050m2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C8FE3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TAYGTSGGGCAGGARAAACTG</w:t>
            </w:r>
          </w:p>
          <w:p w14:paraId="1E68B788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CGTAGAAGAAGCTGGTGCTGTT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9B7F" w14:textId="77777777" w:rsidR="0092193E" w:rsidRPr="00F31609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3160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López-Gutiérrez et al., 2004</w:t>
            </w:r>
          </w:p>
        </w:tc>
      </w:tr>
      <w:tr w:rsidR="0092193E" w:rsidRPr="00101963" w14:paraId="6B12144B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7C60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nirS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C2A71" w14:textId="77777777" w:rsidR="0092193E" w:rsidRPr="005B1097" w:rsidRDefault="0092193E" w:rsidP="006F1C3D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cd3aF</w:t>
            </w:r>
          </w:p>
          <w:p w14:paraId="45B51A66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R3cdR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A3BB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GTSAACGTSAAGGARACSGG</w:t>
            </w:r>
          </w:p>
          <w:p w14:paraId="79100D41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GASTTCGGRTGSGTCTTGA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6C06" w14:textId="77777777" w:rsidR="0092193E" w:rsidRPr="00101963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101963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Throbäck et al., 2004</w:t>
            </w:r>
          </w:p>
        </w:tc>
      </w:tr>
      <w:tr w:rsidR="0092193E" w14:paraId="4201430A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173AA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nirK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0252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nirKF1aCuF</w:t>
            </w:r>
          </w:p>
          <w:p w14:paraId="0968DB29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nirKR3CuR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5F6E" w14:textId="77777777" w:rsidR="0092193E" w:rsidRPr="005B1097" w:rsidRDefault="0092193E" w:rsidP="006F1C3D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ATCATGGTSCTGCCGCG</w:t>
            </w:r>
          </w:p>
          <w:p w14:paraId="6DD5C6E4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GCCTCGATCAGRTTGTGGTT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010E" w14:textId="77777777" w:rsidR="0092193E" w:rsidRDefault="0092193E" w:rsidP="006F1C3D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101963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Hallin and Lindgren 1999</w:t>
            </w:r>
          </w:p>
        </w:tc>
      </w:tr>
      <w:tr w:rsidR="0092193E" w14:paraId="16F419F8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59F03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nosZ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21C3" w14:textId="77777777" w:rsidR="0092193E" w:rsidRPr="005B1097" w:rsidRDefault="0092193E" w:rsidP="006F1C3D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nosZ-1126F </w:t>
            </w:r>
          </w:p>
          <w:p w14:paraId="6BB6105A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nosZ-1381R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E36B8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GGGCTBGGGCCRTTGCA</w:t>
            </w:r>
          </w:p>
          <w:p w14:paraId="4AA60B95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B1097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GAAGCGRTCCTTSGARAACTTG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72BB1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10196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C</w:t>
            </w:r>
            <w:r w:rsidRPr="00101963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hen et al., 2012</w:t>
            </w:r>
          </w:p>
        </w:tc>
      </w:tr>
      <w:tr w:rsidR="0092193E" w14:paraId="43E273B8" w14:textId="77777777" w:rsidTr="006F1C3D">
        <w:trPr>
          <w:trHeight w:val="639"/>
        </w:trPr>
        <w:tc>
          <w:tcPr>
            <w:tcW w:w="1190" w:type="dxa"/>
            <w:tcBorders>
              <w:top w:val="nil"/>
              <w:left w:val="nil"/>
              <w:right w:val="nil"/>
            </w:tcBorders>
            <w:vAlign w:val="center"/>
          </w:tcPr>
          <w:p w14:paraId="2D94EB74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395C24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phoD</w:t>
            </w: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  <w:vAlign w:val="center"/>
          </w:tcPr>
          <w:p w14:paraId="451988FF" w14:textId="77777777" w:rsidR="0092193E" w:rsidRPr="00395C24" w:rsidRDefault="0092193E" w:rsidP="006F1C3D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5C2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ALPS-F730 </w:t>
            </w:r>
          </w:p>
          <w:p w14:paraId="7FA97FE4" w14:textId="77777777" w:rsidR="0092193E" w:rsidRPr="00395C24" w:rsidRDefault="0092193E" w:rsidP="006F1C3D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395C2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ALPS-1101 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center"/>
          </w:tcPr>
          <w:p w14:paraId="249C4531" w14:textId="77777777" w:rsidR="0092193E" w:rsidRPr="00395C24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5C2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CAGTGGGACGACCACGAGGT</w:t>
            </w:r>
          </w:p>
          <w:p w14:paraId="1A1729EB" w14:textId="77777777" w:rsidR="0092193E" w:rsidRPr="00395C24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395C2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GAGGCCGATCGGCATGTCG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vAlign w:val="center"/>
          </w:tcPr>
          <w:p w14:paraId="05AFC9EE" w14:textId="77777777" w:rsidR="0092193E" w:rsidRPr="005B1097" w:rsidRDefault="0092193E" w:rsidP="006F1C3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E612D9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Zeng et al., 2022</w:t>
            </w:r>
          </w:p>
        </w:tc>
      </w:tr>
    </w:tbl>
    <w:p w14:paraId="617E45E3" w14:textId="2CEF60C4" w:rsidR="0092193E" w:rsidRDefault="0092193E" w:rsidP="0092193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6600196" w14:textId="4BE2DDCF" w:rsidR="00B07F3A" w:rsidRPr="00B07F3A" w:rsidRDefault="00B07F3A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7F3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S2. Comparison of wheat yield and soil physicochemical properties among different treatments within each soil depth in 2020.</w:t>
      </w:r>
    </w:p>
    <w:p w14:paraId="3483B139" w14:textId="50A2B140" w:rsidR="00B07F3A" w:rsidRPr="00B07F3A" w:rsidRDefault="00B07F3A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S2.xlsx).</w:t>
      </w:r>
    </w:p>
    <w:p w14:paraId="1A245443" w14:textId="7EC15A63" w:rsidR="00CD02EF" w:rsidRPr="000C0B5B" w:rsidRDefault="00CD02EF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06E4EEF" w14:textId="25CE536E" w:rsidR="00CD02EF" w:rsidRPr="000C0B5B" w:rsidRDefault="000C0B5B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C0B5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S3. Two-way analysis of variance for the influences of the soil depth and treatment on soil physicochemical properties as dependent variables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192AD226" w14:textId="3B4D503C" w:rsidR="000C0B5B" w:rsidRPr="00B07F3A" w:rsidRDefault="000C0B5B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lastRenderedPageBreak/>
        <w:t>Please see the excel file (SI_Table S</w:t>
      </w:r>
      <w:r>
        <w:rPr>
          <w:rFonts w:ascii="Times New Roman" w:hAnsi="Times New Roman"/>
          <w:sz w:val="20"/>
          <w:szCs w:val="20"/>
        </w:rPr>
        <w:t>3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3947D037" w14:textId="130B9F6E" w:rsidR="00CD02EF" w:rsidRPr="000C0B5B" w:rsidRDefault="00CD02EF" w:rsidP="00EB5D31">
      <w:pPr>
        <w:spacing w:line="480" w:lineRule="auto"/>
      </w:pPr>
    </w:p>
    <w:p w14:paraId="3FF00372" w14:textId="08DD4220" w:rsidR="00CD02EF" w:rsidRDefault="003D3E10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D3E1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S4. Two-way analysis of variance for the influences of the soil depth and treatment on soil enzyme activity as dependent variables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18DAD38C" w14:textId="01EE0991" w:rsidR="003D3E10" w:rsidRPr="00B07F3A" w:rsidRDefault="003D3E10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4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2B3E8757" w14:textId="2E098C23" w:rsidR="003D3E10" w:rsidRDefault="003D3E10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F51F395" w14:textId="68AB324B" w:rsidR="00645A47" w:rsidRDefault="00645A47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45A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S5. Two-way analysis of variance for the influences of the soil depth and treatment on potentials of C </w:t>
      </w:r>
      <w:r w:rsidR="00556192" w:rsidRPr="00645A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mineralization</w:t>
      </w:r>
      <w:r w:rsidRPr="00645A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N</w:t>
      </w:r>
      <w:r w:rsidRPr="0055619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>2</w:t>
      </w:r>
      <w:r w:rsidRPr="00645A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 </w:t>
      </w:r>
      <w:r w:rsidR="00556192" w:rsidRPr="0055619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emission</w:t>
      </w:r>
      <w:r w:rsidRPr="00645A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and net N fixation as dependent variables.</w:t>
      </w:r>
    </w:p>
    <w:p w14:paraId="6A4ECF78" w14:textId="31CC33DB" w:rsidR="00556192" w:rsidRPr="00B07F3A" w:rsidRDefault="00556192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5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446344E6" w14:textId="2F56FA75" w:rsidR="00CD02EF" w:rsidRPr="0012300E" w:rsidRDefault="00CD02EF" w:rsidP="00EB5D31">
      <w:pPr>
        <w:spacing w:line="480" w:lineRule="auto"/>
      </w:pPr>
    </w:p>
    <w:p w14:paraId="02C9D468" w14:textId="3F8DCE55" w:rsidR="00D9198D" w:rsidRPr="00927AA3" w:rsidRDefault="00927AA3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S6. Two-way analysis of variance for the influences of the soil depth and treatment on the copy numbers of 16S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rRNA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gene,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ITS1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, and functional genes associated with the C (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cbhI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GH48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and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sdimo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), N (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nifH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ArchamoA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BamoA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narG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nirK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nirS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, and 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nosZ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), and P (</w:t>
      </w:r>
      <w:r w:rsidRPr="00927AA3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phoD</w:t>
      </w:r>
      <w:r w:rsidRPr="00927AA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 cycles after as dependent variables.</w:t>
      </w:r>
    </w:p>
    <w:p w14:paraId="68D653F0" w14:textId="308BCC45" w:rsidR="00927AA3" w:rsidRPr="00B07F3A" w:rsidRDefault="00927AA3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6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1AB87AB1" w14:textId="77777777" w:rsidR="0092193E" w:rsidRPr="00927AA3" w:rsidRDefault="0092193E" w:rsidP="001151E6"/>
    <w:p w14:paraId="50786E0D" w14:textId="46D9EBE1" w:rsidR="00AC048D" w:rsidRDefault="00AC048D" w:rsidP="00EB5D3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37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</w:t>
      </w:r>
      <w:r w:rsidR="00AF069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D37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The differences of bacterial and fungal community structures among different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D37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treatments and soil depth assessed by PERMANOVA based on Bray-Curtis distance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43"/>
        <w:gridCol w:w="1312"/>
        <w:gridCol w:w="1480"/>
        <w:gridCol w:w="1837"/>
        <w:gridCol w:w="1834"/>
      </w:tblGrid>
      <w:tr w:rsidR="00AC048D" w:rsidRPr="00D3714F" w14:paraId="0A441630" w14:textId="77777777" w:rsidTr="006F1C3D">
        <w:trPr>
          <w:trHeight w:val="402"/>
        </w:trPr>
        <w:tc>
          <w:tcPr>
            <w:tcW w:w="11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C1BD" w14:textId="77777777" w:rsidR="00AC048D" w:rsidRPr="00D3714F" w:rsidRDefault="00AC048D" w:rsidP="006F1C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F416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Bacterial community </w:t>
            </w:r>
          </w:p>
        </w:tc>
        <w:tc>
          <w:tcPr>
            <w:tcW w:w="22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D132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Fungal community </w:t>
            </w:r>
          </w:p>
        </w:tc>
      </w:tr>
      <w:tr w:rsidR="00AC048D" w:rsidRPr="00D3714F" w14:paraId="0EA75BF7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3D533" w14:textId="77777777" w:rsidR="00AC048D" w:rsidRPr="00D3714F" w:rsidRDefault="00AC048D" w:rsidP="006F1C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6F45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 value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8C6A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B04F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F value 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92B1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 value </w:t>
            </w:r>
          </w:p>
        </w:tc>
      </w:tr>
      <w:tr w:rsidR="00AC048D" w:rsidRPr="00D3714F" w14:paraId="52C9A694" w14:textId="77777777" w:rsidTr="006F1C3D">
        <w:trPr>
          <w:trHeight w:val="402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57FCC3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Differences of microbial community structure among different treatments</w:t>
            </w:r>
          </w:p>
        </w:tc>
      </w:tr>
      <w:tr w:rsidR="00AC048D" w:rsidRPr="00D3714F" w14:paraId="07FBD49B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64BE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92DB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1.59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C07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489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9.30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7FC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594AADEA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F39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CK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7A9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1.43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B61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816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C3A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0.016</w:t>
            </w:r>
          </w:p>
        </w:tc>
      </w:tr>
      <w:tr w:rsidR="00AC048D" w:rsidRPr="00D3714F" w14:paraId="7D62802B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D87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CK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CM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A9F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2.13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473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BE9A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DC5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7484E13C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E2F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CK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D701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1.84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2C1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2E7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5E1A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5BA53408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BA2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 xml:space="preserve">CK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GM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221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1.73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D31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705E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13.63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B8A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002B3EEB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099E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CF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CM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F61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1.75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E9B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EA6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D61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3174F171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70B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CF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46C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1.33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96D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86A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989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75E77CE3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422E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CF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GM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DF8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1.26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87B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0.112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839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15.24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51A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413516A3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1A4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CM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S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315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1.74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B40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AAE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767A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6025CD7E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4FD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CM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GM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E92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1.48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AB1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A21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764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606BB60F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3CDB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GM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6E7C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1.10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451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60F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F87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AC048D" w:rsidRPr="00D3714F" w14:paraId="346A3ED4" w14:textId="77777777" w:rsidTr="006F1C3D">
        <w:trPr>
          <w:trHeight w:val="40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1F344C9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Differences of microbial community structure among different soil depth</w:t>
            </w:r>
          </w:p>
        </w:tc>
      </w:tr>
      <w:tr w:rsidR="00AC048D" w:rsidRPr="00D3714F" w14:paraId="38F5AC66" w14:textId="77777777" w:rsidTr="006F1C3D">
        <w:trPr>
          <w:trHeight w:val="402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10EC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19A1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12.96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24E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B60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9A4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AC048D" w:rsidRPr="00D3714F" w14:paraId="28654C55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A2A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0~20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20~40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426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7.70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0E3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E83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3B1B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</w:tr>
      <w:tr w:rsidR="00AC048D" w:rsidRPr="00D3714F" w14:paraId="45044534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245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0~20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40~60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A75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17.09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CC5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D25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17F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AC048D" w:rsidRPr="00D3714F" w14:paraId="14467BBC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AED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0~20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60~80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2481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22.14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3DC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0D9A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836C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</w:tr>
      <w:tr w:rsidR="00AC048D" w:rsidRPr="00D3714F" w14:paraId="285CCEEF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A94B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0~20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80~100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A5D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25.05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41A0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9D3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591E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AC048D" w:rsidRPr="00D3714F" w14:paraId="56EF99F0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643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20~40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40~60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7C9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5.64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E5E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81DF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0F4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0.200 </w:t>
            </w:r>
          </w:p>
        </w:tc>
      </w:tr>
      <w:tr w:rsidR="00AC048D" w:rsidRPr="00D3714F" w14:paraId="7426CC5C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7E2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20~40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60~80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829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13.06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042B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930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503C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</w:tr>
      <w:tr w:rsidR="00AC048D" w:rsidRPr="00D3714F" w14:paraId="43D06176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D8F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20~40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80~100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32C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19.78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CFB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9964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591C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AC048D" w:rsidRPr="00D3714F" w14:paraId="23974640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C0F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40~60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60~80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6A9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4.15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59E1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C382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49F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0.778 </w:t>
            </w:r>
          </w:p>
        </w:tc>
      </w:tr>
      <w:tr w:rsidR="00AC048D" w:rsidRPr="00D3714F" w14:paraId="7A34DE51" w14:textId="77777777" w:rsidTr="006F1C3D">
        <w:trPr>
          <w:trHeight w:val="300"/>
        </w:trPr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BD98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40~60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80~100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60D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11.70 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CBE3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644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1.50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0D6D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0.108 </w:t>
            </w:r>
          </w:p>
        </w:tc>
      </w:tr>
      <w:tr w:rsidR="00AC048D" w:rsidRPr="00D3714F" w14:paraId="38B83DB3" w14:textId="77777777" w:rsidTr="006F1C3D">
        <w:trPr>
          <w:trHeight w:val="315"/>
        </w:trPr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1D3D1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60~80 </w:t>
            </w:r>
            <w:r w:rsidRPr="00D3714F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vs.</w:t>
            </w: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80~100</w:t>
            </w:r>
          </w:p>
        </w:tc>
        <w:tc>
          <w:tcPr>
            <w:tcW w:w="7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7E5A5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3.92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1DA49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FF936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 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86C87" w14:textId="77777777" w:rsidR="00AC048D" w:rsidRPr="00D3714F" w:rsidRDefault="00AC048D" w:rsidP="006F1C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714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0.915 </w:t>
            </w:r>
          </w:p>
        </w:tc>
      </w:tr>
    </w:tbl>
    <w:p w14:paraId="0F23E0E2" w14:textId="77777777" w:rsidR="00AC048D" w:rsidRDefault="00AC048D" w:rsidP="00AC048D"/>
    <w:p w14:paraId="42F09328" w14:textId="65A5E79B" w:rsidR="004009F5" w:rsidRPr="00323938" w:rsidRDefault="004009F5" w:rsidP="00323938">
      <w:pPr>
        <w:spacing w:line="360" w:lineRule="exac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8B30DE9" w14:textId="53138D63" w:rsidR="007832C1" w:rsidRPr="00323938" w:rsidRDefault="00323938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2393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S8. Comparison of the relative abundance of the dominant bacterial and fungal taxa among different treatments.</w:t>
      </w:r>
    </w:p>
    <w:p w14:paraId="634C35ED" w14:textId="70A3968B" w:rsidR="00323938" w:rsidRPr="00B07F3A" w:rsidRDefault="00323938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8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68476C2B" w14:textId="170D9F71" w:rsidR="007832C1" w:rsidRPr="00323938" w:rsidRDefault="007832C1" w:rsidP="00EB5D31">
      <w:pPr>
        <w:spacing w:line="480" w:lineRule="auto"/>
      </w:pPr>
    </w:p>
    <w:p w14:paraId="00AA6229" w14:textId="4AF5A9A9" w:rsidR="007832C1" w:rsidRPr="00323938" w:rsidRDefault="00323938" w:rsidP="00EB5D3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2393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S9. Two-way analysis of variance for the influences of the soil depth and treatment on dominant bacterial and fungal taxa as dependent variables</w:t>
      </w:r>
    </w:p>
    <w:p w14:paraId="63BD5D0B" w14:textId="2EB7EF98" w:rsidR="007832C1" w:rsidRPr="00005599" w:rsidRDefault="00323938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9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0D09124F" w14:textId="516EBF7D" w:rsidR="00AF2E05" w:rsidRDefault="00AF2E05" w:rsidP="00EB5D31">
      <w:pPr>
        <w:spacing w:line="480" w:lineRule="auto"/>
        <w:rPr>
          <w:rFonts w:hint="eastAsia"/>
        </w:rPr>
      </w:pPr>
    </w:p>
    <w:p w14:paraId="1258E4B9" w14:textId="46E27DDB" w:rsidR="004009F5" w:rsidRPr="0032283D" w:rsidRDefault="0032283D" w:rsidP="00EB5D31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32283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Table S1</w:t>
      </w:r>
      <w:r w:rsidR="00E632A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0</w:t>
      </w:r>
      <w:r w:rsidR="0087604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.</w:t>
      </w:r>
      <w:r w:rsidRPr="0032283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Proportions of amplicon sequence variants (ASVs) numbers of soil dominant taxa at the class level within each bacterial-fungal </w:t>
      </w:r>
      <w:r w:rsidR="00A26152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meta-</w:t>
      </w:r>
      <w:r w:rsidRPr="0032283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network</w:t>
      </w:r>
      <w:r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.</w:t>
      </w:r>
    </w:p>
    <w:p w14:paraId="39A6C4FE" w14:textId="106E15E0" w:rsidR="0032283D" w:rsidRPr="00005599" w:rsidRDefault="0032283D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lastRenderedPageBreak/>
        <w:t>Please see the excel file (SI_Table S</w:t>
      </w:r>
      <w:r>
        <w:rPr>
          <w:rFonts w:ascii="Times New Roman" w:hAnsi="Times New Roman"/>
          <w:sz w:val="20"/>
          <w:szCs w:val="20"/>
        </w:rPr>
        <w:t>1</w:t>
      </w:r>
      <w:r w:rsidR="002B7AF7">
        <w:rPr>
          <w:rFonts w:ascii="Times New Roman" w:hAnsi="Times New Roman"/>
          <w:sz w:val="20"/>
          <w:szCs w:val="20"/>
        </w:rPr>
        <w:t>0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139A6671" w14:textId="2558B40D" w:rsidR="00280186" w:rsidRPr="0032283D" w:rsidRDefault="00280186" w:rsidP="00EB5D31">
      <w:pPr>
        <w:spacing w:line="480" w:lineRule="auto"/>
      </w:pPr>
    </w:p>
    <w:p w14:paraId="570016A3" w14:textId="615DD3CE" w:rsidR="00280186" w:rsidRPr="0032283D" w:rsidRDefault="0032283D" w:rsidP="00EB5D31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</w:pPr>
      <w:r w:rsidRPr="0032283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Table S1</w:t>
      </w:r>
      <w:r w:rsidR="00E632A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1</w:t>
      </w:r>
      <w:r w:rsidR="00876047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.</w:t>
      </w:r>
      <w:r w:rsidRPr="0032283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Relative abundance of soil dominant taxa at the class level within each bacterial-fungal </w:t>
      </w:r>
      <w:r w:rsidR="00A26152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meta-</w:t>
      </w:r>
      <w:r w:rsidRPr="0032283D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network</w:t>
      </w:r>
      <w:r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20"/>
          <w:szCs w:val="20"/>
        </w:rPr>
        <w:t>.</w:t>
      </w:r>
    </w:p>
    <w:p w14:paraId="39119DE0" w14:textId="1FA5496B" w:rsidR="0032283D" w:rsidRPr="00005599" w:rsidRDefault="0032283D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1</w:t>
      </w:r>
      <w:r w:rsidR="002B7AF7">
        <w:rPr>
          <w:rFonts w:ascii="Times New Roman" w:hAnsi="Times New Roman"/>
          <w:sz w:val="20"/>
          <w:szCs w:val="20"/>
        </w:rPr>
        <w:t>1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4167F8FB" w14:textId="77777777" w:rsidR="007832C1" w:rsidRDefault="007832C1" w:rsidP="00EB5D31">
      <w:pPr>
        <w:spacing w:line="480" w:lineRule="auto"/>
      </w:pPr>
    </w:p>
    <w:p w14:paraId="203EE5BE" w14:textId="1EAA206A" w:rsidR="004009F5" w:rsidRPr="00AF2E05" w:rsidRDefault="00AF2E05" w:rsidP="00EB5D3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38" w:name="_Hlk89261465"/>
      <w:r w:rsidRPr="00AF2E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S1</w:t>
      </w:r>
      <w:r w:rsidR="00E63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AF2E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bookmarkEnd w:id="38"/>
      <w:r w:rsidRPr="00AF2E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Co-occurrence </w:t>
      </w:r>
      <w:r w:rsidR="00A261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meta-</w:t>
      </w:r>
      <w:r w:rsidRPr="00AF2E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network topological features statistics in different treatment and soil depth gradients.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1135"/>
        <w:gridCol w:w="1133"/>
        <w:gridCol w:w="1076"/>
      </w:tblGrid>
      <w:tr w:rsidR="00AF2E05" w:rsidRPr="00AF2E05" w14:paraId="1279E996" w14:textId="77777777" w:rsidTr="00AF2E05">
        <w:trPr>
          <w:trHeight w:val="315"/>
        </w:trPr>
        <w:tc>
          <w:tcPr>
            <w:tcW w:w="1792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B18D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Index</w:t>
            </w:r>
          </w:p>
        </w:tc>
        <w:tc>
          <w:tcPr>
            <w:tcW w:w="3208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8D49" w14:textId="525F606C" w:rsidR="00AF2E05" w:rsidRPr="00AF2E05" w:rsidRDefault="00A07C05" w:rsidP="00AF2E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Treatment</w:t>
            </w:r>
            <w:r w:rsidR="00AF2E05"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AF2E05" w:rsidRPr="00AF2E05" w14:paraId="11EB7A7C" w14:textId="77777777" w:rsidTr="00AF2E05">
        <w:trPr>
          <w:trHeight w:val="315"/>
        </w:trPr>
        <w:tc>
          <w:tcPr>
            <w:tcW w:w="1792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02DE9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1D1B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766A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CF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A9E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CM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6B95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1E71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GM</w:t>
            </w:r>
          </w:p>
        </w:tc>
      </w:tr>
      <w:tr w:rsidR="00AF2E05" w:rsidRPr="00AF2E05" w14:paraId="5040B774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96B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Nodes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3EF3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B5A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F5E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784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16D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352</w:t>
            </w:r>
          </w:p>
        </w:tc>
      </w:tr>
      <w:tr w:rsidR="00AF2E05" w:rsidRPr="00AF2E05" w14:paraId="78993848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C15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Edges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3B02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5568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9BD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6565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227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3939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C78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4436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CBE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4492</w:t>
            </w:r>
          </w:p>
        </w:tc>
      </w:tr>
      <w:tr w:rsidR="00AF2E05" w:rsidRPr="00AF2E05" w14:paraId="342D6CEF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25A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Average clustering coefficient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6F7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0.537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862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FA3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B43F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AB6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0.543</w:t>
            </w:r>
          </w:p>
        </w:tc>
      </w:tr>
      <w:tr w:rsidR="00AF2E05" w:rsidRPr="00AF2E05" w14:paraId="1AC8184D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DBB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Average path distance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2C5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C65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3.281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F52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3.486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319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300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3.514</w:t>
            </w:r>
          </w:p>
        </w:tc>
      </w:tr>
      <w:tr w:rsidR="00AF2E05" w:rsidRPr="00AF2E05" w14:paraId="456AA670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F09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Density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36D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484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81A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479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A78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AF2E05" w:rsidRPr="00AF2E05" w14:paraId="07896D8A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E4D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Degree (Average)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D0E3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32.85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8AED" w14:textId="2A9F70F3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32.5</w:t>
            </w:r>
            <w:r w:rsidR="003E4CB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86AF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20.05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A03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19.89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6A7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25.52</w:t>
            </w:r>
          </w:p>
        </w:tc>
      </w:tr>
      <w:tr w:rsidR="00AF2E05" w:rsidRPr="00AF2E05" w14:paraId="4DE95F23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08FF" w14:textId="2FA25ACE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Node </w:t>
            </w:r>
            <w:r w:rsidR="00A07C05"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betweenness</w:t>
            </w: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centrality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EB8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0.0050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E85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279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32E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B57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0.0058</w:t>
            </w:r>
          </w:p>
        </w:tc>
      </w:tr>
      <w:tr w:rsidR="00AF2E05" w:rsidRPr="00AF2E05" w14:paraId="756DE4AA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9171" w14:textId="66256982" w:rsidR="00AF2E05" w:rsidRPr="00AF2E05" w:rsidRDefault="00A07C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Closeness</w:t>
            </w:r>
            <w:r w:rsidR="00AF2E05"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centrality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59B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AE2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EA2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9C8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CAE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0.365</w:t>
            </w:r>
          </w:p>
        </w:tc>
      </w:tr>
      <w:tr w:rsidR="00AF2E05" w:rsidRPr="00AF2E05" w14:paraId="5756ABC1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402D" w14:textId="39998168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39" w:name="OLE_LINK20"/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Eigenvector centrality</w:t>
            </w:r>
            <w:bookmarkEnd w:id="39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BFE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2503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B5F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72D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8A5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0.214</w:t>
            </w:r>
          </w:p>
        </w:tc>
      </w:tr>
      <w:tr w:rsidR="00AF2E05" w:rsidRPr="00AF2E05" w14:paraId="3E031496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F2E4" w14:textId="1511BC76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40" w:name="_Hlk89262929"/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Modularity </w:t>
            </w:r>
            <w:bookmarkEnd w:id="40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DE42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641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9A1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E0AF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1.440 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773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1.112</w:t>
            </w:r>
          </w:p>
        </w:tc>
      </w:tr>
      <w:tr w:rsidR="00AF2E05" w:rsidRPr="00AF2E05" w14:paraId="6F0891DA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858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470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69.74%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160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66.76%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FA5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64.00%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B57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62.74%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CE2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64.63%</w:t>
            </w:r>
          </w:p>
        </w:tc>
      </w:tr>
      <w:tr w:rsidR="00AF2E05" w:rsidRPr="00AF2E05" w14:paraId="002CB4F7" w14:textId="77777777" w:rsidTr="00AF2E05">
        <w:trPr>
          <w:trHeight w:val="330"/>
        </w:trPr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03B8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Negative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964A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30.26%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7C2C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33.24%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8DB7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36.00%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7FF0F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37.26%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096F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35.37%</w:t>
            </w:r>
          </w:p>
        </w:tc>
      </w:tr>
      <w:tr w:rsidR="00AF2E05" w:rsidRPr="00AF2E05" w14:paraId="2E8CE5BD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076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8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412" w14:textId="77777777" w:rsidR="00AF2E05" w:rsidRPr="00AF2E05" w:rsidRDefault="00AF2E05" w:rsidP="00AF2E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Soil Depth (cm)</w:t>
            </w:r>
          </w:p>
        </w:tc>
      </w:tr>
      <w:tr w:rsidR="00AF2E05" w:rsidRPr="00AF2E05" w14:paraId="058DBD17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5D46" w14:textId="59D2209C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5299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Depth 0-20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838C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Depth 20-40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6FE5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Depth 40-60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91EF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Depth 60-80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6844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Depth 80-100</w:t>
            </w:r>
          </w:p>
        </w:tc>
      </w:tr>
      <w:tr w:rsidR="00AF2E05" w:rsidRPr="00AF2E05" w14:paraId="7A44B342" w14:textId="77777777" w:rsidTr="00AF2E05">
        <w:trPr>
          <w:trHeight w:val="315"/>
        </w:trPr>
        <w:tc>
          <w:tcPr>
            <w:tcW w:w="1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C34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Nodes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E6F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7FF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6E8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4EC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9C9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</w:tr>
      <w:tr w:rsidR="00AF2E05" w:rsidRPr="00AF2E05" w14:paraId="6424018F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D9B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Edges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53A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893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980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1225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6CAF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402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591</w:t>
            </w:r>
          </w:p>
        </w:tc>
      </w:tr>
      <w:tr w:rsidR="00AF2E05" w:rsidRPr="00AF2E05" w14:paraId="595187A4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C78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Average clustering coefficient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6F0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FEB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A1A2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78D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209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0.378</w:t>
            </w:r>
          </w:p>
        </w:tc>
      </w:tr>
      <w:tr w:rsidR="00AF2E05" w:rsidRPr="00AF2E05" w14:paraId="62DC7233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744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Average path distance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59A9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57E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5.796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F28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4.029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65C3" w14:textId="19C12F8A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4.37</w:t>
            </w:r>
            <w:r w:rsidR="0087205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A43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5.228</w:t>
            </w:r>
          </w:p>
        </w:tc>
      </w:tr>
      <w:tr w:rsidR="00AF2E05" w:rsidRPr="00AF2E05" w14:paraId="1FF9A1C5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EC6A" w14:textId="746050AE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41" w:name="_Hlk89285618"/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Density</w:t>
            </w:r>
            <w:bookmarkEnd w:id="41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8D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BAC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2063" w14:textId="0435A9D6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</w:t>
            </w:r>
            <w:r w:rsidR="0087205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435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38F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</w:tr>
      <w:tr w:rsidR="00AF2E05" w:rsidRPr="00AF2E05" w14:paraId="42F7419F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B8F7" w14:textId="574FAE8E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42" w:name="_Hlk89285592"/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Degree </w:t>
            </w:r>
            <w:bookmarkEnd w:id="42"/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(Average)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C7A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4.802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348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3.377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962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8.507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585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4.968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08D3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4.104</w:t>
            </w:r>
          </w:p>
        </w:tc>
      </w:tr>
      <w:tr w:rsidR="00AF2E05" w:rsidRPr="00AF2E05" w14:paraId="4EC7AD6C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48BB" w14:textId="653111AD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Node </w:t>
            </w:r>
            <w:r w:rsidR="00A07C05"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betweenness</w:t>
            </w: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centrality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EADB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7A8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0.0094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2B8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243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94E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0.0072</w:t>
            </w:r>
          </w:p>
        </w:tc>
      </w:tr>
      <w:tr w:rsidR="00AF2E05" w:rsidRPr="00AF2E05" w14:paraId="0A9CA6AC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EEF6" w14:textId="607BA11B" w:rsidR="00AF2E05" w:rsidRPr="00AF2E05" w:rsidRDefault="00A07C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Closeness</w:t>
            </w:r>
            <w:r w:rsidR="00AF2E05"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centrality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2E5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39FC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60D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0.353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38A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288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0.394</w:t>
            </w:r>
          </w:p>
        </w:tc>
      </w:tr>
      <w:tr w:rsidR="00AF2E05" w:rsidRPr="00AF2E05" w14:paraId="13790043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D03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Eigenvector centrality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2BD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AAFF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C9B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1320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7B7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0.086</w:t>
            </w:r>
          </w:p>
        </w:tc>
      </w:tr>
      <w:tr w:rsidR="00AF2E05" w:rsidRPr="00AF2E05" w14:paraId="39487EF9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CC2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Modularity 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D3E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E417" w14:textId="613525C9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</w:t>
            </w:r>
            <w:r w:rsidR="000942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0F6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0CC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0.733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16C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0.786</w:t>
            </w:r>
          </w:p>
        </w:tc>
      </w:tr>
      <w:tr w:rsidR="00AF2E05" w:rsidRPr="00AF2E05" w14:paraId="17829CD9" w14:textId="77777777" w:rsidTr="00AF2E05">
        <w:trPr>
          <w:trHeight w:val="315"/>
        </w:trPr>
        <w:tc>
          <w:tcPr>
            <w:tcW w:w="1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F697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DA6A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66.94%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135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61.36%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9E3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73.31%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9B9D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82.18%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9966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82.91%</w:t>
            </w:r>
          </w:p>
        </w:tc>
      </w:tr>
      <w:tr w:rsidR="00AF2E05" w:rsidRPr="00AF2E05" w14:paraId="682024E5" w14:textId="77777777" w:rsidTr="00AF2E05">
        <w:trPr>
          <w:trHeight w:val="330"/>
        </w:trPr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7EC8E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Negative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AAE24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33.06%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7A1E1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38.64%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9DF8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26.69%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0E6A8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17.82%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D7FE5" w14:textId="77777777" w:rsidR="00AF2E05" w:rsidRPr="00AF2E05" w:rsidRDefault="00AF2E05" w:rsidP="00AF2E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F2E0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17.09%</w:t>
            </w:r>
          </w:p>
        </w:tc>
      </w:tr>
    </w:tbl>
    <w:p w14:paraId="585AE521" w14:textId="3214F5A3" w:rsidR="000F04E3" w:rsidRDefault="000F04E3" w:rsidP="001151E6"/>
    <w:p w14:paraId="1FA1C48E" w14:textId="42B475E3" w:rsidR="00BB7BEA" w:rsidRPr="005460D5" w:rsidRDefault="00BB7BEA" w:rsidP="00EB5D3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460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S1</w:t>
      </w:r>
      <w:r w:rsidR="00E63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5460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Random forest mean predictor importance (percentage of increase of mean square error) of microbial communities as drivers for the key functional microbes associating </w:t>
      </w:r>
      <w:r w:rsidR="00A26152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soil </w:t>
      </w:r>
      <w:r w:rsidR="00A2615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nutrient cycling</w:t>
      </w:r>
      <w:r w:rsidR="00A26152" w:rsidRPr="00E93BD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processes</w:t>
      </w:r>
      <w:r w:rsidRPr="005460D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Percentage increases in the MSE (mean squared error) of variables were used to estimate the importance of these predictors, and higher MSE% values imply more important predictors.</w:t>
      </w:r>
    </w:p>
    <w:p w14:paraId="1BFE41A5" w14:textId="2742A2DB" w:rsidR="00BB7BEA" w:rsidRPr="00876047" w:rsidRDefault="00BB7BEA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1</w:t>
      </w:r>
      <w:r w:rsidR="002B7AF7">
        <w:rPr>
          <w:rFonts w:ascii="Times New Roman" w:hAnsi="Times New Roman"/>
          <w:sz w:val="20"/>
          <w:szCs w:val="20"/>
        </w:rPr>
        <w:t>3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69202F1A" w14:textId="77777777" w:rsidR="000F04E3" w:rsidRPr="00BB7BEA" w:rsidRDefault="000F04E3" w:rsidP="00EB5D31">
      <w:pPr>
        <w:spacing w:line="480" w:lineRule="auto"/>
      </w:pPr>
    </w:p>
    <w:p w14:paraId="7B5125E2" w14:textId="55E77C36" w:rsidR="004009F5" w:rsidRPr="00FD2C6B" w:rsidRDefault="00FD2C6B" w:rsidP="00EB5D3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F2E0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S1</w:t>
      </w:r>
      <w:r w:rsidR="00E63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8760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FD2C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</w:t>
      </w:r>
      <w:r w:rsidRPr="00FD2C6B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he</w:t>
      </w:r>
      <w:r w:rsidRPr="00FD2C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characteristics of main ecological clusters (module)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and links between the </w:t>
      </w:r>
      <w:r w:rsidRPr="00FD2C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main ecological clusters</w:t>
      </w:r>
    </w:p>
    <w:tbl>
      <w:tblPr>
        <w:tblStyle w:val="a9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FD2C6B" w:rsidRPr="006E562A" w14:paraId="364365AA" w14:textId="77777777" w:rsidTr="000F04E3"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2D951352" w14:textId="77777777" w:rsidR="00FD2C6B" w:rsidRPr="006E562A" w:rsidRDefault="00FD2C6B" w:rsidP="00115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4B130A54" w14:textId="0457378E" w:rsidR="00FD2C6B" w:rsidRPr="006E562A" w:rsidRDefault="00FD2C6B" w:rsidP="001151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#0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348014AE" w14:textId="074214E8" w:rsidR="00FD2C6B" w:rsidRPr="006E562A" w:rsidRDefault="00FD2C6B" w:rsidP="001151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#1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14:paraId="30A61AB9" w14:textId="6F364D75" w:rsidR="00FD2C6B" w:rsidRPr="006E562A" w:rsidRDefault="00FD2C6B" w:rsidP="001151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#2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</w:tcPr>
          <w:p w14:paraId="6F5BF7EE" w14:textId="54AC3F63" w:rsidR="00FD2C6B" w:rsidRPr="006E562A" w:rsidRDefault="00FD2C6B" w:rsidP="001151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#3</w:t>
            </w:r>
          </w:p>
        </w:tc>
      </w:tr>
      <w:tr w:rsidR="00AA0A5C" w:rsidRPr="006E562A" w14:paraId="4CBA58C1" w14:textId="77777777" w:rsidTr="000F04E3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529FFC81" w14:textId="1067CB2A" w:rsidR="00AA0A5C" w:rsidRPr="006E562A" w:rsidRDefault="00AA0A5C" w:rsidP="00AA0A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nodes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14:paraId="5EA6C138" w14:textId="394597F0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1158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14:paraId="3E4F71D0" w14:textId="13C020DE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  <w:vAlign w:val="bottom"/>
          </w:tcPr>
          <w:p w14:paraId="08CE04B1" w14:textId="3A141FB1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  <w:vAlign w:val="bottom"/>
          </w:tcPr>
          <w:p w14:paraId="6296C2C1" w14:textId="17C29ECA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225</w:t>
            </w:r>
          </w:p>
        </w:tc>
      </w:tr>
      <w:tr w:rsidR="00AA0A5C" w:rsidRPr="006E562A" w14:paraId="4B91FA33" w14:textId="77777777" w:rsidTr="000F04E3">
        <w:tc>
          <w:tcPr>
            <w:tcW w:w="1659" w:type="dxa"/>
            <w:tcBorders>
              <w:top w:val="nil"/>
              <w:bottom w:val="nil"/>
            </w:tcBorders>
          </w:tcPr>
          <w:p w14:paraId="23EBBA82" w14:textId="309D0715" w:rsidR="00AA0A5C" w:rsidRPr="006E562A" w:rsidRDefault="00AA0A5C" w:rsidP="00AA0A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Edges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bottom"/>
          </w:tcPr>
          <w:p w14:paraId="255ED143" w14:textId="3DE2A881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62965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bottom"/>
          </w:tcPr>
          <w:p w14:paraId="418ECE7B" w14:textId="7AF3595D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47264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E94280A" w14:textId="4F1124C2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11287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bottom"/>
          </w:tcPr>
          <w:p w14:paraId="34D0DBEE" w14:textId="20527317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1051</w:t>
            </w:r>
          </w:p>
        </w:tc>
      </w:tr>
      <w:tr w:rsidR="00AA0A5C" w:rsidRPr="006E562A" w14:paraId="0F9F0706" w14:textId="77777777" w:rsidTr="000F04E3">
        <w:tc>
          <w:tcPr>
            <w:tcW w:w="1659" w:type="dxa"/>
            <w:tcBorders>
              <w:top w:val="nil"/>
              <w:bottom w:val="nil"/>
            </w:tcBorders>
          </w:tcPr>
          <w:p w14:paraId="3A384DF8" w14:textId="0BB1E2E5" w:rsidR="00AA0A5C" w:rsidRPr="006E562A" w:rsidRDefault="00AA0A5C" w:rsidP="00AA0A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Density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1D13FBF6" w14:textId="14CFFDFE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22B5D02E" w14:textId="3112ABD9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40036F3" w14:textId="3CECFD71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bottom"/>
          </w:tcPr>
          <w:p w14:paraId="0748D1A3" w14:textId="3F403C36" w:rsidR="00AA0A5C" w:rsidRPr="006E562A" w:rsidRDefault="00AA0A5C" w:rsidP="00AA0A5C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0.042</w:t>
            </w:r>
          </w:p>
        </w:tc>
      </w:tr>
      <w:tr w:rsidR="00AA0A5C" w:rsidRPr="006E562A" w14:paraId="4C3960C9" w14:textId="77777777" w:rsidTr="000F04E3">
        <w:tc>
          <w:tcPr>
            <w:tcW w:w="1659" w:type="dxa"/>
            <w:tcBorders>
              <w:top w:val="nil"/>
              <w:bottom w:val="nil"/>
            </w:tcBorders>
          </w:tcPr>
          <w:p w14:paraId="62DD3C7B" w14:textId="73A6C9F2" w:rsidR="00AA0A5C" w:rsidRPr="006E562A" w:rsidRDefault="00AA0A5C" w:rsidP="00AA0A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Positive edges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bottom"/>
          </w:tcPr>
          <w:p w14:paraId="5C662993" w14:textId="278EAD78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62960</w:t>
            </w:r>
          </w:p>
        </w:tc>
        <w:tc>
          <w:tcPr>
            <w:tcW w:w="1659" w:type="dxa"/>
            <w:tcBorders>
              <w:top w:val="nil"/>
              <w:bottom w:val="nil"/>
            </w:tcBorders>
            <w:vAlign w:val="bottom"/>
          </w:tcPr>
          <w:p w14:paraId="5655E603" w14:textId="0FC92B80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47264</w:t>
            </w:r>
          </w:p>
        </w:tc>
        <w:tc>
          <w:tcPr>
            <w:tcW w:w="1659" w:type="dxa"/>
            <w:tcBorders>
              <w:top w:val="nil"/>
              <w:bottom w:val="nil"/>
            </w:tcBorders>
          </w:tcPr>
          <w:p w14:paraId="3865D35D" w14:textId="4543A1F7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11287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bottom"/>
          </w:tcPr>
          <w:p w14:paraId="356A5B32" w14:textId="004CD22F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1050</w:t>
            </w:r>
          </w:p>
        </w:tc>
      </w:tr>
      <w:tr w:rsidR="00AA0A5C" w:rsidRPr="006E562A" w14:paraId="3DBDC14A" w14:textId="77777777" w:rsidTr="000F04E3">
        <w:tc>
          <w:tcPr>
            <w:tcW w:w="1659" w:type="dxa"/>
            <w:tcBorders>
              <w:top w:val="nil"/>
              <w:bottom w:val="single" w:sz="12" w:space="0" w:color="auto"/>
            </w:tcBorders>
          </w:tcPr>
          <w:p w14:paraId="3F1EDBEE" w14:textId="2C6F155C" w:rsidR="00AA0A5C" w:rsidRPr="006E562A" w:rsidRDefault="00AA0A5C" w:rsidP="00AA0A5C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Negative edges 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  <w:vAlign w:val="bottom"/>
          </w:tcPr>
          <w:p w14:paraId="1DE7FDB9" w14:textId="27A1963C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  <w:vAlign w:val="bottom"/>
          </w:tcPr>
          <w:p w14:paraId="67FD67E3" w14:textId="3396786F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9" w:type="dxa"/>
            <w:tcBorders>
              <w:top w:val="nil"/>
              <w:bottom w:val="single" w:sz="12" w:space="0" w:color="auto"/>
            </w:tcBorders>
          </w:tcPr>
          <w:p w14:paraId="7F876CD1" w14:textId="3DD980D4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nil"/>
              <w:bottom w:val="single" w:sz="12" w:space="0" w:color="auto"/>
            </w:tcBorders>
            <w:vAlign w:val="bottom"/>
          </w:tcPr>
          <w:p w14:paraId="096689B6" w14:textId="1E27FCDD" w:rsidR="00AA0A5C" w:rsidRPr="006E562A" w:rsidRDefault="00AA0A5C" w:rsidP="00AA0A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F5D9E" w:rsidRPr="006E562A" w14:paraId="51928427" w14:textId="77777777" w:rsidTr="000F04E3">
        <w:tc>
          <w:tcPr>
            <w:tcW w:w="497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8F0ACC0" w14:textId="56CDCAAF" w:rsidR="00AF5D9E" w:rsidRPr="006E562A" w:rsidRDefault="00AF5D9E" w:rsidP="0013369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Links between the main ecological clusters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41FFCF2" w14:textId="028600DC" w:rsidR="00AF5D9E" w:rsidRPr="006E562A" w:rsidRDefault="00AF5D9E" w:rsidP="0013369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Positive link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4" w:space="0" w:color="auto"/>
            </w:tcBorders>
          </w:tcPr>
          <w:p w14:paraId="4A37966C" w14:textId="69DB9CA2" w:rsidR="00AF5D9E" w:rsidRPr="006E562A" w:rsidRDefault="00AF5D9E" w:rsidP="00133696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Negative link</w:t>
            </w:r>
          </w:p>
        </w:tc>
      </w:tr>
      <w:tr w:rsidR="00133696" w:rsidRPr="006E562A" w14:paraId="0CE532AA" w14:textId="77777777" w:rsidTr="000F04E3">
        <w:tc>
          <w:tcPr>
            <w:tcW w:w="4977" w:type="dxa"/>
            <w:gridSpan w:val="3"/>
            <w:tcBorders>
              <w:top w:val="single" w:sz="4" w:space="0" w:color="auto"/>
            </w:tcBorders>
          </w:tcPr>
          <w:p w14:paraId="599BEADF" w14:textId="306AE794" w:rsidR="00133696" w:rsidRPr="006E562A" w:rsidRDefault="00133696" w:rsidP="0013369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#0 to Module #1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4D8E450D" w14:textId="0FAC0AA3" w:rsidR="00133696" w:rsidRPr="006E562A" w:rsidRDefault="00133696" w:rsidP="0013369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bottom"/>
          </w:tcPr>
          <w:p w14:paraId="65FBEDF8" w14:textId="734DEDE3" w:rsidR="00133696" w:rsidRPr="006E562A" w:rsidRDefault="00133696" w:rsidP="0013369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18997</w:t>
            </w:r>
          </w:p>
        </w:tc>
      </w:tr>
      <w:tr w:rsidR="00133696" w:rsidRPr="006E562A" w14:paraId="7F61B860" w14:textId="77777777" w:rsidTr="000F04E3">
        <w:tc>
          <w:tcPr>
            <w:tcW w:w="4977" w:type="dxa"/>
            <w:gridSpan w:val="3"/>
          </w:tcPr>
          <w:p w14:paraId="5EB15F12" w14:textId="6A841C44" w:rsidR="00133696" w:rsidRPr="006E562A" w:rsidRDefault="00133696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#0 to Module #2</w:t>
            </w:r>
          </w:p>
        </w:tc>
        <w:tc>
          <w:tcPr>
            <w:tcW w:w="1659" w:type="dxa"/>
          </w:tcPr>
          <w:p w14:paraId="55990FD4" w14:textId="3F69017B" w:rsidR="00133696" w:rsidRPr="006E562A" w:rsidRDefault="00133696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336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1660" w:type="dxa"/>
            <w:vAlign w:val="bottom"/>
          </w:tcPr>
          <w:p w14:paraId="6C010D22" w14:textId="11D96C6F" w:rsidR="00133696" w:rsidRPr="006E562A" w:rsidRDefault="00133696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593</w:t>
            </w:r>
          </w:p>
        </w:tc>
      </w:tr>
      <w:tr w:rsidR="00133696" w:rsidRPr="006E562A" w14:paraId="3DC19946" w14:textId="77777777" w:rsidTr="000F04E3">
        <w:tc>
          <w:tcPr>
            <w:tcW w:w="4977" w:type="dxa"/>
            <w:gridSpan w:val="3"/>
          </w:tcPr>
          <w:p w14:paraId="38F74902" w14:textId="3A2068FE" w:rsidR="00133696" w:rsidRPr="006E562A" w:rsidRDefault="00133696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#0 to Module #3</w:t>
            </w:r>
          </w:p>
        </w:tc>
        <w:tc>
          <w:tcPr>
            <w:tcW w:w="1659" w:type="dxa"/>
          </w:tcPr>
          <w:p w14:paraId="01B893E4" w14:textId="25C47150" w:rsidR="00133696" w:rsidRPr="006E562A" w:rsidRDefault="00133696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60" w:type="dxa"/>
            <w:vAlign w:val="bottom"/>
          </w:tcPr>
          <w:p w14:paraId="210E5438" w14:textId="55C5BCF3" w:rsidR="00133696" w:rsidRPr="006E562A" w:rsidRDefault="00133696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F5D9E" w:rsidRPr="006E562A" w14:paraId="64202E4A" w14:textId="77777777" w:rsidTr="000F04E3">
        <w:tc>
          <w:tcPr>
            <w:tcW w:w="4977" w:type="dxa"/>
            <w:gridSpan w:val="3"/>
          </w:tcPr>
          <w:p w14:paraId="34206093" w14:textId="12BBDDD4" w:rsidR="00AF5D9E" w:rsidRPr="006E562A" w:rsidRDefault="00AF5D9E" w:rsidP="00AF5D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Module #1 </w:t>
            </w:r>
            <w:r w:rsidR="000F04E3"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Module #2</w:t>
            </w:r>
          </w:p>
        </w:tc>
        <w:tc>
          <w:tcPr>
            <w:tcW w:w="1659" w:type="dxa"/>
          </w:tcPr>
          <w:p w14:paraId="5925C42A" w14:textId="7265910B" w:rsidR="00AF5D9E" w:rsidRPr="006E562A" w:rsidRDefault="00AF5D9E" w:rsidP="00AF5D9E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13369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1660" w:type="dxa"/>
            <w:vAlign w:val="bottom"/>
          </w:tcPr>
          <w:p w14:paraId="18E35427" w14:textId="3D7A41AA" w:rsidR="00AF5D9E" w:rsidRPr="006E562A" w:rsidRDefault="00AF5D9E" w:rsidP="00AF5D9E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593</w:t>
            </w:r>
          </w:p>
        </w:tc>
      </w:tr>
      <w:tr w:rsidR="00AF5D9E" w:rsidRPr="006E562A" w14:paraId="63DA9E82" w14:textId="77777777" w:rsidTr="000F04E3">
        <w:tc>
          <w:tcPr>
            <w:tcW w:w="4977" w:type="dxa"/>
            <w:gridSpan w:val="3"/>
          </w:tcPr>
          <w:p w14:paraId="7B904D61" w14:textId="4C39B846" w:rsidR="00AF5D9E" w:rsidRPr="006E562A" w:rsidRDefault="00AF5D9E" w:rsidP="00AA0A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Module #1 </w:t>
            </w:r>
            <w:r w:rsidR="000F04E3"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 Module #3</w:t>
            </w:r>
          </w:p>
        </w:tc>
        <w:tc>
          <w:tcPr>
            <w:tcW w:w="1659" w:type="dxa"/>
          </w:tcPr>
          <w:p w14:paraId="69F58510" w14:textId="44B30668" w:rsidR="00AF5D9E" w:rsidRPr="006E562A" w:rsidRDefault="00AF5D9E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vAlign w:val="bottom"/>
          </w:tcPr>
          <w:p w14:paraId="0AFE965A" w14:textId="23098E56" w:rsidR="00AF5D9E" w:rsidRPr="006E562A" w:rsidRDefault="00AF5D9E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F5D9E" w:rsidRPr="006E562A" w14:paraId="27606023" w14:textId="77777777" w:rsidTr="000F04E3">
        <w:tc>
          <w:tcPr>
            <w:tcW w:w="4977" w:type="dxa"/>
            <w:gridSpan w:val="3"/>
          </w:tcPr>
          <w:p w14:paraId="3CCD573B" w14:textId="6D7E7475" w:rsidR="00AF5D9E" w:rsidRPr="006E562A" w:rsidRDefault="00AF5D9E" w:rsidP="00AA0A5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6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 #2 to Module #3</w:t>
            </w:r>
          </w:p>
        </w:tc>
        <w:tc>
          <w:tcPr>
            <w:tcW w:w="1659" w:type="dxa"/>
          </w:tcPr>
          <w:p w14:paraId="2C98544B" w14:textId="27468B4A" w:rsidR="00AF5D9E" w:rsidRPr="006E562A" w:rsidRDefault="00AF5D9E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vAlign w:val="bottom"/>
          </w:tcPr>
          <w:p w14:paraId="6AE67D43" w14:textId="585A672E" w:rsidR="00AF5D9E" w:rsidRPr="006E562A" w:rsidRDefault="00AF5D9E" w:rsidP="00AA0A5C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E562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3BDFC900" w14:textId="132EC72A" w:rsidR="002F6BE6" w:rsidRDefault="002F6BE6" w:rsidP="001151E6"/>
    <w:p w14:paraId="6B50BDC1" w14:textId="6EBA55E9" w:rsidR="004009F5" w:rsidRDefault="00BB7BEA" w:rsidP="00EB5D31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B7B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Table S1</w:t>
      </w:r>
      <w:r w:rsidR="00E632A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BB7BE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 The relative abundance of dominant taxa in main ecological clusters</w:t>
      </w:r>
    </w:p>
    <w:p w14:paraId="1B9F2A36" w14:textId="2491D8EB" w:rsidR="00BB7BEA" w:rsidRDefault="00BB7BEA" w:rsidP="00EB5D31">
      <w:pPr>
        <w:spacing w:line="480" w:lineRule="auto"/>
        <w:rPr>
          <w:rFonts w:ascii="Times New Roman" w:hAnsi="Times New Roman"/>
          <w:sz w:val="20"/>
          <w:szCs w:val="20"/>
        </w:rPr>
      </w:pPr>
      <w:r w:rsidRPr="00B07F3A">
        <w:rPr>
          <w:rFonts w:ascii="Times New Roman" w:hAnsi="Times New Roman"/>
          <w:sz w:val="20"/>
          <w:szCs w:val="20"/>
        </w:rPr>
        <w:t>Please see the excel file (SI_Table S</w:t>
      </w:r>
      <w:r>
        <w:rPr>
          <w:rFonts w:ascii="Times New Roman" w:hAnsi="Times New Roman"/>
          <w:sz w:val="20"/>
          <w:szCs w:val="20"/>
        </w:rPr>
        <w:t>1</w:t>
      </w:r>
      <w:r w:rsidR="002B7AF7">
        <w:rPr>
          <w:rFonts w:ascii="Times New Roman" w:hAnsi="Times New Roman"/>
          <w:sz w:val="20"/>
          <w:szCs w:val="20"/>
        </w:rPr>
        <w:t>5</w:t>
      </w:r>
      <w:r w:rsidRPr="00B07F3A">
        <w:rPr>
          <w:rFonts w:ascii="Times New Roman" w:hAnsi="Times New Roman"/>
          <w:sz w:val="20"/>
          <w:szCs w:val="20"/>
        </w:rPr>
        <w:t>.xlsx).</w:t>
      </w:r>
    </w:p>
    <w:p w14:paraId="75EDB0C3" w14:textId="77777777" w:rsidR="00A26152" w:rsidRPr="009E22EB" w:rsidRDefault="00A26152" w:rsidP="009E22EB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ACEFF20" w14:textId="0006221C" w:rsidR="00EB6452" w:rsidRPr="00EB6452" w:rsidRDefault="00EB645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b/>
          <w:bCs/>
          <w:sz w:val="24"/>
          <w:szCs w:val="24"/>
        </w:rPr>
      </w:pPr>
      <w:r w:rsidRPr="00EB6452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EB6452">
        <w:rPr>
          <w:rFonts w:ascii="Times New Roman" w:hAnsi="Times New Roman" w:cs="Times New Roman"/>
          <w:b/>
          <w:bCs/>
          <w:sz w:val="24"/>
          <w:szCs w:val="24"/>
        </w:rPr>
        <w:t>nference</w:t>
      </w:r>
    </w:p>
    <w:p w14:paraId="42571680" w14:textId="02778C37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 xml:space="preserve">Chen, Z., Liu, J., Wu, M., Xie, X., Wu, J., Wei, W. (2012). Differentiated response of denitrifying </w:t>
      </w:r>
      <w:r w:rsidRPr="009E22EB">
        <w:rPr>
          <w:rFonts w:ascii="Times New Roman" w:hAnsi="Times New Roman" w:cs="Times New Roman"/>
          <w:sz w:val="20"/>
          <w:szCs w:val="20"/>
        </w:rPr>
        <w:lastRenderedPageBreak/>
        <w:t>communities to fertilization regime in paddy soil. Microbial Ecology, 63(2), 446-459.</w:t>
      </w:r>
    </w:p>
    <w:p w14:paraId="3F4ADC84" w14:textId="31156805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bookmarkStart w:id="43" w:name="OLE_LINK26"/>
      <w:r w:rsidRPr="009E22EB">
        <w:rPr>
          <w:rFonts w:ascii="Times New Roman" w:hAnsi="Times New Roman" w:cs="Times New Roman"/>
          <w:sz w:val="20"/>
          <w:szCs w:val="20"/>
        </w:rPr>
        <w:t>Coleman</w:t>
      </w:r>
      <w:bookmarkEnd w:id="43"/>
      <w:r w:rsidRPr="009E22EB">
        <w:rPr>
          <w:rFonts w:ascii="Times New Roman" w:hAnsi="Times New Roman" w:cs="Times New Roman"/>
          <w:sz w:val="20"/>
          <w:szCs w:val="20"/>
        </w:rPr>
        <w:t>, N. V., Bui, N. B., Holmes, A. J. (2006). Soluble di‐iron monooxygenase gene diversity in soils, sediments and ethene enrichments. Environmental Microbiology, 8(7), 1228-1239.</w:t>
      </w:r>
    </w:p>
    <w:p w14:paraId="2C0AC014" w14:textId="7765DB3F" w:rsidR="00A602E4" w:rsidRPr="009E22EB" w:rsidRDefault="00A602E4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Fierer, N., Jackson, J. A., Vilgalys, R., Jackson, R. B. (2005). Assessment of soil microbial community structure by use of taxon-specific quantitative PCR assays. Applied and environmental microbiology, 71(7), 4117-4120.</w:t>
      </w:r>
    </w:p>
    <w:p w14:paraId="1998FAB2" w14:textId="60BFBA18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Guo, T., Zhang, Q., Ai, C., Liang, G., He, P., Zhou, W. (2018). Nitrogen enrichment regulates straw decomposition and its associated microbial community in a double-rice cropping system. Scientific reports, 8(1), 1-12.</w:t>
      </w:r>
    </w:p>
    <w:p w14:paraId="36530D7A" w14:textId="5915C7B5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Hallin, S., &amp; Lindgren, P. E. (1999). PCR detection of genes encoding nitrite reductase in denitrifying bacteria. Applied and environmental microbiology, 65(4), 1652-1657.</w:t>
      </w:r>
    </w:p>
    <w:p w14:paraId="339B5740" w14:textId="593FB239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Levy-Booth, D. J., Prescott, C. E., Grayston, S. J. (2014). Microbial functional genes involved in nitrogen fixation, nitrification and denitrification in forest ecosystems. Soil Biology and Biochemistry, 75, 11-25.</w:t>
      </w:r>
    </w:p>
    <w:p w14:paraId="2779D56F" w14:textId="154E8DCE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López-Gutiérrez, J. C., Henry, S., Hallet, S., Martin-Laurent, F.,</w:t>
      </w:r>
      <w:r w:rsidRPr="009E22E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E22EB">
        <w:rPr>
          <w:rFonts w:ascii="Times New Roman" w:hAnsi="Times New Roman" w:cs="Times New Roman"/>
          <w:sz w:val="20"/>
          <w:szCs w:val="20"/>
        </w:rPr>
        <w:t>Catroux, G., Philippot, L. (2004) Quantification of a novel</w:t>
      </w:r>
      <w:r w:rsidRPr="009E22E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E22EB">
        <w:rPr>
          <w:rFonts w:ascii="Times New Roman" w:hAnsi="Times New Roman" w:cs="Times New Roman"/>
          <w:sz w:val="20"/>
          <w:szCs w:val="20"/>
        </w:rPr>
        <w:t>group of nitrate-reducing bacteria in the environment by realtime</w:t>
      </w:r>
      <w:r w:rsidRPr="009E22E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E22EB">
        <w:rPr>
          <w:rFonts w:ascii="Times New Roman" w:hAnsi="Times New Roman" w:cs="Times New Roman"/>
          <w:sz w:val="20"/>
          <w:szCs w:val="20"/>
        </w:rPr>
        <w:t>PCR. J Microbiol Methods 57</w:t>
      </w:r>
      <w:r w:rsidRPr="009E22EB">
        <w:rPr>
          <w:rFonts w:ascii="Times New Roman" w:hAnsi="Times New Roman" w:cs="Times New Roman" w:hint="eastAsia"/>
          <w:sz w:val="20"/>
          <w:szCs w:val="20"/>
        </w:rPr>
        <w:t>,</w:t>
      </w:r>
      <w:r w:rsidRPr="009E22EB">
        <w:rPr>
          <w:rFonts w:ascii="Times New Roman" w:hAnsi="Times New Roman" w:cs="Times New Roman"/>
          <w:sz w:val="20"/>
          <w:szCs w:val="20"/>
        </w:rPr>
        <w:t xml:space="preserve"> 399–407.</w:t>
      </w:r>
    </w:p>
    <w:p w14:paraId="01A2D535" w14:textId="5B57DD63" w:rsidR="00392432" w:rsidRPr="009E22EB" w:rsidRDefault="0039243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Meinhardt, K. A., Bertagnolli, A., Pannu, M. W., Strand, S. E., Brown, S. L., Stahl, D. A. (2015). Evaluation of revised polymerase chain reaction primers for more inclusive quantification of ammonia‐oxidizing archaea and bacteria. Environmental microbiology reports, 7(2), 354-363.</w:t>
      </w:r>
    </w:p>
    <w:p w14:paraId="54D50F5B" w14:textId="2FA6A6A3" w:rsidR="00392432" w:rsidRPr="009E22EB" w:rsidRDefault="0039243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 xml:space="preserve">Rotthauwe, J. H., Witzel, K. P., Liesack, W. (1997). The ammonia monooxygenase structural gene amoA as a functional marker: molecular fine-scale analysis of natural ammonia-oxidizing populations. </w:t>
      </w:r>
      <w:r w:rsidRPr="009E22EB">
        <w:rPr>
          <w:rFonts w:ascii="Times New Roman" w:hAnsi="Times New Roman" w:cs="Times New Roman"/>
          <w:sz w:val="20"/>
          <w:szCs w:val="20"/>
        </w:rPr>
        <w:lastRenderedPageBreak/>
        <w:t>Applied and environmental microbiology, 63(12), 4704-4712.</w:t>
      </w:r>
    </w:p>
    <w:p w14:paraId="27538B3D" w14:textId="4A2CBADE" w:rsidR="00392432" w:rsidRPr="009E22EB" w:rsidRDefault="0039243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Sloan, W. T., Lunn, M., Woodcock, S., Head, I. M., Nee, S., &amp; Curtis, T. P. (2006). Quantifying the roles of immigration and chance in shaping prokaryote community structure. Environmental microbiology, 8(4), 732-740.</w:t>
      </w:r>
    </w:p>
    <w:p w14:paraId="06B74356" w14:textId="5DDB2507" w:rsidR="000016D2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Throbäck, I. N., Enwall, K., Jarvis, Å., &amp; Hallin, S. (2004). Reassessing PCR primers targeting nirS, nirK and nosZ genes for community surveys of denitrifying bacteria with DGGE. FEMS microbiology ecology, 49(3), 401-417.</w:t>
      </w:r>
    </w:p>
    <w:p w14:paraId="3B2857AF" w14:textId="2FC2891D" w:rsidR="00392432" w:rsidRPr="009E22EB" w:rsidRDefault="0039243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White, T. J., Bruns, T., Lee, S. J. W. T., Taylor, J. (1990). Amplification and direct sequencing of fungal ribosomal RNA genes for phylogenetics. PCR protocols: a guide to methods and applications, 18(1), 315-322.</w:t>
      </w:r>
    </w:p>
    <w:p w14:paraId="2A4E62D7" w14:textId="19B7F197" w:rsidR="00D03280" w:rsidRPr="009E22EB" w:rsidRDefault="000016D2" w:rsidP="00EB5D31">
      <w:pPr>
        <w:pStyle w:val="a7"/>
        <w:spacing w:line="480" w:lineRule="auto"/>
        <w:ind w:left="420" w:firstLineChars="0" w:hanging="420"/>
        <w:rPr>
          <w:rFonts w:ascii="Times New Roman" w:hAnsi="Times New Roman" w:cs="Times New Roman"/>
          <w:sz w:val="20"/>
          <w:szCs w:val="20"/>
        </w:rPr>
      </w:pPr>
      <w:r w:rsidRPr="009E22EB">
        <w:rPr>
          <w:rFonts w:ascii="Times New Roman" w:hAnsi="Times New Roman" w:cs="Times New Roman"/>
          <w:sz w:val="20"/>
          <w:szCs w:val="20"/>
        </w:rPr>
        <w:t>Zeng, Q., Mei, T., Delgado-Baquerizo, M., Wang, M., &amp; Tan, W. (2022). Suppressed phosphorus-mineralizing bacteria after three decades of fertilization. Agriculture, Ecosystems &amp; Environment, 323, 107679.</w:t>
      </w:r>
    </w:p>
    <w:sectPr w:rsidR="00D03280" w:rsidRPr="009E2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3C3FB" w16cex:dateUtc="2022-05-09T08:46:00Z"/>
  <w16cex:commentExtensible w16cex:durableId="2623C44B" w16cex:dateUtc="2022-05-09T08:48:00Z"/>
  <w16cex:commentExtensible w16cex:durableId="2623C485" w16cex:dateUtc="2022-05-09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8E8677" w16cid:durableId="2623C3FB"/>
  <w16cid:commentId w16cid:paraId="19CB6A53" w16cid:durableId="2623C44B"/>
  <w16cid:commentId w16cid:paraId="657A3019" w16cid:durableId="2623C48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46447" w14:textId="77777777" w:rsidR="00940BBD" w:rsidRDefault="00940BBD" w:rsidP="007105ED">
      <w:r>
        <w:separator/>
      </w:r>
    </w:p>
  </w:endnote>
  <w:endnote w:type="continuationSeparator" w:id="0">
    <w:p w14:paraId="1EA4DAFE" w14:textId="77777777" w:rsidR="00940BBD" w:rsidRDefault="00940BBD" w:rsidP="0071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30289" w14:textId="77777777" w:rsidR="00940BBD" w:rsidRDefault="00940BBD" w:rsidP="007105ED">
      <w:r>
        <w:separator/>
      </w:r>
    </w:p>
  </w:footnote>
  <w:footnote w:type="continuationSeparator" w:id="0">
    <w:p w14:paraId="045EAF9B" w14:textId="77777777" w:rsidR="00940BBD" w:rsidRDefault="00940BBD" w:rsidP="00710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A9D"/>
    <w:multiLevelType w:val="multilevel"/>
    <w:tmpl w:val="3418F9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tDSyMDe2NDE2NjFQ0lEKTi0uzszPAykwrgUA0/mB7iwAAAA="/>
  </w:docVars>
  <w:rsids>
    <w:rsidRoot w:val="00443F86"/>
    <w:rsid w:val="000016D2"/>
    <w:rsid w:val="000026FC"/>
    <w:rsid w:val="00005599"/>
    <w:rsid w:val="00020946"/>
    <w:rsid w:val="00037A52"/>
    <w:rsid w:val="0004235C"/>
    <w:rsid w:val="000772D1"/>
    <w:rsid w:val="000879CA"/>
    <w:rsid w:val="000942A0"/>
    <w:rsid w:val="000A3561"/>
    <w:rsid w:val="000A5AA8"/>
    <w:rsid w:val="000B2241"/>
    <w:rsid w:val="000B3BF2"/>
    <w:rsid w:val="000B5E43"/>
    <w:rsid w:val="000B5FC7"/>
    <w:rsid w:val="000C0B5B"/>
    <w:rsid w:val="000D2F90"/>
    <w:rsid w:val="000E35FE"/>
    <w:rsid w:val="000F04E3"/>
    <w:rsid w:val="00101963"/>
    <w:rsid w:val="001151E6"/>
    <w:rsid w:val="00115AB3"/>
    <w:rsid w:val="00122E06"/>
    <w:rsid w:val="0012300E"/>
    <w:rsid w:val="00133696"/>
    <w:rsid w:val="0014647D"/>
    <w:rsid w:val="00150153"/>
    <w:rsid w:val="00160ACC"/>
    <w:rsid w:val="0016532C"/>
    <w:rsid w:val="001672BE"/>
    <w:rsid w:val="00173874"/>
    <w:rsid w:val="001741C6"/>
    <w:rsid w:val="00197FEF"/>
    <w:rsid w:val="001A1C17"/>
    <w:rsid w:val="001B6A01"/>
    <w:rsid w:val="001C019F"/>
    <w:rsid w:val="001E4187"/>
    <w:rsid w:val="001F5DEB"/>
    <w:rsid w:val="002017E7"/>
    <w:rsid w:val="002131E9"/>
    <w:rsid w:val="00224B4B"/>
    <w:rsid w:val="0023029B"/>
    <w:rsid w:val="00232822"/>
    <w:rsid w:val="00234956"/>
    <w:rsid w:val="00241F81"/>
    <w:rsid w:val="00243598"/>
    <w:rsid w:val="002545B3"/>
    <w:rsid w:val="00257957"/>
    <w:rsid w:val="00264637"/>
    <w:rsid w:val="00275BC5"/>
    <w:rsid w:val="00280186"/>
    <w:rsid w:val="002808CA"/>
    <w:rsid w:val="002A7906"/>
    <w:rsid w:val="002B7AF7"/>
    <w:rsid w:val="002C23ED"/>
    <w:rsid w:val="002D11EE"/>
    <w:rsid w:val="002E401A"/>
    <w:rsid w:val="002F3B39"/>
    <w:rsid w:val="002F6BE6"/>
    <w:rsid w:val="0031753E"/>
    <w:rsid w:val="003175E3"/>
    <w:rsid w:val="00320B31"/>
    <w:rsid w:val="0032283D"/>
    <w:rsid w:val="00323938"/>
    <w:rsid w:val="00325DCB"/>
    <w:rsid w:val="00331D5F"/>
    <w:rsid w:val="00337368"/>
    <w:rsid w:val="00340DC4"/>
    <w:rsid w:val="003438EC"/>
    <w:rsid w:val="00363A0D"/>
    <w:rsid w:val="00377018"/>
    <w:rsid w:val="00377CEF"/>
    <w:rsid w:val="003825B6"/>
    <w:rsid w:val="003839B6"/>
    <w:rsid w:val="00386183"/>
    <w:rsid w:val="00392432"/>
    <w:rsid w:val="00394886"/>
    <w:rsid w:val="00395C24"/>
    <w:rsid w:val="003A1BC0"/>
    <w:rsid w:val="003C339D"/>
    <w:rsid w:val="003C3BCF"/>
    <w:rsid w:val="003C4889"/>
    <w:rsid w:val="003D306F"/>
    <w:rsid w:val="003D3E10"/>
    <w:rsid w:val="003D4ED0"/>
    <w:rsid w:val="003D5119"/>
    <w:rsid w:val="003E17AF"/>
    <w:rsid w:val="003E3F90"/>
    <w:rsid w:val="003E4CBA"/>
    <w:rsid w:val="003E6952"/>
    <w:rsid w:val="003E7F33"/>
    <w:rsid w:val="003F31AF"/>
    <w:rsid w:val="003F62FE"/>
    <w:rsid w:val="004009F5"/>
    <w:rsid w:val="0040643B"/>
    <w:rsid w:val="0041348C"/>
    <w:rsid w:val="004177A4"/>
    <w:rsid w:val="00430E01"/>
    <w:rsid w:val="00433C02"/>
    <w:rsid w:val="00443F86"/>
    <w:rsid w:val="00452850"/>
    <w:rsid w:val="004568D3"/>
    <w:rsid w:val="00463729"/>
    <w:rsid w:val="00464362"/>
    <w:rsid w:val="00465C69"/>
    <w:rsid w:val="0047284F"/>
    <w:rsid w:val="00475B52"/>
    <w:rsid w:val="00476F43"/>
    <w:rsid w:val="00486BC4"/>
    <w:rsid w:val="004A22A6"/>
    <w:rsid w:val="004A3A20"/>
    <w:rsid w:val="004B59A3"/>
    <w:rsid w:val="004C01A3"/>
    <w:rsid w:val="004C4A73"/>
    <w:rsid w:val="004C6C29"/>
    <w:rsid w:val="004D4FA0"/>
    <w:rsid w:val="004E2CD1"/>
    <w:rsid w:val="004E42C7"/>
    <w:rsid w:val="004E4F84"/>
    <w:rsid w:val="004F706A"/>
    <w:rsid w:val="005009D5"/>
    <w:rsid w:val="0050190F"/>
    <w:rsid w:val="0050244E"/>
    <w:rsid w:val="00505D6D"/>
    <w:rsid w:val="00516D17"/>
    <w:rsid w:val="005231F5"/>
    <w:rsid w:val="00534663"/>
    <w:rsid w:val="00541C29"/>
    <w:rsid w:val="00543EEE"/>
    <w:rsid w:val="005460D5"/>
    <w:rsid w:val="00555525"/>
    <w:rsid w:val="00556192"/>
    <w:rsid w:val="00561F79"/>
    <w:rsid w:val="00562DD1"/>
    <w:rsid w:val="00565100"/>
    <w:rsid w:val="00565CD3"/>
    <w:rsid w:val="00567BD2"/>
    <w:rsid w:val="005803DA"/>
    <w:rsid w:val="005915A9"/>
    <w:rsid w:val="005A0A89"/>
    <w:rsid w:val="005A736A"/>
    <w:rsid w:val="005B1097"/>
    <w:rsid w:val="005B51EF"/>
    <w:rsid w:val="005C46FC"/>
    <w:rsid w:val="005C5EEE"/>
    <w:rsid w:val="005D2C69"/>
    <w:rsid w:val="005E681B"/>
    <w:rsid w:val="00607E44"/>
    <w:rsid w:val="006139F8"/>
    <w:rsid w:val="00622A5B"/>
    <w:rsid w:val="00626B76"/>
    <w:rsid w:val="00630D65"/>
    <w:rsid w:val="0063498D"/>
    <w:rsid w:val="00637E82"/>
    <w:rsid w:val="00645A47"/>
    <w:rsid w:val="006702B7"/>
    <w:rsid w:val="00671DE5"/>
    <w:rsid w:val="0067647E"/>
    <w:rsid w:val="00687BB6"/>
    <w:rsid w:val="00694F6C"/>
    <w:rsid w:val="00696DDC"/>
    <w:rsid w:val="006B0FB9"/>
    <w:rsid w:val="006C3AE4"/>
    <w:rsid w:val="006C530F"/>
    <w:rsid w:val="006E3E1C"/>
    <w:rsid w:val="006E562A"/>
    <w:rsid w:val="006E57C8"/>
    <w:rsid w:val="006E63E7"/>
    <w:rsid w:val="006F1C3D"/>
    <w:rsid w:val="007014C9"/>
    <w:rsid w:val="007105ED"/>
    <w:rsid w:val="0071512B"/>
    <w:rsid w:val="00716D56"/>
    <w:rsid w:val="00722FD2"/>
    <w:rsid w:val="00744729"/>
    <w:rsid w:val="00745CE9"/>
    <w:rsid w:val="00752902"/>
    <w:rsid w:val="00757121"/>
    <w:rsid w:val="007748F2"/>
    <w:rsid w:val="00776A9F"/>
    <w:rsid w:val="007832C1"/>
    <w:rsid w:val="00787216"/>
    <w:rsid w:val="007A1156"/>
    <w:rsid w:val="007B325F"/>
    <w:rsid w:val="007C12F9"/>
    <w:rsid w:val="007D1547"/>
    <w:rsid w:val="007D6680"/>
    <w:rsid w:val="007E4AE6"/>
    <w:rsid w:val="007F1574"/>
    <w:rsid w:val="00804ABB"/>
    <w:rsid w:val="0081413C"/>
    <w:rsid w:val="00816E9F"/>
    <w:rsid w:val="0082517D"/>
    <w:rsid w:val="0083004C"/>
    <w:rsid w:val="00833400"/>
    <w:rsid w:val="00833B92"/>
    <w:rsid w:val="008514A8"/>
    <w:rsid w:val="008551D0"/>
    <w:rsid w:val="00863186"/>
    <w:rsid w:val="00866759"/>
    <w:rsid w:val="00872050"/>
    <w:rsid w:val="00876047"/>
    <w:rsid w:val="008A7FAE"/>
    <w:rsid w:val="008B0434"/>
    <w:rsid w:val="008B1578"/>
    <w:rsid w:val="008B34E6"/>
    <w:rsid w:val="008C33D3"/>
    <w:rsid w:val="008C584A"/>
    <w:rsid w:val="008C7DE7"/>
    <w:rsid w:val="008D45C7"/>
    <w:rsid w:val="008E51E4"/>
    <w:rsid w:val="008F3EA7"/>
    <w:rsid w:val="00903FB6"/>
    <w:rsid w:val="009052A6"/>
    <w:rsid w:val="00905C9A"/>
    <w:rsid w:val="0092193E"/>
    <w:rsid w:val="00927AA3"/>
    <w:rsid w:val="00936B5C"/>
    <w:rsid w:val="00940BBD"/>
    <w:rsid w:val="00945AFD"/>
    <w:rsid w:val="009B1005"/>
    <w:rsid w:val="009C1F96"/>
    <w:rsid w:val="009D455E"/>
    <w:rsid w:val="009D49CC"/>
    <w:rsid w:val="009D5221"/>
    <w:rsid w:val="009D77C3"/>
    <w:rsid w:val="009E22EB"/>
    <w:rsid w:val="00A07C05"/>
    <w:rsid w:val="00A20F69"/>
    <w:rsid w:val="00A22347"/>
    <w:rsid w:val="00A26152"/>
    <w:rsid w:val="00A27199"/>
    <w:rsid w:val="00A35141"/>
    <w:rsid w:val="00A46C37"/>
    <w:rsid w:val="00A54EB0"/>
    <w:rsid w:val="00A55EC9"/>
    <w:rsid w:val="00A56B66"/>
    <w:rsid w:val="00A602E4"/>
    <w:rsid w:val="00A6666B"/>
    <w:rsid w:val="00A72D13"/>
    <w:rsid w:val="00A7427C"/>
    <w:rsid w:val="00A75F6A"/>
    <w:rsid w:val="00A82C37"/>
    <w:rsid w:val="00A84F35"/>
    <w:rsid w:val="00A91F2F"/>
    <w:rsid w:val="00A9323C"/>
    <w:rsid w:val="00AA0A5C"/>
    <w:rsid w:val="00AA15EC"/>
    <w:rsid w:val="00AA7E9F"/>
    <w:rsid w:val="00AB28C5"/>
    <w:rsid w:val="00AB38CD"/>
    <w:rsid w:val="00AB57BD"/>
    <w:rsid w:val="00AC048D"/>
    <w:rsid w:val="00AC7C66"/>
    <w:rsid w:val="00AD23C1"/>
    <w:rsid w:val="00AF0690"/>
    <w:rsid w:val="00AF2E05"/>
    <w:rsid w:val="00AF4EDB"/>
    <w:rsid w:val="00AF5D9E"/>
    <w:rsid w:val="00B028C2"/>
    <w:rsid w:val="00B041BC"/>
    <w:rsid w:val="00B06CDF"/>
    <w:rsid w:val="00B07F3A"/>
    <w:rsid w:val="00B1542B"/>
    <w:rsid w:val="00B22286"/>
    <w:rsid w:val="00B2533A"/>
    <w:rsid w:val="00B307FE"/>
    <w:rsid w:val="00B379C2"/>
    <w:rsid w:val="00B44FDD"/>
    <w:rsid w:val="00B51EF1"/>
    <w:rsid w:val="00B54A9A"/>
    <w:rsid w:val="00B64C97"/>
    <w:rsid w:val="00B711CC"/>
    <w:rsid w:val="00B74378"/>
    <w:rsid w:val="00B8561E"/>
    <w:rsid w:val="00BB7BEA"/>
    <w:rsid w:val="00BD64EB"/>
    <w:rsid w:val="00BF72AC"/>
    <w:rsid w:val="00C13A6F"/>
    <w:rsid w:val="00C16010"/>
    <w:rsid w:val="00C17FEE"/>
    <w:rsid w:val="00C24600"/>
    <w:rsid w:val="00C27107"/>
    <w:rsid w:val="00C342EB"/>
    <w:rsid w:val="00C34424"/>
    <w:rsid w:val="00C41F7F"/>
    <w:rsid w:val="00C477C9"/>
    <w:rsid w:val="00C50863"/>
    <w:rsid w:val="00C525A7"/>
    <w:rsid w:val="00C57982"/>
    <w:rsid w:val="00C61356"/>
    <w:rsid w:val="00C64644"/>
    <w:rsid w:val="00C822B9"/>
    <w:rsid w:val="00C95FFB"/>
    <w:rsid w:val="00CA28E0"/>
    <w:rsid w:val="00CA4769"/>
    <w:rsid w:val="00CA6C3D"/>
    <w:rsid w:val="00CA78EC"/>
    <w:rsid w:val="00CB1A3D"/>
    <w:rsid w:val="00CB4D42"/>
    <w:rsid w:val="00CB7904"/>
    <w:rsid w:val="00CD02EF"/>
    <w:rsid w:val="00CE3E50"/>
    <w:rsid w:val="00CF3D4F"/>
    <w:rsid w:val="00D03280"/>
    <w:rsid w:val="00D03309"/>
    <w:rsid w:val="00D047C8"/>
    <w:rsid w:val="00D05AF5"/>
    <w:rsid w:val="00D07F02"/>
    <w:rsid w:val="00D14CB1"/>
    <w:rsid w:val="00D44322"/>
    <w:rsid w:val="00D51D9A"/>
    <w:rsid w:val="00D7486E"/>
    <w:rsid w:val="00D82EEC"/>
    <w:rsid w:val="00D9198D"/>
    <w:rsid w:val="00D95AAD"/>
    <w:rsid w:val="00DA18EE"/>
    <w:rsid w:val="00DA57AB"/>
    <w:rsid w:val="00DA5DA4"/>
    <w:rsid w:val="00DB7825"/>
    <w:rsid w:val="00DD2F6E"/>
    <w:rsid w:val="00DD682E"/>
    <w:rsid w:val="00DE3B64"/>
    <w:rsid w:val="00E20338"/>
    <w:rsid w:val="00E3597B"/>
    <w:rsid w:val="00E45F5E"/>
    <w:rsid w:val="00E50D4A"/>
    <w:rsid w:val="00E55BE1"/>
    <w:rsid w:val="00E612D9"/>
    <w:rsid w:val="00E632AD"/>
    <w:rsid w:val="00E93BD9"/>
    <w:rsid w:val="00E972F6"/>
    <w:rsid w:val="00EB0125"/>
    <w:rsid w:val="00EB5D31"/>
    <w:rsid w:val="00EB6452"/>
    <w:rsid w:val="00EC0591"/>
    <w:rsid w:val="00EC285D"/>
    <w:rsid w:val="00EC68A7"/>
    <w:rsid w:val="00ED0B6E"/>
    <w:rsid w:val="00ED23DF"/>
    <w:rsid w:val="00EE12DC"/>
    <w:rsid w:val="00EE1702"/>
    <w:rsid w:val="00EE3177"/>
    <w:rsid w:val="00EE7C4A"/>
    <w:rsid w:val="00F079EA"/>
    <w:rsid w:val="00F13FA9"/>
    <w:rsid w:val="00F21C7F"/>
    <w:rsid w:val="00F22B74"/>
    <w:rsid w:val="00F31609"/>
    <w:rsid w:val="00F36A40"/>
    <w:rsid w:val="00F456AC"/>
    <w:rsid w:val="00F4579D"/>
    <w:rsid w:val="00F57AC5"/>
    <w:rsid w:val="00F60A97"/>
    <w:rsid w:val="00F60B14"/>
    <w:rsid w:val="00F73ACC"/>
    <w:rsid w:val="00F74FF4"/>
    <w:rsid w:val="00F80D4E"/>
    <w:rsid w:val="00FA01BC"/>
    <w:rsid w:val="00FA6EEE"/>
    <w:rsid w:val="00FC13A6"/>
    <w:rsid w:val="00FC2B3A"/>
    <w:rsid w:val="00FC39CF"/>
    <w:rsid w:val="00FC3F4D"/>
    <w:rsid w:val="00FD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6FA36"/>
  <w14:defaultImageDpi w14:val="32767"/>
  <w15:chartTrackingRefBased/>
  <w15:docId w15:val="{E9E4FA9E-FF8B-451A-8109-34C79DC3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D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5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5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5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5ED"/>
    <w:rPr>
      <w:sz w:val="18"/>
      <w:szCs w:val="18"/>
    </w:rPr>
  </w:style>
  <w:style w:type="paragraph" w:styleId="a7">
    <w:name w:val="List Paragraph"/>
    <w:basedOn w:val="a"/>
    <w:uiPriority w:val="34"/>
    <w:qFormat/>
    <w:rsid w:val="007105ED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27199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FD2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E2CD1"/>
  </w:style>
  <w:style w:type="paragraph" w:styleId="aa">
    <w:name w:val="Balloon Text"/>
    <w:basedOn w:val="a"/>
    <w:link w:val="ab"/>
    <w:uiPriority w:val="99"/>
    <w:semiHidden/>
    <w:unhideWhenUsed/>
    <w:rsid w:val="003E7F3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E7F33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D306F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3D306F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3D306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D306F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3D306F"/>
    <w:rPr>
      <w:b/>
      <w:bCs/>
    </w:rPr>
  </w:style>
  <w:style w:type="paragraph" w:styleId="af1">
    <w:name w:val="Revision"/>
    <w:hidden/>
    <w:uiPriority w:val="99"/>
    <w:semiHidden/>
    <w:rsid w:val="003D3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;" TargetMode="External"/><Relationship Id="rId18" Type="http://schemas.openxmlformats.org/officeDocument/2006/relationships/hyperlink" Target="https://link.springer.com/article/10.1186/s40168-018-0420-9" TargetMode="External"/><Relationship Id="rId26" Type="http://schemas.openxmlformats.org/officeDocument/2006/relationships/oleObject" Target="embeddings/oleObject6.bin"/><Relationship Id="rId39" Type="http://schemas.openxmlformats.org/officeDocument/2006/relationships/image" Target="media/image16.emf"/><Relationship Id="rId21" Type="http://schemas.openxmlformats.org/officeDocument/2006/relationships/hyperlink" Target="https://link.springer.com/article/10.1186/s40168-018-0420-9" TargetMode="External"/><Relationship Id="rId34" Type="http://schemas.openxmlformats.org/officeDocument/2006/relationships/oleObject" Target="embeddings/oleObject9.bin"/><Relationship Id="rId42" Type="http://schemas.openxmlformats.org/officeDocument/2006/relationships/image" Target="media/image18.emf"/><Relationship Id="rId47" Type="http://schemas.openxmlformats.org/officeDocument/2006/relationships/image" Target="media/image21.emf"/><Relationship Id="rId50" Type="http://schemas.openxmlformats.org/officeDocument/2006/relationships/oleObject" Target="embeddings/oleObject16.bin"/><Relationship Id="rId7" Type="http://schemas.openxmlformats.org/officeDocument/2006/relationships/hyperlink" Target="mailto:chezongxian@163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image" Target="media/image2.emf"/><Relationship Id="rId24" Type="http://schemas.openxmlformats.org/officeDocument/2006/relationships/oleObject" Target="embeddings/oleObject5.bin"/><Relationship Id="rId32" Type="http://schemas.openxmlformats.org/officeDocument/2006/relationships/image" Target="media/image12.png"/><Relationship Id="rId37" Type="http://schemas.openxmlformats.org/officeDocument/2006/relationships/image" Target="media/image15.emf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4.bin"/><Relationship Id="rId53" Type="http://schemas.openxmlformats.org/officeDocument/2006/relationships/fontTable" Target="fontTable.xml"/><Relationship Id="rId58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19" Type="http://schemas.openxmlformats.org/officeDocument/2006/relationships/image" Target="media/image5.emf"/><Relationship Id="rId31" Type="http://schemas.openxmlformats.org/officeDocument/2006/relationships/image" Target="media/image11.png"/><Relationship Id="rId44" Type="http://schemas.openxmlformats.org/officeDocument/2006/relationships/image" Target="media/image19.emf"/><Relationship Id="rId52" Type="http://schemas.openxmlformats.org/officeDocument/2006/relationships/oleObject" Target="embeddings/oleObject17.bin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6.png"/><Relationship Id="rId27" Type="http://schemas.openxmlformats.org/officeDocument/2006/relationships/image" Target="media/image9.emf"/><Relationship Id="rId30" Type="http://schemas.openxmlformats.org/officeDocument/2006/relationships/oleObject" Target="embeddings/oleObject8.bin"/><Relationship Id="rId35" Type="http://schemas.openxmlformats.org/officeDocument/2006/relationships/image" Target="media/image14.emf"/><Relationship Id="rId43" Type="http://schemas.openxmlformats.org/officeDocument/2006/relationships/oleObject" Target="embeddings/oleObject13.bin"/><Relationship Id="rId48" Type="http://schemas.openxmlformats.org/officeDocument/2006/relationships/oleObject" Target="embeddings/oleObject15.bin"/><Relationship Id="rId8" Type="http://schemas.openxmlformats.org/officeDocument/2006/relationships/hyperlink" Target="javascript:;" TargetMode="External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8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1.bin"/><Relationship Id="rId46" Type="http://schemas.openxmlformats.org/officeDocument/2006/relationships/image" Target="media/image20.png"/><Relationship Id="rId20" Type="http://schemas.openxmlformats.org/officeDocument/2006/relationships/oleObject" Target="embeddings/oleObject4.bin"/><Relationship Id="rId41" Type="http://schemas.openxmlformats.org/officeDocument/2006/relationships/image" Target="media/image1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7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2.emf"/><Relationship Id="rId5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7371</TotalTime>
  <Pages>37</Pages>
  <Words>4937</Words>
  <Characters>28141</Characters>
  <Application>Microsoft Office Word</Application>
  <DocSecurity>0</DocSecurity>
  <Lines>234</Lines>
  <Paragraphs>66</Paragraphs>
  <ScaleCrop>false</ScaleCrop>
  <Company/>
  <LinksUpToDate>false</LinksUpToDate>
  <CharactersWithSpaces>33012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guopeng</dc:creator>
  <cp:keywords/>
  <dc:description/>
  <cp:lastModifiedBy>Lenovo</cp:lastModifiedBy>
  <cp:revision>17</cp:revision>
  <cp:lastPrinted>2021-11-22T08:59:00Z</cp:lastPrinted>
  <dcterms:created xsi:type="dcterms:W3CDTF">2021-11-16T06:54:00Z</dcterms:created>
  <dcterms:modified xsi:type="dcterms:W3CDTF">2022-05-23T14:45:00Z</dcterms:modified>
</cp:coreProperties>
</file>