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152C" w14:textId="77777777" w:rsidR="00E078E9" w:rsidRPr="0019723B" w:rsidRDefault="00E078E9" w:rsidP="00E078E9">
      <w:pPr>
        <w:pStyle w:val="Title2"/>
        <w:spacing w:line="360" w:lineRule="auto"/>
        <w:rPr>
          <w:b w:val="0"/>
          <w:sz w:val="32"/>
          <w:szCs w:val="32"/>
        </w:rPr>
      </w:pPr>
      <w:r w:rsidRPr="0019723B">
        <w:rPr>
          <w:b w:val="0"/>
          <w:sz w:val="32"/>
          <w:szCs w:val="32"/>
        </w:rPr>
        <w:t xml:space="preserve">Supporting Information </w:t>
      </w:r>
    </w:p>
    <w:p w14:paraId="6ED5234E" w14:textId="77777777" w:rsidR="00E078E9" w:rsidRPr="0019723B" w:rsidRDefault="00E078E9" w:rsidP="00E078E9">
      <w:pPr>
        <w:pStyle w:val="Tableofcontents"/>
        <w:spacing w:line="360" w:lineRule="auto"/>
      </w:pPr>
    </w:p>
    <w:p w14:paraId="0DCA0F97" w14:textId="77777777" w:rsidR="00266631" w:rsidRPr="0053551F" w:rsidRDefault="00266631" w:rsidP="00266631">
      <w:pPr>
        <w:pStyle w:val="Title2"/>
        <w:spacing w:line="360" w:lineRule="auto"/>
        <w:rPr>
          <w:b w:val="0"/>
          <w:color w:val="FF0000"/>
          <w:sz w:val="28"/>
          <w:szCs w:val="28"/>
        </w:rPr>
      </w:pPr>
      <w:r w:rsidRPr="0053551F">
        <w:rPr>
          <w:sz w:val="28"/>
          <w:szCs w:val="28"/>
        </w:rPr>
        <w:t>An Ischemia-Homing Bioengineered Nano-Scavenger for Specifically Alleviating Multiple Pathogeneses in Ischemic Stroke</w:t>
      </w:r>
    </w:p>
    <w:p w14:paraId="1BC4CF20" w14:textId="77777777" w:rsidR="00266631" w:rsidRPr="00044A67" w:rsidRDefault="00266631" w:rsidP="00266631">
      <w:pPr>
        <w:pStyle w:val="Tableofcontents"/>
      </w:pPr>
    </w:p>
    <w:p w14:paraId="684ACC19" w14:textId="77777777" w:rsidR="00266631" w:rsidRPr="0020652D" w:rsidRDefault="00266631" w:rsidP="00266631">
      <w:pPr>
        <w:pStyle w:val="AuthorsFull"/>
        <w:jc w:val="both"/>
        <w:rPr>
          <w:i w:val="0"/>
          <w:iCs/>
        </w:rPr>
      </w:pPr>
      <w:proofErr w:type="spellStart"/>
      <w:r w:rsidRPr="0020652D">
        <w:rPr>
          <w:i w:val="0"/>
          <w:iCs/>
        </w:rPr>
        <w:t>Ranran</w:t>
      </w:r>
      <w:proofErr w:type="spellEnd"/>
      <w:r w:rsidRPr="0020652D">
        <w:rPr>
          <w:i w:val="0"/>
          <w:iCs/>
        </w:rPr>
        <w:t xml:space="preserve"> Duan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  <w:vertAlign w:val="superscript"/>
        </w:rPr>
        <w:t>,</w:t>
      </w:r>
      <w:r w:rsidRPr="0020652D">
        <w:rPr>
          <w:rFonts w:hint="eastAsia"/>
          <w:i w:val="0"/>
          <w:iCs/>
          <w:vertAlign w:val="superscript"/>
        </w:rPr>
        <w:t>†</w:t>
      </w:r>
      <w:r w:rsidRPr="0020652D">
        <w:rPr>
          <w:i w:val="0"/>
          <w:iCs/>
        </w:rPr>
        <w:t xml:space="preserve">, </w:t>
      </w:r>
      <w:proofErr w:type="spellStart"/>
      <w:r w:rsidRPr="0020652D">
        <w:rPr>
          <w:i w:val="0"/>
          <w:iCs/>
        </w:rPr>
        <w:t>Ke</w:t>
      </w:r>
      <w:proofErr w:type="spellEnd"/>
      <w:r w:rsidRPr="0020652D">
        <w:rPr>
          <w:i w:val="0"/>
          <w:iCs/>
        </w:rPr>
        <w:t xml:space="preserve"> Sun</w:t>
      </w:r>
      <w:r>
        <w:rPr>
          <w:i w:val="0"/>
          <w:iCs/>
          <w:vertAlign w:val="superscript"/>
        </w:rPr>
        <w:t>2</w:t>
      </w:r>
      <w:r w:rsidRPr="0020652D">
        <w:rPr>
          <w:i w:val="0"/>
          <w:iCs/>
          <w:vertAlign w:val="superscript"/>
        </w:rPr>
        <w:t>,</w:t>
      </w:r>
      <w:r w:rsidRPr="0020652D">
        <w:rPr>
          <w:i w:val="0"/>
          <w:iCs/>
        </w:rPr>
        <w:t>*</w:t>
      </w:r>
      <w:r w:rsidRPr="0020652D">
        <w:rPr>
          <w:i w:val="0"/>
          <w:iCs/>
          <w:vertAlign w:val="superscript"/>
        </w:rPr>
        <w:t>,</w:t>
      </w:r>
      <w:r w:rsidRPr="0020652D">
        <w:rPr>
          <w:rFonts w:hint="eastAsia"/>
          <w:i w:val="0"/>
          <w:iCs/>
          <w:vertAlign w:val="superscript"/>
        </w:rPr>
        <w:t>†</w:t>
      </w:r>
      <w:r w:rsidRPr="0020652D">
        <w:rPr>
          <w:i w:val="0"/>
          <w:iCs/>
        </w:rPr>
        <w:t>, Fang Fang</w:t>
      </w:r>
      <w:r>
        <w:rPr>
          <w:i w:val="0"/>
          <w:iCs/>
          <w:vertAlign w:val="superscript"/>
        </w:rPr>
        <w:t>3</w:t>
      </w:r>
      <w:r w:rsidRPr="0020652D">
        <w:rPr>
          <w:i w:val="0"/>
          <w:iCs/>
        </w:rPr>
        <w:t>, Ning Wang</w:t>
      </w:r>
      <w:r>
        <w:rPr>
          <w:i w:val="0"/>
          <w:iCs/>
          <w:vertAlign w:val="superscript"/>
        </w:rPr>
        <w:t>4</w:t>
      </w:r>
      <w:r w:rsidRPr="0020652D">
        <w:rPr>
          <w:i w:val="0"/>
          <w:iCs/>
        </w:rPr>
        <w:t xml:space="preserve">, </w:t>
      </w:r>
      <w:proofErr w:type="spellStart"/>
      <w:r w:rsidRPr="0020652D">
        <w:rPr>
          <w:i w:val="0"/>
          <w:iCs/>
        </w:rPr>
        <w:t>Ruya</w:t>
      </w:r>
      <w:proofErr w:type="spellEnd"/>
      <w:r w:rsidRPr="0020652D">
        <w:rPr>
          <w:i w:val="0"/>
          <w:iCs/>
        </w:rPr>
        <w:t xml:space="preserve"> He</w:t>
      </w:r>
      <w:r>
        <w:rPr>
          <w:i w:val="0"/>
          <w:iCs/>
          <w:vertAlign w:val="superscript"/>
        </w:rPr>
        <w:t>5</w:t>
      </w:r>
      <w:r w:rsidRPr="0020652D">
        <w:rPr>
          <w:i w:val="0"/>
          <w:iCs/>
        </w:rPr>
        <w:t>, Yang Gao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>, Lijun Jing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 xml:space="preserve">, </w:t>
      </w:r>
      <w:proofErr w:type="spellStart"/>
      <w:r w:rsidRPr="0020652D">
        <w:rPr>
          <w:i w:val="0"/>
          <w:iCs/>
        </w:rPr>
        <w:t>Yanfei</w:t>
      </w:r>
      <w:proofErr w:type="spellEnd"/>
      <w:r w:rsidRPr="0020652D">
        <w:rPr>
          <w:i w:val="0"/>
          <w:iCs/>
        </w:rPr>
        <w:t xml:space="preserve"> Li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 xml:space="preserve">, </w:t>
      </w:r>
      <w:proofErr w:type="spellStart"/>
      <w:r w:rsidRPr="0020652D">
        <w:rPr>
          <w:i w:val="0"/>
          <w:iCs/>
        </w:rPr>
        <w:t>Zhe</w:t>
      </w:r>
      <w:proofErr w:type="spellEnd"/>
      <w:r w:rsidRPr="0020652D">
        <w:rPr>
          <w:i w:val="0"/>
          <w:iCs/>
        </w:rPr>
        <w:t xml:space="preserve"> Gong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 xml:space="preserve">, </w:t>
      </w:r>
      <w:proofErr w:type="spellStart"/>
      <w:r w:rsidRPr="0020652D">
        <w:rPr>
          <w:i w:val="0"/>
          <w:iCs/>
        </w:rPr>
        <w:t>Yaobing</w:t>
      </w:r>
      <w:proofErr w:type="spellEnd"/>
      <w:r w:rsidRPr="0020652D">
        <w:rPr>
          <w:i w:val="0"/>
          <w:iCs/>
        </w:rPr>
        <w:t xml:space="preserve"> Yao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 xml:space="preserve">, </w:t>
      </w:r>
      <w:proofErr w:type="spellStart"/>
      <w:r w:rsidRPr="0020652D">
        <w:rPr>
          <w:i w:val="0"/>
          <w:iCs/>
        </w:rPr>
        <w:t>Tingting</w:t>
      </w:r>
      <w:proofErr w:type="spellEnd"/>
      <w:r w:rsidRPr="0020652D">
        <w:rPr>
          <w:i w:val="0"/>
          <w:iCs/>
        </w:rPr>
        <w:t xml:space="preserve"> Luan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 xml:space="preserve">, </w:t>
      </w:r>
      <w:proofErr w:type="spellStart"/>
      <w:r w:rsidRPr="0020652D">
        <w:rPr>
          <w:i w:val="0"/>
          <w:iCs/>
        </w:rPr>
        <w:t>Chaopeng</w:t>
      </w:r>
      <w:proofErr w:type="spellEnd"/>
      <w:r w:rsidRPr="0020652D">
        <w:rPr>
          <w:i w:val="0"/>
          <w:iCs/>
        </w:rPr>
        <w:t xml:space="preserve"> Zhang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 xml:space="preserve">, </w:t>
      </w:r>
      <w:proofErr w:type="spellStart"/>
      <w:r w:rsidRPr="0020652D">
        <w:rPr>
          <w:i w:val="0"/>
          <w:iCs/>
        </w:rPr>
        <w:t>Jinwei</w:t>
      </w:r>
      <w:proofErr w:type="spellEnd"/>
      <w:r w:rsidRPr="0020652D">
        <w:rPr>
          <w:i w:val="0"/>
          <w:iCs/>
        </w:rPr>
        <w:t xml:space="preserve"> Zhang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>, Yi Zhao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 xml:space="preserve">, </w:t>
      </w:r>
      <w:proofErr w:type="spellStart"/>
      <w:r w:rsidRPr="0020652D">
        <w:rPr>
          <w:i w:val="0"/>
          <w:iCs/>
        </w:rPr>
        <w:t>Haojie</w:t>
      </w:r>
      <w:proofErr w:type="spellEnd"/>
      <w:r w:rsidRPr="0020652D">
        <w:rPr>
          <w:i w:val="0"/>
          <w:iCs/>
        </w:rPr>
        <w:t xml:space="preserve"> Xie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 xml:space="preserve">, </w:t>
      </w:r>
      <w:proofErr w:type="spellStart"/>
      <w:r w:rsidRPr="0020652D">
        <w:rPr>
          <w:i w:val="0"/>
          <w:iCs/>
        </w:rPr>
        <w:t>Yongyan</w:t>
      </w:r>
      <w:proofErr w:type="spellEnd"/>
      <w:r w:rsidRPr="0020652D">
        <w:rPr>
          <w:i w:val="0"/>
          <w:iCs/>
        </w:rPr>
        <w:t xml:space="preserve"> Zhou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 xml:space="preserve">, </w:t>
      </w:r>
      <w:proofErr w:type="spellStart"/>
      <w:r w:rsidRPr="0020652D">
        <w:rPr>
          <w:i w:val="0"/>
          <w:iCs/>
        </w:rPr>
        <w:t>Junfang</w:t>
      </w:r>
      <w:proofErr w:type="spellEnd"/>
      <w:r w:rsidRPr="0020652D">
        <w:rPr>
          <w:i w:val="0"/>
          <w:iCs/>
        </w:rPr>
        <w:t xml:space="preserve"> Teng</w:t>
      </w:r>
      <w:r>
        <w:rPr>
          <w:i w:val="0"/>
          <w:iCs/>
          <w:vertAlign w:val="superscript"/>
        </w:rPr>
        <w:t>1</w:t>
      </w:r>
      <w:r w:rsidRPr="0020652D">
        <w:rPr>
          <w:i w:val="0"/>
          <w:iCs/>
        </w:rPr>
        <w:t xml:space="preserve"> , </w:t>
      </w:r>
      <w:proofErr w:type="spellStart"/>
      <w:r w:rsidRPr="0020652D">
        <w:rPr>
          <w:i w:val="0"/>
          <w:iCs/>
        </w:rPr>
        <w:t>Jinfeng</w:t>
      </w:r>
      <w:proofErr w:type="spellEnd"/>
      <w:r w:rsidRPr="0020652D">
        <w:rPr>
          <w:i w:val="0"/>
          <w:iCs/>
        </w:rPr>
        <w:t xml:space="preserve"> Zhang</w:t>
      </w:r>
      <w:r>
        <w:rPr>
          <w:i w:val="0"/>
          <w:iCs/>
          <w:vertAlign w:val="superscript"/>
        </w:rPr>
        <w:t>3</w:t>
      </w:r>
      <w:r w:rsidRPr="0020652D">
        <w:rPr>
          <w:i w:val="0"/>
          <w:iCs/>
          <w:vertAlign w:val="superscript"/>
        </w:rPr>
        <w:t>,</w:t>
      </w:r>
      <w:r w:rsidRPr="0020652D">
        <w:rPr>
          <w:i w:val="0"/>
          <w:iCs/>
        </w:rPr>
        <w:t xml:space="preserve">*, </w:t>
      </w:r>
      <w:bookmarkStart w:id="0" w:name="OLE_LINK6"/>
      <w:proofErr w:type="spellStart"/>
      <w:r w:rsidRPr="0020652D">
        <w:rPr>
          <w:i w:val="0"/>
          <w:iCs/>
        </w:rPr>
        <w:t>Yanjie</w:t>
      </w:r>
      <w:proofErr w:type="spellEnd"/>
      <w:r w:rsidRPr="0020652D">
        <w:rPr>
          <w:i w:val="0"/>
          <w:iCs/>
        </w:rPr>
        <w:t xml:space="preserve"> Jia</w:t>
      </w:r>
      <w:bookmarkEnd w:id="0"/>
      <w:r>
        <w:rPr>
          <w:i w:val="0"/>
          <w:iCs/>
          <w:vertAlign w:val="superscript"/>
        </w:rPr>
        <w:t>1</w:t>
      </w:r>
      <w:r w:rsidRPr="0020652D">
        <w:rPr>
          <w:i w:val="0"/>
          <w:iCs/>
          <w:vertAlign w:val="superscript"/>
        </w:rPr>
        <w:t>,</w:t>
      </w:r>
      <w:r w:rsidRPr="0020652D">
        <w:rPr>
          <w:i w:val="0"/>
          <w:iCs/>
        </w:rPr>
        <w:t>*</w:t>
      </w:r>
    </w:p>
    <w:p w14:paraId="1884D43E" w14:textId="77777777" w:rsidR="00266631" w:rsidRPr="00044A67" w:rsidRDefault="00266631" w:rsidP="00266631">
      <w:pPr>
        <w:pStyle w:val="Addresses"/>
        <w:rPr>
          <w:rFonts w:eastAsiaTheme="minorEastAsia"/>
          <w:lang w:eastAsia="zh-CN"/>
        </w:rPr>
      </w:pPr>
    </w:p>
    <w:p w14:paraId="3ACF1D59" w14:textId="77777777" w:rsidR="00266631" w:rsidRPr="00044A67" w:rsidRDefault="00266631" w:rsidP="00266631">
      <w:pPr>
        <w:pStyle w:val="BCAuthorAddres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  <w:lang w:eastAsia="zh-CN"/>
        </w:rPr>
        <w:t>1</w:t>
      </w:r>
      <w:r w:rsidRPr="00044A67">
        <w:rPr>
          <w:rFonts w:ascii="Times New Roman" w:hAnsi="Times New Roman"/>
          <w:vertAlign w:val="superscript"/>
          <w:lang w:eastAsia="zh-CN"/>
        </w:rPr>
        <w:t xml:space="preserve"> </w:t>
      </w:r>
      <w:r w:rsidRPr="00044A67">
        <w:rPr>
          <w:rFonts w:ascii="Times New Roman" w:hAnsi="Times New Roman"/>
        </w:rPr>
        <w:t xml:space="preserve">Department of Neurology, The First Affiliated Hospital of Zhengzhou University, Zhengzhou, Henan, </w:t>
      </w:r>
      <w:bookmarkStart w:id="1" w:name="OLE_LINK3"/>
      <w:r w:rsidRPr="00044A67">
        <w:rPr>
          <w:rFonts w:ascii="Times New Roman" w:hAnsi="Times New Roman"/>
        </w:rPr>
        <w:t xml:space="preserve">450052, </w:t>
      </w:r>
      <w:bookmarkEnd w:id="1"/>
      <w:r w:rsidRPr="00044A67">
        <w:rPr>
          <w:rFonts w:ascii="Times New Roman" w:hAnsi="Times New Roman"/>
        </w:rPr>
        <w:t>China</w:t>
      </w:r>
    </w:p>
    <w:p w14:paraId="36A5BC78" w14:textId="77777777" w:rsidR="00266631" w:rsidRPr="00044A67" w:rsidRDefault="00266631" w:rsidP="00266631">
      <w:pPr>
        <w:pStyle w:val="BCAuthorAddres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  <w:lang w:eastAsia="zh-CN"/>
        </w:rPr>
        <w:t>2</w:t>
      </w:r>
      <w:r w:rsidRPr="00044A67">
        <w:rPr>
          <w:rFonts w:ascii="Times New Roman" w:hAnsi="Times New Roman"/>
          <w:vertAlign w:val="superscript"/>
          <w:lang w:eastAsia="zh-CN"/>
        </w:rPr>
        <w:t xml:space="preserve"> </w:t>
      </w:r>
      <w:r w:rsidRPr="00044A67">
        <w:rPr>
          <w:rFonts w:ascii="Times New Roman" w:hAnsi="Times New Roman"/>
        </w:rPr>
        <w:t>Department of Urinary surgery, The First Affiliated Hospital of Zhengzhou University, Zhengzhou, Henan, 450052, China</w:t>
      </w:r>
    </w:p>
    <w:p w14:paraId="0F3C18F8" w14:textId="77777777" w:rsidR="00266631" w:rsidRPr="00044A67" w:rsidRDefault="00266631" w:rsidP="00266631">
      <w:pPr>
        <w:pStyle w:val="BCAuthorAddres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3 </w:t>
      </w:r>
      <w:r w:rsidRPr="00044A67">
        <w:rPr>
          <w:rFonts w:ascii="Times New Roman" w:hAnsi="Times New Roman"/>
        </w:rPr>
        <w:t>Key Laboratory of Molecular Medicine and Biotherapy, School of Life Sciences, Beijing Institute of Technology, Beijing, 100811, China.</w:t>
      </w:r>
    </w:p>
    <w:p w14:paraId="0F969F9D" w14:textId="77777777" w:rsidR="00266631" w:rsidRPr="00044A67" w:rsidRDefault="00266631" w:rsidP="00266631">
      <w:pPr>
        <w:pStyle w:val="BCAuthorAddress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 w:rsidRPr="00044A67">
        <w:rPr>
          <w:rFonts w:ascii="Times New Roman" w:hAnsi="Times New Roman"/>
          <w:vertAlign w:val="superscript"/>
        </w:rPr>
        <w:t xml:space="preserve"> </w:t>
      </w:r>
      <w:r w:rsidRPr="00044A67">
        <w:rPr>
          <w:rFonts w:ascii="Times New Roman" w:hAnsi="Times New Roman"/>
        </w:rPr>
        <w:t>Department of Biochemistry, College of Life Sciences, Shaanxi Normal University</w:t>
      </w:r>
      <w:r w:rsidRPr="00044A67">
        <w:rPr>
          <w:rFonts w:ascii="Times New Roman" w:hAnsi="Times New Roman"/>
          <w:lang w:eastAsia="zh-CN"/>
        </w:rPr>
        <w:t xml:space="preserve">, </w:t>
      </w:r>
      <w:r w:rsidRPr="00044A67">
        <w:rPr>
          <w:rFonts w:ascii="Times New Roman" w:hAnsi="Times New Roman"/>
        </w:rPr>
        <w:t>Xi</w:t>
      </w:r>
      <w:r w:rsidRPr="00044A67">
        <w:rPr>
          <w:rFonts w:ascii="Times New Roman" w:hAnsi="Times New Roman"/>
          <w:lang w:eastAsia="zh-CN"/>
        </w:rPr>
        <w:t>’</w:t>
      </w:r>
      <w:r w:rsidRPr="00044A67">
        <w:rPr>
          <w:rFonts w:ascii="Times New Roman" w:hAnsi="Times New Roman"/>
        </w:rPr>
        <w:t>an</w:t>
      </w:r>
      <w:r w:rsidRPr="00044A67">
        <w:rPr>
          <w:rFonts w:ascii="Times New Roman" w:hAnsi="Times New Roman"/>
          <w:lang w:eastAsia="zh-CN"/>
        </w:rPr>
        <w:t xml:space="preserve">, </w:t>
      </w:r>
      <w:r w:rsidRPr="00044A67">
        <w:rPr>
          <w:rFonts w:ascii="Times New Roman" w:hAnsi="Times New Roman"/>
        </w:rPr>
        <w:t>Shanxi</w:t>
      </w:r>
      <w:r w:rsidRPr="00044A67">
        <w:rPr>
          <w:rFonts w:ascii="Times New Roman" w:hAnsi="Times New Roman"/>
          <w:lang w:eastAsia="zh-CN"/>
        </w:rPr>
        <w:t xml:space="preserve">, 710062, </w:t>
      </w:r>
      <w:r w:rsidRPr="00044A67">
        <w:rPr>
          <w:rFonts w:ascii="Times New Roman" w:hAnsi="Times New Roman"/>
        </w:rPr>
        <w:t>China</w:t>
      </w:r>
    </w:p>
    <w:p w14:paraId="20760262" w14:textId="77777777" w:rsidR="00266631" w:rsidRPr="00044A67" w:rsidRDefault="00266631" w:rsidP="00266631">
      <w:pPr>
        <w:pStyle w:val="BCAuthorAddress"/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vertAlign w:val="superscript"/>
        </w:rPr>
        <w:t>5</w:t>
      </w:r>
      <w:r w:rsidRPr="00044A67">
        <w:rPr>
          <w:rFonts w:ascii="Times New Roman" w:hAnsi="Times New Roman"/>
          <w:vertAlign w:val="superscript"/>
        </w:rPr>
        <w:t xml:space="preserve"> </w:t>
      </w:r>
      <w:r w:rsidRPr="00044A67">
        <w:rPr>
          <w:rFonts w:ascii="Times New Roman" w:hAnsi="Times New Roman"/>
        </w:rPr>
        <w:t>The International Medical Center, The First Affiliated Hospital, Zhengzhou University, Zhengzhou, Henan, 450052, China</w:t>
      </w:r>
    </w:p>
    <w:p w14:paraId="6A4633DA" w14:textId="77777777" w:rsidR="00266631" w:rsidRPr="00044A67" w:rsidRDefault="00266631" w:rsidP="00266631">
      <w:pPr>
        <w:pStyle w:val="Title2"/>
        <w:spacing w:after="240"/>
        <w:jc w:val="both"/>
        <w:rPr>
          <w:b w:val="0"/>
          <w:lang w:eastAsia="zh-CN"/>
        </w:rPr>
      </w:pPr>
      <w:r w:rsidRPr="0020652D">
        <w:rPr>
          <w:rFonts w:hint="eastAsia"/>
          <w:vertAlign w:val="superscript"/>
        </w:rPr>
        <w:t>†</w:t>
      </w:r>
      <w:r w:rsidRPr="00044A67">
        <w:rPr>
          <w:b w:val="0"/>
          <w:lang w:eastAsia="zh-CN"/>
        </w:rPr>
        <w:t>These authors share co-first-authorship.</w:t>
      </w:r>
    </w:p>
    <w:p w14:paraId="224032A0" w14:textId="77777777" w:rsidR="00266631" w:rsidRPr="00044A67" w:rsidRDefault="00266631" w:rsidP="00266631">
      <w:pPr>
        <w:pStyle w:val="Addresses"/>
        <w:jc w:val="both"/>
        <w:rPr>
          <w:rFonts w:eastAsiaTheme="minorEastAsia"/>
          <w:b/>
          <w:lang w:eastAsia="zh-CN"/>
        </w:rPr>
      </w:pPr>
      <w:r w:rsidRPr="00A826A3">
        <w:rPr>
          <w:b/>
          <w:lang w:eastAsia="zh-CN"/>
        </w:rPr>
        <w:t>C</w:t>
      </w:r>
      <w:r w:rsidRPr="00044A67">
        <w:rPr>
          <w:b/>
          <w:lang w:eastAsia="zh-CN"/>
        </w:rPr>
        <w:t>orresponding authors.</w:t>
      </w:r>
      <w:r w:rsidRPr="00044A67">
        <w:rPr>
          <w:rFonts w:eastAsiaTheme="minorEastAsia"/>
          <w:b/>
          <w:lang w:eastAsia="zh-CN"/>
        </w:rPr>
        <w:t xml:space="preserve"> </w:t>
      </w:r>
    </w:p>
    <w:p w14:paraId="13E2E457" w14:textId="77777777" w:rsidR="00266631" w:rsidRPr="00044A67" w:rsidRDefault="00266631" w:rsidP="00266631">
      <w:pPr>
        <w:pStyle w:val="Addresses"/>
        <w:jc w:val="both"/>
        <w:rPr>
          <w:rFonts w:eastAsiaTheme="minorEastAsia"/>
          <w:lang w:eastAsia="zh-CN"/>
        </w:rPr>
      </w:pPr>
      <w:r w:rsidRPr="00044A67">
        <w:rPr>
          <w:rFonts w:eastAsiaTheme="minorEastAsia"/>
          <w:b/>
          <w:lang w:eastAsia="zh-CN"/>
        </w:rPr>
        <w:t>E-mail addresses:</w:t>
      </w:r>
      <w:r w:rsidRPr="00044A67">
        <w:t xml:space="preserve"> </w:t>
      </w:r>
      <w:hyperlink r:id="rId6" w:history="1">
        <w:r w:rsidRPr="00044A67">
          <w:rPr>
            <w:rStyle w:val="a7"/>
          </w:rPr>
          <w:t>fccsunk@zzu.edu.cn</w:t>
        </w:r>
      </w:hyperlink>
      <w:r w:rsidRPr="00044A67">
        <w:t xml:space="preserve"> (</w:t>
      </w:r>
      <w:proofErr w:type="spellStart"/>
      <w:r w:rsidRPr="00044A67">
        <w:t>Ke</w:t>
      </w:r>
      <w:proofErr w:type="spellEnd"/>
      <w:r>
        <w:t xml:space="preserve"> </w:t>
      </w:r>
      <w:r w:rsidRPr="00044A67">
        <w:t xml:space="preserve">Sun), </w:t>
      </w:r>
      <w:hyperlink r:id="rId7" w:history="1">
        <w:r w:rsidRPr="00044A67">
          <w:rPr>
            <w:rStyle w:val="a7"/>
          </w:rPr>
          <w:t>jfzhang@bit.edu.cn</w:t>
        </w:r>
      </w:hyperlink>
      <w:r w:rsidRPr="00044A67">
        <w:t xml:space="preserve"> (</w:t>
      </w:r>
      <w:proofErr w:type="spellStart"/>
      <w:r w:rsidRPr="00044A67">
        <w:t>Jinfeng</w:t>
      </w:r>
      <w:proofErr w:type="spellEnd"/>
      <w:r w:rsidRPr="00044A67">
        <w:t xml:space="preserve"> Zhang), </w:t>
      </w:r>
      <w:hyperlink r:id="rId8" w:history="1">
        <w:r w:rsidRPr="00044A67">
          <w:rPr>
            <w:rStyle w:val="a7"/>
          </w:rPr>
          <w:t>jiayanjie1971@zzu.edu.cn</w:t>
        </w:r>
      </w:hyperlink>
      <w:r w:rsidRPr="00044A67">
        <w:t xml:space="preserve"> (</w:t>
      </w:r>
      <w:proofErr w:type="spellStart"/>
      <w:r w:rsidRPr="00044A67">
        <w:t>Yanjie</w:t>
      </w:r>
      <w:proofErr w:type="spellEnd"/>
      <w:r w:rsidRPr="00044A67">
        <w:t xml:space="preserve"> Jia)</w:t>
      </w:r>
    </w:p>
    <w:p w14:paraId="16DC54C4" w14:textId="77777777" w:rsidR="00E078E9" w:rsidRPr="00266631" w:rsidRDefault="00E078E9" w:rsidP="00E078E9">
      <w:pPr>
        <w:spacing w:line="360" w:lineRule="auto"/>
        <w:jc w:val="center"/>
      </w:pPr>
    </w:p>
    <w:p w14:paraId="015F7FEA" w14:textId="77777777" w:rsidR="00E078E9" w:rsidRDefault="00E078E9" w:rsidP="00E078E9">
      <w:pPr>
        <w:spacing w:line="360" w:lineRule="auto"/>
        <w:jc w:val="center"/>
      </w:pPr>
    </w:p>
    <w:p w14:paraId="658951A9" w14:textId="77777777" w:rsidR="00E078E9" w:rsidRDefault="00E078E9" w:rsidP="00E078E9">
      <w:pPr>
        <w:spacing w:line="360" w:lineRule="auto"/>
        <w:jc w:val="center"/>
      </w:pPr>
    </w:p>
    <w:p w14:paraId="1C3AB843" w14:textId="47BAD4FA" w:rsidR="00E078E9" w:rsidRPr="00BF1F4D" w:rsidRDefault="00E078E9" w:rsidP="00E078E9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242C7AA" wp14:editId="46F28FE9">
            <wp:extent cx="2181225" cy="238948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047" cy="23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1F4D" w:rsidDel="00725014">
        <w:t xml:space="preserve"> </w:t>
      </w:r>
    </w:p>
    <w:p w14:paraId="13BBA5C7" w14:textId="77777777" w:rsidR="00E078E9" w:rsidRPr="008460EA" w:rsidRDefault="00E078E9" w:rsidP="00E078E9">
      <w:pPr>
        <w:pStyle w:val="TESupportingInformation"/>
        <w:spacing w:after="0" w:line="360" w:lineRule="auto"/>
        <w:ind w:firstLine="0"/>
      </w:pPr>
      <w:bookmarkStart w:id="2" w:name="_Toc66203963"/>
      <w:r w:rsidRPr="00BB02E9">
        <w:rPr>
          <w:b/>
        </w:rPr>
        <w:t>Figure S1.</w:t>
      </w:r>
      <w:r w:rsidRPr="008460EA">
        <w:t xml:space="preserve"> </w:t>
      </w:r>
      <w:bookmarkEnd w:id="2"/>
      <w:r w:rsidRPr="008460EA">
        <w:t xml:space="preserve">Transmission electron microscopy (TEM) image of </w:t>
      </w:r>
      <w:bookmarkStart w:id="3" w:name="OLE_LINK7"/>
      <w:r w:rsidRPr="008460EA">
        <w:t xml:space="preserve">the TP NPs </w:t>
      </w:r>
      <w:bookmarkEnd w:id="3"/>
      <w:r w:rsidRPr="008460EA">
        <w:t>at pH 7.4. Scale bar, 100 nm.</w:t>
      </w:r>
    </w:p>
    <w:p w14:paraId="20D3890E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6E3D95AE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4BA42BDF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7433E6FF" w14:textId="77777777" w:rsidR="00E078E9" w:rsidRPr="008460EA" w:rsidRDefault="00E078E9" w:rsidP="00E078E9">
      <w:pPr>
        <w:pStyle w:val="Tableofcontents"/>
        <w:rPr>
          <w:rFonts w:eastAsiaTheme="minorEastAsia"/>
          <w:lang w:eastAsia="zh-CN"/>
        </w:rPr>
      </w:pPr>
    </w:p>
    <w:p w14:paraId="0631AE70" w14:textId="77777777" w:rsidR="00E078E9" w:rsidRPr="00C477BA" w:rsidRDefault="00E078E9" w:rsidP="00E078E9">
      <w:pPr>
        <w:pStyle w:val="Tableofcontents"/>
      </w:pPr>
    </w:p>
    <w:p w14:paraId="3AFDC472" w14:textId="77777777" w:rsidR="00E078E9" w:rsidRPr="00BC107E" w:rsidRDefault="00E078E9" w:rsidP="00E078E9">
      <w:pPr>
        <w:spacing w:line="360" w:lineRule="auto"/>
        <w:jc w:val="center"/>
        <w:rPr>
          <w:rFonts w:eastAsia="等线"/>
        </w:rPr>
      </w:pPr>
      <w:r w:rsidRPr="00BC107E">
        <w:rPr>
          <w:rFonts w:eastAsia="等线"/>
          <w:noProof/>
        </w:rPr>
        <w:drawing>
          <wp:inline distT="0" distB="0" distL="0" distR="0" wp14:anchorId="6287BE9A" wp14:editId="0CA7F570">
            <wp:extent cx="2445445" cy="2186609"/>
            <wp:effectExtent l="0" t="0" r="0" b="444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56" cy="223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62760" w14:textId="77777777" w:rsidR="00E078E9" w:rsidRDefault="00E078E9" w:rsidP="00E078E9">
      <w:pPr>
        <w:pStyle w:val="Tableofcontents"/>
        <w:rPr>
          <w:rFonts w:ascii="Times" w:eastAsiaTheme="minorEastAsia" w:hAnsi="Times"/>
          <w:szCs w:val="20"/>
          <w:lang w:eastAsia="en-US"/>
        </w:rPr>
      </w:pPr>
      <w:r w:rsidRPr="00580A75">
        <w:rPr>
          <w:b/>
          <w:iCs/>
        </w:rPr>
        <w:t>Figure S2.</w:t>
      </w:r>
      <w:r w:rsidRPr="00580A75">
        <w:rPr>
          <w:iCs/>
        </w:rPr>
        <w:t xml:space="preserve"> </w:t>
      </w:r>
      <w:r w:rsidRPr="00580A75">
        <w:rPr>
          <w:rFonts w:ascii="Times" w:eastAsiaTheme="minorEastAsia" w:hAnsi="Times"/>
          <w:szCs w:val="20"/>
          <w:lang w:eastAsia="en-US"/>
        </w:rPr>
        <w:t>Biological transmission electron microscopy (Bio-TEM) image of the TPC@M2 NPs at pH 7.4. Scale bar, 200 nm.</w:t>
      </w:r>
    </w:p>
    <w:p w14:paraId="4E015F2C" w14:textId="77777777" w:rsidR="00E078E9" w:rsidRDefault="00E078E9" w:rsidP="00E078E9">
      <w:pPr>
        <w:pStyle w:val="Tableofcontents"/>
        <w:rPr>
          <w:rFonts w:ascii="Times" w:eastAsiaTheme="minorEastAsia" w:hAnsi="Times"/>
          <w:szCs w:val="20"/>
          <w:lang w:eastAsia="en-US"/>
        </w:rPr>
      </w:pPr>
    </w:p>
    <w:p w14:paraId="25ACF7E6" w14:textId="77777777" w:rsidR="00E078E9" w:rsidRDefault="00E078E9" w:rsidP="00E078E9">
      <w:pPr>
        <w:pStyle w:val="Tableofcontents"/>
        <w:rPr>
          <w:rFonts w:ascii="Times" w:eastAsiaTheme="minorEastAsia" w:hAnsi="Times"/>
          <w:szCs w:val="20"/>
          <w:lang w:eastAsia="en-US"/>
        </w:rPr>
      </w:pPr>
    </w:p>
    <w:p w14:paraId="77AEEF05" w14:textId="77777777" w:rsidR="00E078E9" w:rsidRPr="00580A75" w:rsidRDefault="00E078E9" w:rsidP="00E078E9">
      <w:pPr>
        <w:pStyle w:val="Tableofcontents"/>
        <w:rPr>
          <w:rFonts w:ascii="Times" w:eastAsiaTheme="minorEastAsia" w:hAnsi="Times"/>
          <w:szCs w:val="20"/>
          <w:lang w:eastAsia="en-US"/>
        </w:rPr>
      </w:pPr>
    </w:p>
    <w:p w14:paraId="0D148310" w14:textId="77777777" w:rsidR="00E078E9" w:rsidRPr="00BC107E" w:rsidRDefault="00E078E9" w:rsidP="00E078E9">
      <w:pPr>
        <w:spacing w:line="360" w:lineRule="auto"/>
        <w:jc w:val="center"/>
        <w:rPr>
          <w:rFonts w:eastAsia="等线"/>
        </w:rPr>
      </w:pPr>
      <w:r>
        <w:rPr>
          <w:noProof/>
        </w:rPr>
        <w:drawing>
          <wp:inline distT="0" distB="0" distL="0" distR="0" wp14:anchorId="227F74D9" wp14:editId="0EB2744A">
            <wp:extent cx="2495550" cy="23526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4B42F" w14:textId="77777777" w:rsidR="00E078E9" w:rsidRPr="008460EA" w:rsidRDefault="00E078E9" w:rsidP="00E078E9">
      <w:pPr>
        <w:pStyle w:val="TESupportingInformation"/>
        <w:spacing w:after="0" w:line="360" w:lineRule="auto"/>
        <w:ind w:firstLine="0"/>
      </w:pPr>
      <w:r w:rsidRPr="00BB02E9">
        <w:rPr>
          <w:b/>
        </w:rPr>
        <w:t>Figure S3.</w:t>
      </w:r>
      <w:r w:rsidRPr="008460EA">
        <w:t xml:space="preserve"> The results of dynamic light scattering (DLS) of the TPC@M2 NPs after incubation at 37℃ in PBS for different times (n=3). Results are presented as means ± </w:t>
      </w:r>
      <w:proofErr w:type="spellStart"/>
      <w:r w:rsidRPr="008460EA">
        <w:t>s.d.</w:t>
      </w:r>
      <w:proofErr w:type="spellEnd"/>
      <w:r w:rsidRPr="008460EA">
        <w:t xml:space="preserve"> *P &lt; 0.05, **P &lt; 0.01, and ***P &lt; 0.001 determined by Student’s t test.</w:t>
      </w:r>
    </w:p>
    <w:p w14:paraId="54B151D4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319D1B4B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732CC796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17F1C04D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306B18B9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17A04761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7ADF035D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589110A7" w14:textId="77777777" w:rsidR="00E078E9" w:rsidRPr="008460EA" w:rsidRDefault="00E078E9" w:rsidP="00E078E9">
      <w:pPr>
        <w:pStyle w:val="Tableofcontents"/>
        <w:rPr>
          <w:rFonts w:eastAsiaTheme="minorEastAsia"/>
          <w:lang w:eastAsia="zh-CN"/>
        </w:rPr>
      </w:pPr>
    </w:p>
    <w:p w14:paraId="5038B8E6" w14:textId="77777777" w:rsidR="00E078E9" w:rsidRPr="00C477BA" w:rsidRDefault="00E078E9" w:rsidP="00E078E9">
      <w:pPr>
        <w:pStyle w:val="Tableofcontents"/>
      </w:pPr>
    </w:p>
    <w:p w14:paraId="2B1A2E6A" w14:textId="77777777" w:rsidR="00E078E9" w:rsidRPr="00BC107E" w:rsidRDefault="00E078E9" w:rsidP="00E078E9">
      <w:pPr>
        <w:spacing w:line="360" w:lineRule="auto"/>
        <w:jc w:val="center"/>
        <w:rPr>
          <w:rFonts w:eastAsia="等线"/>
        </w:rPr>
      </w:pPr>
      <w:r w:rsidRPr="00BC107E">
        <w:rPr>
          <w:rFonts w:eastAsia="等线"/>
          <w:noProof/>
        </w:rPr>
        <w:drawing>
          <wp:inline distT="0" distB="0" distL="0" distR="0" wp14:anchorId="6F23EAFC" wp14:editId="4FFAB6EA">
            <wp:extent cx="1999185" cy="2035481"/>
            <wp:effectExtent l="0" t="0" r="1270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841" cy="204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370B3" w14:textId="77777777" w:rsidR="00E078E9" w:rsidRDefault="00E078E9" w:rsidP="00E078E9">
      <w:pPr>
        <w:spacing w:line="360" w:lineRule="auto"/>
      </w:pPr>
      <w:r w:rsidRPr="00BB02E9">
        <w:rPr>
          <w:b/>
        </w:rPr>
        <w:t>Figure S4.</w:t>
      </w:r>
      <w:r w:rsidRPr="008460EA">
        <w:t xml:space="preserve"> The results of hemolytic experiment of the TPC NPs </w:t>
      </w:r>
      <w:r>
        <w:rPr>
          <w:rFonts w:hint="eastAsia"/>
        </w:rPr>
        <w:t xml:space="preserve">and </w:t>
      </w:r>
      <w:r w:rsidRPr="008460EA">
        <w:t>TPC@M2 NPs</w:t>
      </w:r>
      <w:r>
        <w:rPr>
          <w:rFonts w:hint="eastAsia"/>
        </w:rPr>
        <w:t xml:space="preserve"> </w:t>
      </w:r>
      <w:r w:rsidRPr="008460EA">
        <w:t>after incubation at 37℃ in red cell suspension for 12 h.</w:t>
      </w:r>
    </w:p>
    <w:p w14:paraId="35B754DA" w14:textId="77777777" w:rsidR="00E078E9" w:rsidRPr="00BB02E9" w:rsidRDefault="00E078E9" w:rsidP="00E078E9">
      <w:pPr>
        <w:spacing w:line="360" w:lineRule="auto"/>
        <w:rPr>
          <w:i/>
        </w:rPr>
      </w:pPr>
      <w:r w:rsidRPr="00311173">
        <w:t xml:space="preserve"> </w:t>
      </w:r>
      <w:r>
        <w:br w:type="page"/>
      </w:r>
    </w:p>
    <w:p w14:paraId="553EF028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6A901AE0" w14:textId="77777777" w:rsidR="00E078E9" w:rsidRPr="008460EA" w:rsidRDefault="00E078E9" w:rsidP="00E078E9">
      <w:pPr>
        <w:pStyle w:val="Tableofcontents"/>
        <w:rPr>
          <w:rFonts w:eastAsiaTheme="minorEastAsia"/>
          <w:lang w:eastAsia="zh-CN"/>
        </w:rPr>
      </w:pPr>
    </w:p>
    <w:p w14:paraId="3563F63E" w14:textId="77777777" w:rsidR="00E078E9" w:rsidRPr="00C477BA" w:rsidRDefault="00E078E9" w:rsidP="00E078E9">
      <w:pPr>
        <w:pStyle w:val="Tableofcontents"/>
      </w:pPr>
    </w:p>
    <w:p w14:paraId="56EA6D75" w14:textId="77777777" w:rsidR="00E078E9" w:rsidRDefault="00E078E9" w:rsidP="00E078E9">
      <w:pPr>
        <w:spacing w:line="360" w:lineRule="auto"/>
        <w:jc w:val="center"/>
        <w:rPr>
          <w:rFonts w:eastAsia="等线"/>
        </w:rPr>
      </w:pPr>
      <w:r>
        <w:rPr>
          <w:noProof/>
        </w:rPr>
        <w:drawing>
          <wp:inline distT="0" distB="0" distL="0" distR="0" wp14:anchorId="6048021A" wp14:editId="45858A25">
            <wp:extent cx="2619375" cy="19431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5FF89" w14:textId="77777777" w:rsidR="00E078E9" w:rsidRPr="008460EA" w:rsidRDefault="00E078E9" w:rsidP="00E078E9">
      <w:pPr>
        <w:pStyle w:val="TESupportingInformation"/>
        <w:spacing w:after="0" w:line="360" w:lineRule="auto"/>
        <w:ind w:firstLine="0"/>
      </w:pPr>
      <w:r w:rsidRPr="00BB02E9">
        <w:rPr>
          <w:b/>
        </w:rPr>
        <w:t>Figure S5.</w:t>
      </w:r>
      <w:r w:rsidRPr="008460EA">
        <w:t xml:space="preserve"> The O</w:t>
      </w:r>
      <w:r w:rsidRPr="00BB02E9">
        <w:rPr>
          <w:vertAlign w:val="subscript"/>
        </w:rPr>
        <w:t>2</w:t>
      </w:r>
      <w:r w:rsidRPr="008460EA">
        <w:t xml:space="preserve"> concentration changes in H</w:t>
      </w:r>
      <w:r w:rsidRPr="00BB02E9">
        <w:rPr>
          <w:vertAlign w:val="subscript"/>
        </w:rPr>
        <w:t>2</w:t>
      </w:r>
      <w:r w:rsidRPr="008460EA">
        <w:t>O</w:t>
      </w:r>
      <w:r w:rsidRPr="00BB02E9">
        <w:rPr>
          <w:vertAlign w:val="subscript"/>
        </w:rPr>
        <w:t>2</w:t>
      </w:r>
      <w:r w:rsidRPr="008460EA">
        <w:t xml:space="preserve"> solutions (750</w:t>
      </w:r>
      <w:bookmarkStart w:id="4" w:name="OLE_LINK1"/>
      <w:r w:rsidRPr="008460EA">
        <w:t xml:space="preserve"> </w:t>
      </w:r>
      <w:proofErr w:type="spellStart"/>
      <w:r w:rsidRPr="008460EA">
        <w:t>μ</w:t>
      </w:r>
      <w:bookmarkEnd w:id="4"/>
      <w:r w:rsidRPr="008460EA">
        <w:t>M</w:t>
      </w:r>
      <w:proofErr w:type="spellEnd"/>
      <w:r w:rsidRPr="008460EA">
        <w:t>) after incubation of various concentrations of TPC@M2 NPs.</w:t>
      </w:r>
    </w:p>
    <w:p w14:paraId="1BD92967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751606FE" w14:textId="77777777" w:rsidR="00E078E9" w:rsidRPr="008460EA" w:rsidRDefault="00E078E9" w:rsidP="00E078E9">
      <w:pPr>
        <w:pStyle w:val="Tableofcontents"/>
        <w:rPr>
          <w:rFonts w:eastAsiaTheme="minorEastAsia"/>
          <w:lang w:eastAsia="zh-CN"/>
        </w:rPr>
      </w:pPr>
    </w:p>
    <w:p w14:paraId="69172F6A" w14:textId="77777777" w:rsidR="00E078E9" w:rsidRPr="00C477BA" w:rsidRDefault="00E078E9" w:rsidP="00E078E9">
      <w:pPr>
        <w:pStyle w:val="Tableofcontents"/>
      </w:pPr>
    </w:p>
    <w:p w14:paraId="3982DA23" w14:textId="77777777" w:rsidR="00E078E9" w:rsidRDefault="00E078E9" w:rsidP="00E078E9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F117A18" wp14:editId="4C85BD97">
            <wp:extent cx="3009900" cy="2057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74861" w14:textId="77777777" w:rsidR="00E078E9" w:rsidRPr="008460EA" w:rsidRDefault="00E078E9" w:rsidP="00E078E9">
      <w:pPr>
        <w:pStyle w:val="TESupportingInformation"/>
        <w:spacing w:after="0" w:line="360" w:lineRule="auto"/>
        <w:ind w:firstLine="0"/>
      </w:pPr>
      <w:r w:rsidRPr="00BB02E9">
        <w:rPr>
          <w:b/>
        </w:rPr>
        <w:t>Figure S6.</w:t>
      </w:r>
      <w:r w:rsidRPr="008460EA">
        <w:t xml:space="preserve"> The relative enzymatic activity changes of free catalase and TPC@M2 NPs after protease K digestion for different periods.</w:t>
      </w:r>
    </w:p>
    <w:p w14:paraId="08A09F03" w14:textId="77777777" w:rsidR="00E078E9" w:rsidRDefault="00E078E9" w:rsidP="00E078E9">
      <w:pPr>
        <w:rPr>
          <w:rFonts w:eastAsia="等线"/>
        </w:rPr>
      </w:pPr>
      <w:r>
        <w:rPr>
          <w:rFonts w:eastAsia="等线"/>
        </w:rPr>
        <w:br w:type="page"/>
      </w:r>
    </w:p>
    <w:p w14:paraId="1500ED9D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5FA86A5D" w14:textId="77777777" w:rsidR="00E078E9" w:rsidRPr="008460EA" w:rsidRDefault="00E078E9" w:rsidP="00E078E9">
      <w:pPr>
        <w:pStyle w:val="Tableofcontents"/>
        <w:rPr>
          <w:rFonts w:eastAsiaTheme="minorEastAsia"/>
          <w:lang w:eastAsia="zh-CN"/>
        </w:rPr>
      </w:pPr>
    </w:p>
    <w:p w14:paraId="5B0552D1" w14:textId="77777777" w:rsidR="00E078E9" w:rsidRPr="00C477BA" w:rsidRDefault="00E078E9" w:rsidP="00E078E9">
      <w:pPr>
        <w:pStyle w:val="Tableofcontents"/>
      </w:pPr>
    </w:p>
    <w:p w14:paraId="7646FE61" w14:textId="77777777" w:rsidR="00E078E9" w:rsidRPr="00BC107E" w:rsidRDefault="00E078E9" w:rsidP="00E078E9">
      <w:pPr>
        <w:spacing w:line="360" w:lineRule="auto"/>
        <w:jc w:val="center"/>
        <w:rPr>
          <w:rFonts w:eastAsia="等线"/>
        </w:rPr>
      </w:pPr>
      <w:r w:rsidRPr="00BC107E">
        <w:rPr>
          <w:rFonts w:eastAsia="等线"/>
          <w:noProof/>
        </w:rPr>
        <w:drawing>
          <wp:inline distT="0" distB="0" distL="0" distR="0" wp14:anchorId="41C71FA6" wp14:editId="0F15FC53">
            <wp:extent cx="1955137" cy="1980000"/>
            <wp:effectExtent l="0" t="0" r="7620" b="127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37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9C301" w14:textId="77777777" w:rsidR="00E078E9" w:rsidRPr="008460EA" w:rsidRDefault="00E078E9" w:rsidP="00E078E9">
      <w:pPr>
        <w:pStyle w:val="TESupportingInformation"/>
        <w:spacing w:after="0" w:line="360" w:lineRule="auto"/>
        <w:ind w:firstLine="0"/>
      </w:pPr>
      <w:r w:rsidRPr="00BB02E9">
        <w:rPr>
          <w:b/>
        </w:rPr>
        <w:t>Figure S7.</w:t>
      </w:r>
      <w:r w:rsidRPr="008460EA">
        <w:t xml:space="preserve"> Mean fluorescence intensity (MFI) of Fe</w:t>
      </w:r>
      <w:r w:rsidRPr="00BB02E9">
        <w:rPr>
          <w:vertAlign w:val="superscript"/>
        </w:rPr>
        <w:t>2+</w:t>
      </w:r>
      <w:r w:rsidRPr="008460EA">
        <w:t xml:space="preserve"> levels in BV-2 cells after different treatment (n=3). Results are presented as means ± </w:t>
      </w:r>
      <w:proofErr w:type="spellStart"/>
      <w:r w:rsidRPr="008460EA">
        <w:t>s.d.</w:t>
      </w:r>
      <w:proofErr w:type="spellEnd"/>
      <w:r w:rsidRPr="008460EA">
        <w:t xml:space="preserve"> *P &lt; 0.05, **P &lt; 0.01, and ***P &lt; 0.001 determined by Student’s t test.</w:t>
      </w:r>
    </w:p>
    <w:p w14:paraId="51DAC944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51680F9E" w14:textId="77777777" w:rsidR="00E078E9" w:rsidRPr="008460EA" w:rsidRDefault="00E078E9" w:rsidP="00E078E9">
      <w:pPr>
        <w:pStyle w:val="Tableofcontents"/>
        <w:rPr>
          <w:rFonts w:eastAsiaTheme="minorEastAsia"/>
          <w:lang w:eastAsia="zh-CN"/>
        </w:rPr>
      </w:pPr>
    </w:p>
    <w:p w14:paraId="202BF90A" w14:textId="77777777" w:rsidR="00E078E9" w:rsidRPr="00C477BA" w:rsidRDefault="00E078E9" w:rsidP="00E078E9">
      <w:pPr>
        <w:pStyle w:val="Tableofcontents"/>
      </w:pPr>
    </w:p>
    <w:p w14:paraId="51FDC9E7" w14:textId="77777777" w:rsidR="00E078E9" w:rsidRPr="00BC107E" w:rsidRDefault="00E078E9" w:rsidP="00E078E9">
      <w:pPr>
        <w:spacing w:line="360" w:lineRule="auto"/>
        <w:jc w:val="center"/>
        <w:rPr>
          <w:rFonts w:eastAsia="等线"/>
        </w:rPr>
      </w:pPr>
      <w:r w:rsidRPr="00BC107E">
        <w:rPr>
          <w:rFonts w:eastAsia="等线"/>
          <w:noProof/>
        </w:rPr>
        <w:drawing>
          <wp:inline distT="0" distB="0" distL="0" distR="0" wp14:anchorId="597DA789" wp14:editId="44911321">
            <wp:extent cx="1896386" cy="2160000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38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77185" w14:textId="77777777" w:rsidR="00E078E9" w:rsidRPr="008460EA" w:rsidRDefault="00E078E9" w:rsidP="00E078E9">
      <w:pPr>
        <w:pStyle w:val="TESupportingInformation"/>
        <w:spacing w:after="0" w:line="360" w:lineRule="auto"/>
        <w:ind w:firstLine="0"/>
      </w:pPr>
      <w:r w:rsidRPr="00BB02E9">
        <w:rPr>
          <w:b/>
        </w:rPr>
        <w:t>Figure S8.</w:t>
      </w:r>
      <w:r w:rsidRPr="008460EA">
        <w:t xml:space="preserve"> </w:t>
      </w:r>
      <w:bookmarkStart w:id="5" w:name="_Hlk71649628"/>
      <w:r w:rsidRPr="008460EA">
        <w:t>Mean fluorescence intensity (MFI)</w:t>
      </w:r>
      <w:bookmarkEnd w:id="5"/>
      <w:r w:rsidRPr="008460EA">
        <w:t xml:space="preserve"> of PC</w:t>
      </w:r>
      <w:r>
        <w:rPr>
          <w:rFonts w:hint="eastAsia"/>
          <w:lang w:eastAsia="zh-CN"/>
        </w:rPr>
        <w:t>-</w:t>
      </w:r>
      <w:r w:rsidRPr="008460EA">
        <w:t xml:space="preserve">12 cells </w:t>
      </w:r>
      <w:proofErr w:type="spellStart"/>
      <w:r w:rsidRPr="008460EA">
        <w:t>uptake</w:t>
      </w:r>
      <w:r>
        <w:t>d</w:t>
      </w:r>
      <w:proofErr w:type="spellEnd"/>
      <w:r w:rsidRPr="008460EA">
        <w:t xml:space="preserve"> with different treatments (n=3). Results are presented as means ± </w:t>
      </w:r>
      <w:proofErr w:type="spellStart"/>
      <w:r w:rsidRPr="008460EA">
        <w:t>s.d.</w:t>
      </w:r>
      <w:proofErr w:type="spellEnd"/>
      <w:r w:rsidRPr="008460EA">
        <w:t xml:space="preserve"> *P &lt; 0.05, **P &lt; 0.01, and ***P &lt; 0.001 determined by Student’s t test.</w:t>
      </w:r>
    </w:p>
    <w:p w14:paraId="3A0AC38C" w14:textId="77777777" w:rsidR="00E078E9" w:rsidRDefault="00E078E9" w:rsidP="00E078E9">
      <w:pPr>
        <w:rPr>
          <w:i/>
        </w:rPr>
      </w:pPr>
      <w:r>
        <w:br w:type="page"/>
      </w:r>
    </w:p>
    <w:p w14:paraId="49FCAF98" w14:textId="77777777" w:rsidR="00E078E9" w:rsidRDefault="00E078E9" w:rsidP="00E078E9">
      <w:pPr>
        <w:pStyle w:val="Tableofcontents"/>
        <w:rPr>
          <w:rFonts w:eastAsiaTheme="minorEastAsia"/>
          <w:lang w:eastAsia="zh-CN"/>
        </w:rPr>
      </w:pPr>
    </w:p>
    <w:p w14:paraId="7DE93CF9" w14:textId="77777777" w:rsidR="00E078E9" w:rsidRPr="008460EA" w:rsidRDefault="00E078E9" w:rsidP="00E078E9">
      <w:pPr>
        <w:pStyle w:val="Tableofcontents"/>
        <w:rPr>
          <w:rFonts w:eastAsiaTheme="minorEastAsia"/>
          <w:lang w:eastAsia="zh-CN"/>
        </w:rPr>
      </w:pPr>
    </w:p>
    <w:p w14:paraId="77D505BA" w14:textId="77777777" w:rsidR="00E078E9" w:rsidRPr="00C477BA" w:rsidRDefault="00E078E9" w:rsidP="00E078E9">
      <w:pPr>
        <w:pStyle w:val="Tableofcontents"/>
      </w:pPr>
    </w:p>
    <w:p w14:paraId="4249B8B7" w14:textId="77777777" w:rsidR="00E078E9" w:rsidRPr="00BC107E" w:rsidRDefault="00E078E9" w:rsidP="00E078E9">
      <w:pPr>
        <w:spacing w:line="360" w:lineRule="auto"/>
        <w:jc w:val="center"/>
        <w:rPr>
          <w:rFonts w:eastAsia="Yu Mincho"/>
          <w:bCs/>
          <w:kern w:val="44"/>
        </w:rPr>
      </w:pPr>
      <w:r>
        <w:rPr>
          <w:noProof/>
        </w:rPr>
        <w:drawing>
          <wp:inline distT="0" distB="0" distL="0" distR="0" wp14:anchorId="0C97A319" wp14:editId="30589BD9">
            <wp:extent cx="5943600" cy="36641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1FF8" w14:textId="77777777" w:rsidR="00E078E9" w:rsidRPr="008460EA" w:rsidRDefault="00E078E9" w:rsidP="00E078E9">
      <w:pPr>
        <w:pStyle w:val="TESupportingInformation"/>
        <w:spacing w:after="0" w:line="360" w:lineRule="auto"/>
        <w:ind w:firstLine="0"/>
      </w:pPr>
      <w:r w:rsidRPr="00BB02E9">
        <w:rPr>
          <w:b/>
        </w:rPr>
        <w:t>Figure S9.</w:t>
      </w:r>
      <w:r w:rsidRPr="008460EA">
        <w:t xml:space="preserve"> Major liver function indexes (A), kidney function indexes (B) and blood routine indexes (C) of </w:t>
      </w:r>
      <w:bookmarkStart w:id="6" w:name="_Hlk83828566"/>
      <w:r w:rsidRPr="008460EA">
        <w:t>MCAO rats</w:t>
      </w:r>
      <w:bookmarkEnd w:id="6"/>
      <w:r w:rsidRPr="008460EA">
        <w:t xml:space="preserve"> in different treatment group (n=5). Results are presented as means ± </w:t>
      </w:r>
      <w:proofErr w:type="spellStart"/>
      <w:r w:rsidRPr="008460EA">
        <w:t>s.d.</w:t>
      </w:r>
      <w:proofErr w:type="spellEnd"/>
      <w:r w:rsidRPr="008460EA">
        <w:t xml:space="preserve"> *P &lt; 0.05, **P &lt; 0.01, and ***P &lt; 0.001 determined by Student’s t test.</w:t>
      </w:r>
    </w:p>
    <w:p w14:paraId="34173E9E" w14:textId="77777777" w:rsidR="00E078E9" w:rsidRDefault="00E078E9" w:rsidP="00E078E9">
      <w:pPr>
        <w:pStyle w:val="SNSynopsisTOC"/>
        <w:spacing w:after="240"/>
        <w:jc w:val="left"/>
      </w:pPr>
    </w:p>
    <w:p w14:paraId="7AC9FED9" w14:textId="77777777" w:rsidR="00E078E9" w:rsidRPr="0059526F" w:rsidRDefault="00E078E9" w:rsidP="00E078E9">
      <w:r>
        <w:rPr>
          <w:noProof/>
        </w:rPr>
        <w:fldChar w:fldCharType="begin"/>
      </w:r>
      <w:r>
        <w:instrText xml:space="preserve"> ADDIN EN.REFLIST </w:instrText>
      </w:r>
      <w:r>
        <w:rPr>
          <w:noProof/>
        </w:rPr>
        <w:fldChar w:fldCharType="end"/>
      </w:r>
    </w:p>
    <w:p w14:paraId="772E0FCB" w14:textId="77777777" w:rsidR="00E57F0B" w:rsidRPr="00E078E9" w:rsidRDefault="00E57F0B"/>
    <w:sectPr w:rsidR="00E57F0B" w:rsidRPr="00E07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186DB" w14:textId="77777777" w:rsidR="002E3A31" w:rsidRDefault="002E3A31" w:rsidP="00E078E9">
      <w:r>
        <w:separator/>
      </w:r>
    </w:p>
  </w:endnote>
  <w:endnote w:type="continuationSeparator" w:id="0">
    <w:p w14:paraId="3199F492" w14:textId="77777777" w:rsidR="002E3A31" w:rsidRDefault="002E3A31" w:rsidP="00E07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A121F" w14:textId="77777777" w:rsidR="002E3A31" w:rsidRDefault="002E3A31" w:rsidP="00E078E9">
      <w:r>
        <w:separator/>
      </w:r>
    </w:p>
  </w:footnote>
  <w:footnote w:type="continuationSeparator" w:id="0">
    <w:p w14:paraId="37D547C2" w14:textId="77777777" w:rsidR="002E3A31" w:rsidRDefault="002E3A31" w:rsidP="00E07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FE"/>
    <w:rsid w:val="000545D6"/>
    <w:rsid w:val="00065DDD"/>
    <w:rsid w:val="000C2276"/>
    <w:rsid w:val="001774CC"/>
    <w:rsid w:val="001E4C64"/>
    <w:rsid w:val="00202FFE"/>
    <w:rsid w:val="00266631"/>
    <w:rsid w:val="002E35D7"/>
    <w:rsid w:val="002E3A31"/>
    <w:rsid w:val="002F1708"/>
    <w:rsid w:val="00383DD9"/>
    <w:rsid w:val="004238FE"/>
    <w:rsid w:val="005F0353"/>
    <w:rsid w:val="00770C14"/>
    <w:rsid w:val="00AE64F3"/>
    <w:rsid w:val="00AF25AC"/>
    <w:rsid w:val="00AF5CB1"/>
    <w:rsid w:val="00E078E9"/>
    <w:rsid w:val="00E57F0B"/>
    <w:rsid w:val="00F37175"/>
    <w:rsid w:val="00FA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F2991"/>
  <w15:chartTrackingRefBased/>
  <w15:docId w15:val="{6D11910C-93B5-43B6-AD55-0501AF04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78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7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78E9"/>
    <w:rPr>
      <w:sz w:val="18"/>
      <w:szCs w:val="18"/>
    </w:rPr>
  </w:style>
  <w:style w:type="paragraph" w:customStyle="1" w:styleId="Tableofcontents">
    <w:name w:val="Table of contents"/>
    <w:basedOn w:val="a"/>
    <w:autoRedefine/>
    <w:rsid w:val="00E078E9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E078E9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AuthorsFull">
    <w:name w:val="Authors Full"/>
    <w:basedOn w:val="a"/>
    <w:rsid w:val="00E078E9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rsid w:val="00E078E9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7">
    <w:name w:val="Hyperlink"/>
    <w:basedOn w:val="a0"/>
    <w:uiPriority w:val="99"/>
    <w:unhideWhenUsed/>
    <w:rsid w:val="00E078E9"/>
    <w:rPr>
      <w:color w:val="0563C1" w:themeColor="hyperlink"/>
      <w:u w:val="single"/>
    </w:rPr>
  </w:style>
  <w:style w:type="paragraph" w:customStyle="1" w:styleId="BCAuthorAddress">
    <w:name w:val="BC_Author_Address"/>
    <w:basedOn w:val="a"/>
    <w:next w:val="a"/>
    <w:link w:val="BCAuthorAddress0"/>
    <w:rsid w:val="00E078E9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BCAuthorAddress0">
    <w:name w:val="BC_Author_Address 字符"/>
    <w:basedOn w:val="a0"/>
    <w:link w:val="BCAuthorAddress"/>
    <w:rsid w:val="00E078E9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ESupportingInformation">
    <w:name w:val="TE_Supporting_Information"/>
    <w:basedOn w:val="a"/>
    <w:next w:val="a"/>
    <w:rsid w:val="00E078E9"/>
    <w:pPr>
      <w:widowControl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SNSynopsisTOC">
    <w:name w:val="SN_Synopsis_TOC"/>
    <w:basedOn w:val="a"/>
    <w:rsid w:val="00E078E9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ayanjie1971@zzu.edu.cn" TargetMode="External"/><Relationship Id="rId13" Type="http://schemas.openxmlformats.org/officeDocument/2006/relationships/image" Target="media/image5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fzhang@bit.edu.cn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1" Type="http://schemas.openxmlformats.org/officeDocument/2006/relationships/styles" Target="styles.xml"/><Relationship Id="rId6" Type="http://schemas.openxmlformats.org/officeDocument/2006/relationships/hyperlink" Target="mailto:fccsunk@zzu.edu.cn" TargetMode="External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孙冉冉</dc:creator>
  <cp:keywords/>
  <dc:description/>
  <cp:lastModifiedBy>孙冉冉</cp:lastModifiedBy>
  <cp:revision>3</cp:revision>
  <dcterms:created xsi:type="dcterms:W3CDTF">2022-05-23T09:16:00Z</dcterms:created>
  <dcterms:modified xsi:type="dcterms:W3CDTF">2022-05-23T09:17:00Z</dcterms:modified>
</cp:coreProperties>
</file>