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FA5AF" w14:textId="085EC4E1" w:rsidR="001A6A06" w:rsidRPr="00DC5722" w:rsidRDefault="001A6A06" w:rsidP="001A6A0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5722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DC5722">
        <w:rPr>
          <w:rFonts w:ascii="Times New Roman" w:hAnsi="Times New Roman" w:cs="Times New Roman"/>
          <w:b/>
          <w:bCs/>
          <w:sz w:val="24"/>
          <w:szCs w:val="24"/>
        </w:rPr>
        <w:t xml:space="preserve">itle: </w:t>
      </w:r>
      <w:r w:rsidR="00B250A5" w:rsidRPr="00B250A5">
        <w:rPr>
          <w:rFonts w:ascii="Times New Roman" w:hAnsi="Times New Roman" w:cs="Times New Roman"/>
          <w:b/>
          <w:bCs/>
          <w:sz w:val="24"/>
          <w:szCs w:val="24"/>
        </w:rPr>
        <w:t>Potential role of rhizosphere microbiome on root exudations and phosphorus uptake of rice under flooded soil culture</w:t>
      </w:r>
    </w:p>
    <w:p w14:paraId="1F642370" w14:textId="0E1ED2C5" w:rsidR="001A6A06" w:rsidRDefault="00DC5722" w:rsidP="001A6A0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C5722">
        <w:rPr>
          <w:rFonts w:ascii="Times New Roman" w:hAnsi="Times New Roman" w:cs="Times New Roman" w:hint="eastAsia"/>
          <w:b/>
          <w:bCs/>
          <w:sz w:val="24"/>
          <w:szCs w:val="24"/>
        </w:rPr>
        <w:t>J</w:t>
      </w:r>
      <w:r w:rsidRPr="00DC5722">
        <w:rPr>
          <w:rFonts w:ascii="Times New Roman" w:hAnsi="Times New Roman" w:cs="Times New Roman"/>
          <w:b/>
          <w:bCs/>
          <w:sz w:val="24"/>
          <w:szCs w:val="24"/>
        </w:rPr>
        <w:t>ournal of name</w:t>
      </w:r>
      <w:r>
        <w:rPr>
          <w:rFonts w:ascii="Times New Roman" w:hAnsi="Times New Roman" w:cs="Times New Roman"/>
          <w:sz w:val="24"/>
          <w:szCs w:val="24"/>
        </w:rPr>
        <w:t>: Plant and Soil</w:t>
      </w:r>
    </w:p>
    <w:p w14:paraId="059664B6" w14:textId="155AE8E3" w:rsidR="001A6A06" w:rsidRDefault="001A6A06" w:rsidP="001A6A06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A53758">
        <w:rPr>
          <w:rFonts w:ascii="Times New Roman" w:hAnsi="Times New Roman" w:cs="Times New Roman"/>
          <w:b/>
          <w:bCs/>
          <w:sz w:val="24"/>
          <w:szCs w:val="24"/>
        </w:rPr>
        <w:t>Author</w:t>
      </w:r>
      <w:r w:rsidR="00DC5722">
        <w:rPr>
          <w:rFonts w:ascii="Times New Roman" w:hAnsi="Times New Roman" w:cs="Times New Roman"/>
          <w:b/>
          <w:bCs/>
          <w:sz w:val="24"/>
          <w:szCs w:val="24"/>
        </w:rPr>
        <w:t xml:space="preserve"> names: </w:t>
      </w:r>
      <w:r w:rsidRPr="009A6226">
        <w:rPr>
          <w:rFonts w:ascii="Times New Roman" w:hAnsi="Times New Roman" w:cs="Times New Roman"/>
          <w:sz w:val="24"/>
          <w:szCs w:val="24"/>
        </w:rPr>
        <w:t>Mana Mukai,</w:t>
      </w:r>
      <w:r>
        <w:rPr>
          <w:rFonts w:ascii="Times New Roman" w:hAnsi="Times New Roman" w:cs="Times New Roman"/>
          <w:sz w:val="24"/>
          <w:szCs w:val="24"/>
        </w:rPr>
        <w:t xml:space="preserve"> Kei </w:t>
      </w:r>
      <w:proofErr w:type="spellStart"/>
      <w:r>
        <w:rPr>
          <w:rFonts w:ascii="Times New Roman" w:hAnsi="Times New Roman" w:cs="Times New Roman"/>
          <w:sz w:val="24"/>
          <w:szCs w:val="24"/>
        </w:rPr>
        <w:t>Hiruma</w:t>
      </w:r>
      <w:proofErr w:type="spellEnd"/>
      <w:r w:rsidRPr="004A3282"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Tomohiro </w:t>
      </w:r>
      <w:proofErr w:type="spellStart"/>
      <w:r>
        <w:rPr>
          <w:rFonts w:ascii="Times New Roman" w:hAnsi="Times New Roman" w:cs="Times New Roman"/>
          <w:sz w:val="24"/>
          <w:szCs w:val="24"/>
        </w:rPr>
        <w:t>Nishigaki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Yuniar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Devi </w:t>
      </w:r>
      <w:proofErr w:type="spellStart"/>
      <w:r>
        <w:rPr>
          <w:rFonts w:ascii="Times New Roman" w:hAnsi="Times New Roman" w:cs="Times New Roman"/>
          <w:sz w:val="24"/>
          <w:szCs w:val="24"/>
        </w:rPr>
        <w:t>Utami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Junnosuke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adashi </w:t>
      </w:r>
      <w:proofErr w:type="spellStart"/>
      <w:r>
        <w:rPr>
          <w:rFonts w:ascii="Times New Roman" w:hAnsi="Times New Roman" w:cs="Times New Roman"/>
          <w:sz w:val="24"/>
          <w:szCs w:val="24"/>
        </w:rPr>
        <w:t>Yoshihashi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C50CA">
        <w:rPr>
          <w:rFonts w:ascii="Times New Roman" w:hAnsi="Times New Roman" w:cs="Times New Roman"/>
          <w:sz w:val="24"/>
          <w:szCs w:val="24"/>
        </w:rPr>
        <w:t xml:space="preserve">Papa </w:t>
      </w:r>
      <w:proofErr w:type="spellStart"/>
      <w:r w:rsidRPr="007C50CA">
        <w:rPr>
          <w:rFonts w:ascii="Times New Roman" w:hAnsi="Times New Roman" w:cs="Times New Roman"/>
          <w:sz w:val="24"/>
          <w:szCs w:val="24"/>
        </w:rPr>
        <w:t>Saliou</w:t>
      </w:r>
      <w:proofErr w:type="spellEnd"/>
      <w:r w:rsidRPr="007C5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0CA">
        <w:rPr>
          <w:rFonts w:ascii="Times New Roman" w:hAnsi="Times New Roman" w:cs="Times New Roman"/>
          <w:sz w:val="24"/>
          <w:szCs w:val="24"/>
        </w:rPr>
        <w:t>Sarr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Aung Zaw </w:t>
      </w:r>
      <w:proofErr w:type="spellStart"/>
      <w:r>
        <w:rPr>
          <w:rFonts w:ascii="Times New Roman" w:hAnsi="Times New Roman" w:cs="Times New Roman"/>
          <w:sz w:val="24"/>
          <w:szCs w:val="24"/>
        </w:rPr>
        <w:t>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Toshiyuki </w:t>
      </w:r>
      <w:proofErr w:type="spellStart"/>
      <w:r>
        <w:rPr>
          <w:rFonts w:ascii="Times New Roman" w:hAnsi="Times New Roman" w:cs="Times New Roman"/>
          <w:sz w:val="24"/>
          <w:szCs w:val="24"/>
        </w:rPr>
        <w:t>Takai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Yasuhiro </w:t>
      </w:r>
      <w:proofErr w:type="spellStart"/>
      <w:r>
        <w:rPr>
          <w:rFonts w:ascii="Times New Roman" w:hAnsi="Times New Roman" w:cs="Times New Roman"/>
          <w:sz w:val="24"/>
          <w:szCs w:val="24"/>
        </w:rPr>
        <w:t>Tujimoto</w:t>
      </w:r>
      <w:proofErr w:type="spellEnd"/>
    </w:p>
    <w:p w14:paraId="3609C64C" w14:textId="77777777" w:rsidR="00DC5722" w:rsidRDefault="001A6A06" w:rsidP="00DC5722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722">
        <w:rPr>
          <w:rFonts w:ascii="Times New Roman" w:eastAsia="Times New Roman" w:hAnsi="Times New Roman" w:cs="Times New Roman"/>
          <w:b/>
          <w:bCs/>
          <w:sz w:val="24"/>
          <w:szCs w:val="24"/>
        </w:rPr>
        <w:t>Correspond</w:t>
      </w:r>
      <w:r w:rsidR="00DC5722">
        <w:rPr>
          <w:rFonts w:ascii="Times New Roman" w:eastAsia="Times New Roman" w:hAnsi="Times New Roman" w:cs="Times New Roman"/>
          <w:b/>
          <w:bCs/>
          <w:sz w:val="24"/>
          <w:szCs w:val="24"/>
        </w:rPr>
        <w:t>ence</w:t>
      </w:r>
      <w:r w:rsidR="00DC572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E12263F" w14:textId="30091DAA" w:rsidR="00DC5722" w:rsidRDefault="00DC5722" w:rsidP="00DC5722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Yasuhiro </w:t>
      </w:r>
      <w:proofErr w:type="spellStart"/>
      <w:r>
        <w:rPr>
          <w:rFonts w:ascii="Times New Roman" w:hAnsi="Times New Roman" w:cs="Times New Roman"/>
          <w:sz w:val="24"/>
          <w:szCs w:val="24"/>
        </w:rPr>
        <w:t>Tujimoto</w:t>
      </w:r>
      <w:proofErr w:type="spellEnd"/>
    </w:p>
    <w:p w14:paraId="204053DD" w14:textId="77777777" w:rsidR="00554BF0" w:rsidRDefault="00DC5722" w:rsidP="00554BF0">
      <w:pPr>
        <w:autoSpaceDE w:val="0"/>
        <w:autoSpaceDN w:val="0"/>
        <w:adjustRightInd w:val="0"/>
        <w:spacing w:after="100" w:line="480" w:lineRule="auto"/>
        <w:rPr>
          <w:rFonts w:ascii="Times New Roman" w:hAnsi="Times New Roman" w:cs="Times New Roman"/>
          <w:sz w:val="24"/>
          <w:szCs w:val="24"/>
        </w:rPr>
      </w:pPr>
      <w:r w:rsidRPr="007E3CD3">
        <w:rPr>
          <w:rFonts w:ascii="Times New Roman" w:eastAsia="Times New Roman" w:hAnsi="Times New Roman" w:cs="Times New Roman"/>
          <w:sz w:val="24"/>
          <w:szCs w:val="24"/>
        </w:rPr>
        <w:t xml:space="preserve">Japan International Research Center for Agricultural Sciences, 1-1 </w:t>
      </w:r>
      <w:proofErr w:type="spellStart"/>
      <w:r w:rsidRPr="007E3CD3">
        <w:rPr>
          <w:rFonts w:ascii="Times New Roman" w:eastAsia="Times New Roman" w:hAnsi="Times New Roman" w:cs="Times New Roman"/>
          <w:sz w:val="24"/>
          <w:szCs w:val="24"/>
        </w:rPr>
        <w:t>Ohwashi</w:t>
      </w:r>
      <w:proofErr w:type="spellEnd"/>
      <w:r w:rsidRPr="007E3CD3">
        <w:rPr>
          <w:rFonts w:ascii="Times New Roman" w:eastAsia="Times New Roman" w:hAnsi="Times New Roman" w:cs="Times New Roman"/>
          <w:sz w:val="24"/>
          <w:szCs w:val="24"/>
        </w:rPr>
        <w:t>, Tsukuba, Ibaraki 305</w:t>
      </w:r>
      <w:r>
        <w:rPr>
          <w:rFonts w:ascii="ＭＳ 明朝" w:eastAsia="ＭＳ 明朝" w:hAnsi="ＭＳ 明朝" w:cs="ＭＳ 明朝" w:hint="eastAsia"/>
          <w:sz w:val="24"/>
          <w:szCs w:val="24"/>
        </w:rPr>
        <w:t>-</w:t>
      </w:r>
      <w:r w:rsidRPr="007E3CD3">
        <w:rPr>
          <w:rFonts w:ascii="Times New Roman" w:eastAsia="Times New Roman" w:hAnsi="Times New Roman" w:cs="Times New Roman"/>
          <w:sz w:val="24"/>
          <w:szCs w:val="24"/>
        </w:rPr>
        <w:t>8686, Japan</w:t>
      </w:r>
    </w:p>
    <w:p w14:paraId="108F3760" w14:textId="5B6DD990" w:rsidR="001A6A06" w:rsidRDefault="00554BF0" w:rsidP="00554BF0">
      <w:pPr>
        <w:autoSpaceDE w:val="0"/>
        <w:autoSpaceDN w:val="0"/>
        <w:adjustRightInd w:val="0"/>
        <w:spacing w:after="10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Kei </w:t>
      </w:r>
      <w:proofErr w:type="spellStart"/>
      <w:r>
        <w:rPr>
          <w:rFonts w:ascii="Times New Roman" w:hAnsi="Times New Roman" w:cs="Times New Roman"/>
          <w:sz w:val="24"/>
          <w:szCs w:val="24"/>
        </w:rPr>
        <w:t>Hiruma</w:t>
      </w:r>
      <w:proofErr w:type="spellEnd"/>
    </w:p>
    <w:p w14:paraId="4F392600" w14:textId="77777777" w:rsidR="00554BF0" w:rsidRPr="00B43AEA" w:rsidRDefault="00554BF0" w:rsidP="00554BF0">
      <w:pPr>
        <w:autoSpaceDE w:val="0"/>
        <w:autoSpaceDN w:val="0"/>
        <w:adjustRightInd w:val="0"/>
        <w:spacing w:after="10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Department of Life Science, G</w:t>
      </w:r>
      <w:r w:rsidRPr="00B43AEA">
        <w:rPr>
          <w:rFonts w:ascii="Times New Roman" w:hAnsi="Times New Roman" w:cs="Times New Roman"/>
          <w:sz w:val="24"/>
          <w:szCs w:val="24"/>
        </w:rPr>
        <w:t xml:space="preserve">raduate School of Arts and Sciences, The University of Tokyo, 3-8-1 </w:t>
      </w:r>
      <w:proofErr w:type="spellStart"/>
      <w:r w:rsidRPr="00B43AEA">
        <w:rPr>
          <w:rFonts w:ascii="Times New Roman" w:hAnsi="Times New Roman" w:cs="Times New Roman"/>
          <w:sz w:val="24"/>
          <w:szCs w:val="24"/>
        </w:rPr>
        <w:t>Komaba</w:t>
      </w:r>
      <w:proofErr w:type="spellEnd"/>
      <w:r w:rsidRPr="00B43AEA">
        <w:rPr>
          <w:rFonts w:ascii="Times New Roman" w:hAnsi="Times New Roman" w:cs="Times New Roman"/>
          <w:sz w:val="24"/>
          <w:szCs w:val="24"/>
        </w:rPr>
        <w:t>, Meguro-</w:t>
      </w:r>
      <w:proofErr w:type="spellStart"/>
      <w:r w:rsidRPr="00B43AEA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B43AEA">
        <w:rPr>
          <w:rFonts w:ascii="Times New Roman" w:hAnsi="Times New Roman" w:cs="Times New Roman"/>
          <w:sz w:val="24"/>
          <w:szCs w:val="24"/>
        </w:rPr>
        <w:t>, Tokyo 153-8902 J</w:t>
      </w:r>
      <w:r>
        <w:rPr>
          <w:rFonts w:ascii="Times New Roman" w:hAnsi="Times New Roman" w:cs="Times New Roman"/>
          <w:sz w:val="24"/>
          <w:szCs w:val="24"/>
        </w:rPr>
        <w:t>apan</w:t>
      </w:r>
    </w:p>
    <w:p w14:paraId="331BDEA5" w14:textId="77777777" w:rsidR="00554BF0" w:rsidRPr="00554BF0" w:rsidRDefault="00554BF0" w:rsidP="001A6A06">
      <w:pPr>
        <w:rPr>
          <w:rFonts w:ascii="Times New Roman" w:hAnsi="Times New Roman" w:cs="Times New Roman"/>
          <w:sz w:val="24"/>
          <w:szCs w:val="28"/>
        </w:rPr>
      </w:pPr>
    </w:p>
    <w:p w14:paraId="0CCF8CEB" w14:textId="362E8E75" w:rsidR="00554BF0" w:rsidRPr="00554BF0" w:rsidRDefault="00554BF0" w:rsidP="001A6A06">
      <w:pPr>
        <w:rPr>
          <w:rFonts w:ascii="Times New Roman" w:hAnsi="Times New Roman" w:cs="Times New Roman"/>
          <w:sz w:val="24"/>
          <w:szCs w:val="28"/>
        </w:rPr>
        <w:sectPr w:rsidR="00554BF0" w:rsidRPr="00554BF0" w:rsidSect="001A6A06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700C3269" w14:textId="480BF7C4" w:rsidR="00554BF0" w:rsidRDefault="007C0A44" w:rsidP="00554BF0">
      <w:pPr>
        <w:spacing w:line="480" w:lineRule="auto"/>
        <w:ind w:left="210" w:hangingChars="100" w:hanging="21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9CD55F5" wp14:editId="45B0BD0C">
            <wp:simplePos x="0" y="0"/>
            <wp:positionH relativeFrom="column">
              <wp:posOffset>0</wp:posOffset>
            </wp:positionH>
            <wp:positionV relativeFrom="page">
              <wp:posOffset>457200</wp:posOffset>
            </wp:positionV>
            <wp:extent cx="3985260" cy="6645910"/>
            <wp:effectExtent l="0" t="0" r="0" b="2540"/>
            <wp:wrapThrough wrapText="bothSides">
              <wp:wrapPolygon edited="0">
                <wp:start x="0" y="0"/>
                <wp:lineTo x="0" y="21546"/>
                <wp:lineTo x="21476" y="21546"/>
                <wp:lineTo x="21476" y="0"/>
                <wp:lineTo x="0" y="0"/>
              </wp:wrapPolygon>
            </wp:wrapThrough>
            <wp:docPr id="2" name="図 2" descr="グラフ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グラフ&#10;&#10;低い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02FF">
        <w:rPr>
          <w:rFonts w:ascii="Times New Roman" w:hAnsi="Times New Roman" w:cs="Times New Roman" w:hint="eastAsia"/>
          <w:b/>
          <w:bCs/>
          <w:sz w:val="24"/>
          <w:szCs w:val="28"/>
        </w:rPr>
        <w:t>Fig.</w:t>
      </w:r>
      <w:r w:rsidR="00DE02FF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DE02FF">
        <w:rPr>
          <w:rFonts w:ascii="Times New Roman" w:hAnsi="Times New Roman" w:cs="Times New Roman" w:hint="eastAsia"/>
          <w:b/>
          <w:bCs/>
          <w:sz w:val="24"/>
          <w:szCs w:val="28"/>
        </w:rPr>
        <w:t>S1</w:t>
      </w:r>
      <w:r w:rsidR="00DE02FF" w:rsidRPr="00B75F4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54BF0">
        <w:rPr>
          <w:rFonts w:ascii="Times New Roman" w:hAnsi="Times New Roman" w:cs="Times New Roman"/>
          <w:noProof/>
          <w:sz w:val="24"/>
          <w:szCs w:val="24"/>
        </w:rPr>
        <w:t>T</w:t>
      </w:r>
      <w:r w:rsidR="00DE02FF" w:rsidRPr="00466DEC">
        <w:rPr>
          <w:rFonts w:ascii="Times New Roman" w:hAnsi="Times New Roman" w:cs="Times New Roman"/>
          <w:noProof/>
          <w:sz w:val="24"/>
          <w:szCs w:val="24"/>
        </w:rPr>
        <w:t>otal biomass (</w:t>
      </w:r>
      <w:r w:rsidR="00DF6F46">
        <w:rPr>
          <w:rFonts w:ascii="Times New Roman" w:hAnsi="Times New Roman" w:cs="Times New Roman"/>
          <w:noProof/>
          <w:sz w:val="24"/>
          <w:szCs w:val="24"/>
        </w:rPr>
        <w:t>a</w:t>
      </w:r>
      <w:r w:rsidR="00DE02FF" w:rsidRPr="00466DEC">
        <w:rPr>
          <w:rFonts w:ascii="Times New Roman" w:hAnsi="Times New Roman" w:cs="Times New Roman"/>
          <w:noProof/>
          <w:sz w:val="24"/>
          <w:szCs w:val="24"/>
        </w:rPr>
        <w:t>), total P uptake (</w:t>
      </w:r>
      <w:r w:rsidR="00DF6F46">
        <w:rPr>
          <w:rFonts w:ascii="Times New Roman" w:hAnsi="Times New Roman" w:cs="Times New Roman"/>
          <w:noProof/>
          <w:sz w:val="24"/>
          <w:szCs w:val="24"/>
        </w:rPr>
        <w:t>b</w:t>
      </w:r>
      <w:r w:rsidR="00DE02FF" w:rsidRPr="00466DEC">
        <w:rPr>
          <w:rFonts w:ascii="Times New Roman" w:hAnsi="Times New Roman" w:cs="Times New Roman"/>
          <w:noProof/>
          <w:sz w:val="24"/>
          <w:szCs w:val="24"/>
        </w:rPr>
        <w:t>)</w:t>
      </w:r>
      <w:r w:rsidR="00DE02FF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DE02FF" w:rsidRPr="00466DEC">
        <w:rPr>
          <w:rFonts w:ascii="Times New Roman" w:hAnsi="Times New Roman" w:cs="Times New Roman"/>
          <w:noProof/>
          <w:sz w:val="24"/>
          <w:szCs w:val="24"/>
        </w:rPr>
        <w:t xml:space="preserve">and </w:t>
      </w:r>
      <w:r w:rsidR="00DE02FF">
        <w:rPr>
          <w:rFonts w:ascii="Times New Roman" w:hAnsi="Times New Roman" w:cs="Times New Roman"/>
          <w:noProof/>
          <w:sz w:val="24"/>
          <w:szCs w:val="24"/>
        </w:rPr>
        <w:t>r</w:t>
      </w:r>
      <w:r w:rsidR="00DE02FF" w:rsidRPr="00466DEC">
        <w:rPr>
          <w:rFonts w:ascii="Times New Roman" w:hAnsi="Times New Roman" w:cs="Times New Roman"/>
          <w:noProof/>
          <w:sz w:val="24"/>
          <w:szCs w:val="24"/>
        </w:rPr>
        <w:t>oot/</w:t>
      </w:r>
      <w:r w:rsidR="00DE02FF">
        <w:rPr>
          <w:rFonts w:ascii="Times New Roman" w:hAnsi="Times New Roman" w:cs="Times New Roman"/>
          <w:noProof/>
          <w:sz w:val="24"/>
          <w:szCs w:val="24"/>
        </w:rPr>
        <w:t>sh</w:t>
      </w:r>
      <w:r w:rsidR="00DE02FF" w:rsidRPr="00466DEC">
        <w:rPr>
          <w:rFonts w:ascii="Times New Roman" w:hAnsi="Times New Roman" w:cs="Times New Roman"/>
          <w:noProof/>
          <w:sz w:val="24"/>
          <w:szCs w:val="24"/>
        </w:rPr>
        <w:t>oot ratio (</w:t>
      </w:r>
      <w:r w:rsidR="00DF6F46">
        <w:rPr>
          <w:rFonts w:ascii="Times New Roman" w:hAnsi="Times New Roman" w:cs="Times New Roman"/>
          <w:noProof/>
          <w:sz w:val="24"/>
          <w:szCs w:val="24"/>
        </w:rPr>
        <w:t>c</w:t>
      </w:r>
      <w:r w:rsidR="00DE02FF" w:rsidRPr="00466DEC">
        <w:rPr>
          <w:rFonts w:ascii="Times New Roman" w:hAnsi="Times New Roman" w:cs="Times New Roman"/>
          <w:noProof/>
          <w:sz w:val="24"/>
          <w:szCs w:val="24"/>
        </w:rPr>
        <w:t>) at 41</w:t>
      </w:r>
      <w:r w:rsidR="00554BF0">
        <w:rPr>
          <w:rFonts w:ascii="Times New Roman" w:hAnsi="Times New Roman" w:cs="Times New Roman"/>
          <w:noProof/>
          <w:sz w:val="24"/>
          <w:szCs w:val="24"/>
        </w:rPr>
        <w:t xml:space="preserve"> to </w:t>
      </w:r>
      <w:r w:rsidR="00DE02FF" w:rsidRPr="00466DEC">
        <w:rPr>
          <w:rFonts w:ascii="Times New Roman" w:hAnsi="Times New Roman" w:cs="Times New Roman"/>
          <w:noProof/>
          <w:sz w:val="24"/>
          <w:szCs w:val="24"/>
        </w:rPr>
        <w:t xml:space="preserve">42 </w:t>
      </w:r>
      <w:r w:rsidR="00554BF0">
        <w:rPr>
          <w:rFonts w:ascii="Times New Roman" w:hAnsi="Times New Roman" w:cs="Times New Roman"/>
          <w:noProof/>
          <w:sz w:val="24"/>
          <w:szCs w:val="24"/>
        </w:rPr>
        <w:t>DAT</w:t>
      </w:r>
      <w:r w:rsidR="00554BF0" w:rsidRPr="00554BF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54BF0">
        <w:rPr>
          <w:rFonts w:ascii="Times New Roman" w:hAnsi="Times New Roman" w:cs="Times New Roman"/>
          <w:noProof/>
          <w:sz w:val="24"/>
          <w:szCs w:val="24"/>
        </w:rPr>
        <w:t xml:space="preserve">as affected by P-application and </w:t>
      </w:r>
      <w:r w:rsidR="00554BF0">
        <w:rPr>
          <w:rFonts w:ascii="Times New Roman" w:hAnsi="Times New Roman" w:cs="Times New Roman"/>
          <w:sz w:val="24"/>
          <w:szCs w:val="24"/>
        </w:rPr>
        <w:t>γ-</w:t>
      </w:r>
      <w:r w:rsidR="00554BF0">
        <w:rPr>
          <w:rFonts w:ascii="Times New Roman" w:hAnsi="Times New Roman" w:cs="Times New Roman" w:hint="eastAsia"/>
          <w:sz w:val="24"/>
          <w:szCs w:val="24"/>
        </w:rPr>
        <w:t>i</w:t>
      </w:r>
      <w:r w:rsidR="00554BF0">
        <w:rPr>
          <w:rFonts w:ascii="Times New Roman" w:hAnsi="Times New Roman" w:cs="Times New Roman"/>
          <w:sz w:val="24"/>
          <w:szCs w:val="24"/>
        </w:rPr>
        <w:t>rradiation treatments</w:t>
      </w:r>
      <w:r w:rsidR="00DE02FF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DE02FF">
        <w:rPr>
          <w:rFonts w:ascii="Times New Roman" w:hAnsi="Times New Roman" w:cs="Times New Roman"/>
          <w:noProof/>
          <w:sz w:val="24"/>
          <w:szCs w:val="24"/>
        </w:rPr>
        <w:t>when t</w:t>
      </w:r>
      <w:r w:rsidR="004B42B4">
        <w:rPr>
          <w:rFonts w:ascii="Times New Roman" w:hAnsi="Times New Roman" w:cs="Times New Roman"/>
          <w:noProof/>
          <w:sz w:val="24"/>
          <w:szCs w:val="24"/>
        </w:rPr>
        <w:t>w</w:t>
      </w:r>
      <w:r w:rsidR="00DE02FF">
        <w:rPr>
          <w:rFonts w:ascii="Times New Roman" w:hAnsi="Times New Roman" w:cs="Times New Roman"/>
          <w:noProof/>
          <w:sz w:val="24"/>
          <w:szCs w:val="24"/>
        </w:rPr>
        <w:t>o varieties (IR64 and AZ97) were pooled</w:t>
      </w:r>
      <w:r w:rsidR="00DE02FF" w:rsidRPr="00466DE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554BF0" w:rsidRPr="00466DEC">
        <w:rPr>
          <w:rFonts w:ascii="Times New Roman" w:hAnsi="Times New Roman" w:cs="Times New Roman"/>
          <w:sz w:val="24"/>
          <w:szCs w:val="24"/>
        </w:rPr>
        <w:t xml:space="preserve">Different letters indicate significant differences </w:t>
      </w:r>
      <w:r w:rsidR="00554BF0">
        <w:rPr>
          <w:rFonts w:ascii="Times New Roman" w:hAnsi="Times New Roman" w:cs="Times New Roman"/>
          <w:sz w:val="24"/>
          <w:szCs w:val="24"/>
        </w:rPr>
        <w:t xml:space="preserve">in the means </w:t>
      </w:r>
      <w:r w:rsidR="00554BF0" w:rsidRPr="00466DEC">
        <w:rPr>
          <w:rFonts w:ascii="Times New Roman" w:hAnsi="Times New Roman" w:cs="Times New Roman"/>
          <w:sz w:val="24"/>
          <w:szCs w:val="24"/>
        </w:rPr>
        <w:t>at 5% using Tukey's HSD test. Error bars represent the standard error of replications.</w:t>
      </w:r>
    </w:p>
    <w:p w14:paraId="51AA3891" w14:textId="1EF6CC6D" w:rsidR="00DE02FF" w:rsidRPr="00554BF0" w:rsidRDefault="00DE02FF" w:rsidP="00DE02FF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57CCA83F" w14:textId="77777777" w:rsidR="00DE02FF" w:rsidRDefault="00DE02FF"/>
    <w:p w14:paraId="1BF41537" w14:textId="77777777" w:rsidR="00412882" w:rsidRDefault="00412882"/>
    <w:p w14:paraId="7DDEAEED" w14:textId="77777777" w:rsidR="00412882" w:rsidRDefault="00412882">
      <w:pPr>
        <w:sectPr w:rsidR="00412882" w:rsidSect="00DE02FF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p w14:paraId="2088206B" w14:textId="522FAE8D" w:rsidR="00412882" w:rsidRPr="002471E0" w:rsidRDefault="00FA392D" w:rsidP="002471E0">
      <w:pPr>
        <w:spacing w:line="360" w:lineRule="auto"/>
        <w:rPr>
          <w:sz w:val="24"/>
          <w:szCs w:val="28"/>
        </w:rPr>
        <w:sectPr w:rsidR="00412882" w:rsidRPr="002471E0" w:rsidSect="00DE02FF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  <w:r>
        <w:rPr>
          <w:noProof/>
        </w:rPr>
        <w:lastRenderedPageBreak/>
        <w:drawing>
          <wp:inline distT="0" distB="0" distL="0" distR="0" wp14:anchorId="177E8BD1" wp14:editId="514E82A8">
            <wp:extent cx="9777730" cy="3848100"/>
            <wp:effectExtent l="0" t="0" r="0" b="0"/>
            <wp:docPr id="1" name="図 1" descr="カレンダー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カレンダー&#10;&#10;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26" b="13405"/>
                    <a:stretch/>
                  </pic:blipFill>
                  <pic:spPr bwMode="auto">
                    <a:xfrm>
                      <a:off x="0" y="0"/>
                      <a:ext cx="977773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F6F46" w:rsidRPr="002471E0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412882" w:rsidRPr="002471E0">
        <w:rPr>
          <w:rFonts w:ascii="Times New Roman" w:hAnsi="Times New Roman" w:cs="Times New Roman"/>
          <w:b/>
          <w:bCs/>
          <w:sz w:val="24"/>
          <w:szCs w:val="28"/>
        </w:rPr>
        <w:t>Fig</w:t>
      </w:r>
      <w:r w:rsidR="00CF17CD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412882" w:rsidRPr="002471E0">
        <w:rPr>
          <w:rFonts w:ascii="Times New Roman" w:hAnsi="Times New Roman" w:cs="Times New Roman"/>
          <w:b/>
          <w:bCs/>
          <w:sz w:val="24"/>
          <w:szCs w:val="28"/>
        </w:rPr>
        <w:t xml:space="preserve"> S</w:t>
      </w:r>
      <w:r w:rsidR="00D65083">
        <w:rPr>
          <w:rFonts w:ascii="Times New Roman" w:hAnsi="Times New Roman" w:cs="Times New Roman"/>
          <w:b/>
          <w:bCs/>
          <w:sz w:val="24"/>
          <w:szCs w:val="28"/>
        </w:rPr>
        <w:t>2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412882" w:rsidRPr="002471E0">
        <w:rPr>
          <w:rFonts w:ascii="Times New Roman" w:hAnsi="Times New Roman" w:cs="Times New Roman"/>
          <w:sz w:val="24"/>
          <w:szCs w:val="28"/>
        </w:rPr>
        <w:t>Microbial relative abundance in the rhizosphere</w:t>
      </w:r>
      <w:r w:rsidR="00E02AE8">
        <w:rPr>
          <w:rFonts w:ascii="Times New Roman" w:hAnsi="Times New Roman" w:cs="Times New Roman"/>
          <w:sz w:val="24"/>
          <w:szCs w:val="28"/>
        </w:rPr>
        <w:t xml:space="preserve"> </w:t>
      </w:r>
      <w:r w:rsidR="00BA44F5">
        <w:rPr>
          <w:rFonts w:ascii="Times New Roman" w:hAnsi="Times New Roman" w:cs="Times New Roman"/>
          <w:sz w:val="24"/>
          <w:szCs w:val="28"/>
        </w:rPr>
        <w:t xml:space="preserve">of AZ-97 and IR64 as affected by </w:t>
      </w:r>
      <w:r w:rsidR="00BA44F5">
        <w:rPr>
          <w:rFonts w:ascii="Times New Roman" w:hAnsi="Times New Roman" w:cs="Times New Roman"/>
          <w:sz w:val="24"/>
          <w:szCs w:val="24"/>
        </w:rPr>
        <w:t>γ-</w:t>
      </w:r>
      <w:r w:rsidR="00BA44F5">
        <w:rPr>
          <w:rFonts w:ascii="Times New Roman" w:hAnsi="Times New Roman" w:cs="Times New Roman" w:hint="eastAsia"/>
          <w:sz w:val="24"/>
          <w:szCs w:val="24"/>
        </w:rPr>
        <w:t>i</w:t>
      </w:r>
      <w:r w:rsidR="00BA44F5">
        <w:rPr>
          <w:rFonts w:ascii="Times New Roman" w:hAnsi="Times New Roman" w:cs="Times New Roman"/>
          <w:sz w:val="24"/>
          <w:szCs w:val="24"/>
        </w:rPr>
        <w:t>rradiation</w:t>
      </w:r>
      <w:r w:rsidR="00BA44F5">
        <w:rPr>
          <w:rFonts w:ascii="Times New Roman" w:hAnsi="Times New Roman" w:cs="Times New Roman"/>
          <w:sz w:val="24"/>
          <w:szCs w:val="28"/>
        </w:rPr>
        <w:t xml:space="preserve"> </w:t>
      </w:r>
      <w:r w:rsidR="00E02AE8">
        <w:rPr>
          <w:rFonts w:ascii="Times New Roman" w:hAnsi="Times New Roman" w:cs="Times New Roman"/>
          <w:sz w:val="24"/>
          <w:szCs w:val="28"/>
        </w:rPr>
        <w:t>(a) and those in the bare soil</w:t>
      </w:r>
      <w:r w:rsidR="00BA44F5">
        <w:rPr>
          <w:rFonts w:ascii="Times New Roman" w:hAnsi="Times New Roman" w:cs="Times New Roman"/>
          <w:sz w:val="24"/>
          <w:szCs w:val="28"/>
        </w:rPr>
        <w:t xml:space="preserve"> as affected by </w:t>
      </w:r>
      <w:r w:rsidR="00BA44F5">
        <w:rPr>
          <w:rFonts w:ascii="Times New Roman" w:hAnsi="Times New Roman" w:cs="Times New Roman"/>
          <w:sz w:val="24"/>
          <w:szCs w:val="24"/>
        </w:rPr>
        <w:t>γ-</w:t>
      </w:r>
      <w:r w:rsidR="00BA44F5">
        <w:rPr>
          <w:rFonts w:ascii="Times New Roman" w:hAnsi="Times New Roman" w:cs="Times New Roman" w:hint="eastAsia"/>
          <w:sz w:val="24"/>
          <w:szCs w:val="24"/>
        </w:rPr>
        <w:t>i</w:t>
      </w:r>
      <w:r w:rsidR="00BA44F5">
        <w:rPr>
          <w:rFonts w:ascii="Times New Roman" w:hAnsi="Times New Roman" w:cs="Times New Roman"/>
          <w:sz w:val="24"/>
          <w:szCs w:val="24"/>
        </w:rPr>
        <w:t>rradiation</w:t>
      </w:r>
      <w:r w:rsidR="00E02AE8">
        <w:rPr>
          <w:rFonts w:ascii="Times New Roman" w:hAnsi="Times New Roman" w:cs="Times New Roman"/>
          <w:sz w:val="24"/>
          <w:szCs w:val="28"/>
        </w:rPr>
        <w:t xml:space="preserve"> (b)</w:t>
      </w:r>
      <w:r w:rsidR="00412882" w:rsidRPr="002471E0">
        <w:rPr>
          <w:rFonts w:ascii="Times New Roman" w:hAnsi="Times New Roman" w:cs="Times New Roman"/>
          <w:sz w:val="24"/>
          <w:szCs w:val="28"/>
        </w:rPr>
        <w:t>. Taxonomic groupings are on the phylum level and the class level for phylum Proteobacteria. Each sample has</w:t>
      </w:r>
      <w:r w:rsidR="00E02AE8">
        <w:rPr>
          <w:rFonts w:ascii="Times New Roman" w:hAnsi="Times New Roman" w:cs="Times New Roman"/>
          <w:sz w:val="24"/>
          <w:szCs w:val="28"/>
        </w:rPr>
        <w:t xml:space="preserve"> </w:t>
      </w:r>
      <w:r w:rsidR="00412882" w:rsidRPr="002471E0">
        <w:rPr>
          <w:rFonts w:ascii="Times New Roman" w:hAnsi="Times New Roman" w:cs="Times New Roman"/>
          <w:sz w:val="24"/>
          <w:szCs w:val="28"/>
        </w:rPr>
        <w:t>10 replicates</w:t>
      </w:r>
      <w:r w:rsidR="00E02AE8">
        <w:rPr>
          <w:rFonts w:ascii="Times New Roman" w:hAnsi="Times New Roman" w:cs="Times New Roman"/>
          <w:sz w:val="24"/>
          <w:szCs w:val="28"/>
        </w:rPr>
        <w:t xml:space="preserve"> for the rhizosphere and 5 replicates for the bare soil</w:t>
      </w:r>
      <w:r w:rsidR="00412882" w:rsidRPr="002471E0">
        <w:rPr>
          <w:rFonts w:ascii="Times New Roman" w:hAnsi="Times New Roman" w:cs="Times New Roman"/>
          <w:sz w:val="24"/>
          <w:szCs w:val="28"/>
        </w:rPr>
        <w:t xml:space="preserve">. Statistical significance </w:t>
      </w:r>
      <w:r w:rsidR="00BA44F5">
        <w:rPr>
          <w:rFonts w:ascii="Times New Roman" w:hAnsi="Times New Roman" w:cs="Times New Roman"/>
          <w:sz w:val="24"/>
          <w:szCs w:val="28"/>
        </w:rPr>
        <w:t xml:space="preserve">with different letters </w:t>
      </w:r>
      <w:r w:rsidR="00412882" w:rsidRPr="002471E0">
        <w:rPr>
          <w:rFonts w:ascii="Times New Roman" w:hAnsi="Times New Roman" w:cs="Times New Roman"/>
          <w:sz w:val="24"/>
          <w:szCs w:val="28"/>
        </w:rPr>
        <w:t xml:space="preserve">was determined </w:t>
      </w:r>
      <w:r w:rsidR="00BA44F5" w:rsidRPr="00466DEC">
        <w:rPr>
          <w:rFonts w:ascii="Times New Roman" w:hAnsi="Times New Roman" w:cs="Times New Roman"/>
          <w:sz w:val="24"/>
          <w:szCs w:val="24"/>
        </w:rPr>
        <w:t>at 5% using Tukey's HSD test.</w:t>
      </w:r>
    </w:p>
    <w:p w14:paraId="34CB345C" w14:textId="0A483603" w:rsidR="006F2137" w:rsidRDefault="00DF6F46" w:rsidP="00DE02FF">
      <w:pPr>
        <w:spacing w:line="480" w:lineRule="auto"/>
        <w:sectPr w:rsidR="006F2137" w:rsidSect="000F249C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  <w:r>
        <w:rPr>
          <w:noProof/>
        </w:rPr>
        <w:lastRenderedPageBreak/>
        <w:drawing>
          <wp:inline distT="0" distB="0" distL="0" distR="0" wp14:anchorId="6B690FD3" wp14:editId="15BBFFC8">
            <wp:extent cx="6114179" cy="4362450"/>
            <wp:effectExtent l="0" t="0" r="1270" b="0"/>
            <wp:docPr id="8" name="図 8" descr="グラフ, 棒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 descr="グラフ, 棒グラフ&#10;&#10;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155"/>
                    <a:stretch/>
                  </pic:blipFill>
                  <pic:spPr bwMode="auto">
                    <a:xfrm>
                      <a:off x="0" y="0"/>
                      <a:ext cx="6128326" cy="437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34C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02FF" w:rsidRPr="00834CD3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CF17C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34CD3" w:rsidRPr="00834C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02FF" w:rsidRPr="00834CD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110B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E02FF" w:rsidRPr="00DE02FF">
        <w:rPr>
          <w:rFonts w:ascii="Times New Roman" w:hAnsi="Times New Roman" w:cs="Times New Roman"/>
          <w:sz w:val="24"/>
          <w:szCs w:val="24"/>
        </w:rPr>
        <w:t xml:space="preserve"> </w:t>
      </w:r>
      <w:r w:rsidR="00554BF0" w:rsidRPr="00B15402">
        <w:rPr>
          <w:rFonts w:ascii="Times New Roman" w:hAnsi="Times New Roman" w:cs="Times New Roman"/>
          <w:sz w:val="24"/>
          <w:szCs w:val="24"/>
        </w:rPr>
        <w:t>Root biomass</w:t>
      </w:r>
      <w:r w:rsidR="00554BF0">
        <w:rPr>
          <w:rFonts w:ascii="Times New Roman" w:hAnsi="Times New Roman" w:cs="Times New Roman"/>
          <w:sz w:val="24"/>
          <w:szCs w:val="24"/>
        </w:rPr>
        <w:t xml:space="preserve"> (</w:t>
      </w:r>
      <w:r w:rsidR="009F089B">
        <w:rPr>
          <w:rFonts w:ascii="Times New Roman" w:hAnsi="Times New Roman" w:cs="Times New Roman"/>
          <w:sz w:val="24"/>
          <w:szCs w:val="24"/>
        </w:rPr>
        <w:t>a</w:t>
      </w:r>
      <w:r w:rsidR="00554BF0">
        <w:rPr>
          <w:rFonts w:ascii="Times New Roman" w:hAnsi="Times New Roman" w:cs="Times New Roman"/>
          <w:sz w:val="24"/>
          <w:szCs w:val="24"/>
        </w:rPr>
        <w:t>)</w:t>
      </w:r>
      <w:r w:rsidR="00554BF0" w:rsidRPr="00B15402">
        <w:rPr>
          <w:rFonts w:ascii="Times New Roman" w:hAnsi="Times New Roman" w:cs="Times New Roman"/>
          <w:sz w:val="24"/>
          <w:szCs w:val="24"/>
        </w:rPr>
        <w:t xml:space="preserve"> and root </w:t>
      </w:r>
      <w:r w:rsidR="00554BF0">
        <w:rPr>
          <w:rFonts w:ascii="Times New Roman" w:hAnsi="Times New Roman" w:cs="Times New Roman"/>
          <w:sz w:val="24"/>
          <w:szCs w:val="24"/>
        </w:rPr>
        <w:t>surface area (</w:t>
      </w:r>
      <w:r w:rsidR="009F089B">
        <w:rPr>
          <w:rFonts w:ascii="Times New Roman" w:hAnsi="Times New Roman" w:cs="Times New Roman"/>
          <w:sz w:val="24"/>
          <w:szCs w:val="24"/>
        </w:rPr>
        <w:t>b</w:t>
      </w:r>
      <w:r w:rsidR="00554BF0">
        <w:rPr>
          <w:rFonts w:ascii="Times New Roman" w:hAnsi="Times New Roman" w:cs="Times New Roman"/>
          <w:sz w:val="24"/>
          <w:szCs w:val="24"/>
        </w:rPr>
        <w:t xml:space="preserve">) </w:t>
      </w:r>
      <w:r w:rsidR="00554BF0" w:rsidRPr="00B15402">
        <w:rPr>
          <w:rFonts w:ascii="Times New Roman" w:hAnsi="Times New Roman" w:cs="Times New Roman"/>
          <w:sz w:val="24"/>
          <w:szCs w:val="24"/>
        </w:rPr>
        <w:t xml:space="preserve">per half </w:t>
      </w:r>
      <w:r w:rsidR="00554BF0">
        <w:rPr>
          <w:rFonts w:ascii="Times New Roman" w:hAnsi="Times New Roman" w:cs="Times New Roman"/>
          <w:sz w:val="24"/>
          <w:szCs w:val="24"/>
        </w:rPr>
        <w:t xml:space="preserve">root </w:t>
      </w:r>
      <w:r w:rsidR="00554BF0" w:rsidRPr="00B15402">
        <w:rPr>
          <w:rFonts w:ascii="Times New Roman" w:hAnsi="Times New Roman" w:cs="Times New Roman"/>
          <w:sz w:val="24"/>
          <w:szCs w:val="24"/>
        </w:rPr>
        <w:t xml:space="preserve">box </w:t>
      </w:r>
      <w:r w:rsidR="00554BF0">
        <w:rPr>
          <w:rFonts w:ascii="Times New Roman" w:hAnsi="Times New Roman" w:cs="Times New Roman"/>
          <w:sz w:val="24"/>
          <w:szCs w:val="24"/>
        </w:rPr>
        <w:t xml:space="preserve">of AZ97 and IR64 at </w:t>
      </w:r>
      <w:r w:rsidR="00554BF0" w:rsidRPr="00B15402">
        <w:rPr>
          <w:rFonts w:ascii="Times New Roman" w:hAnsi="Times New Roman" w:cs="Times New Roman"/>
          <w:sz w:val="24"/>
          <w:szCs w:val="24"/>
        </w:rPr>
        <w:t>41</w:t>
      </w:r>
      <w:r w:rsidR="00554BF0">
        <w:rPr>
          <w:rFonts w:ascii="Times New Roman" w:hAnsi="Times New Roman" w:cs="Times New Roman"/>
          <w:sz w:val="24"/>
          <w:szCs w:val="24"/>
        </w:rPr>
        <w:t xml:space="preserve"> to </w:t>
      </w:r>
      <w:r w:rsidR="00554BF0" w:rsidRPr="00B15402">
        <w:rPr>
          <w:rFonts w:ascii="Times New Roman" w:hAnsi="Times New Roman" w:cs="Times New Roman"/>
          <w:sz w:val="24"/>
          <w:szCs w:val="24"/>
        </w:rPr>
        <w:t xml:space="preserve">42 </w:t>
      </w:r>
      <w:r w:rsidR="00554BF0">
        <w:rPr>
          <w:rFonts w:ascii="Times New Roman" w:hAnsi="Times New Roman" w:cs="Times New Roman"/>
          <w:sz w:val="24"/>
          <w:szCs w:val="24"/>
        </w:rPr>
        <w:t xml:space="preserve">DAT </w:t>
      </w:r>
      <w:r w:rsidR="00554BF0">
        <w:rPr>
          <w:rFonts w:ascii="Times New Roman" w:hAnsi="Times New Roman" w:cs="Times New Roman"/>
          <w:noProof/>
          <w:sz w:val="24"/>
          <w:szCs w:val="24"/>
        </w:rPr>
        <w:t xml:space="preserve">as affected by P-application and </w:t>
      </w:r>
      <w:r w:rsidR="00554BF0">
        <w:rPr>
          <w:rFonts w:ascii="Times New Roman" w:hAnsi="Times New Roman" w:cs="Times New Roman"/>
          <w:sz w:val="24"/>
          <w:szCs w:val="24"/>
        </w:rPr>
        <w:t>γ-</w:t>
      </w:r>
      <w:r w:rsidR="00554BF0">
        <w:rPr>
          <w:rFonts w:ascii="Times New Roman" w:hAnsi="Times New Roman" w:cs="Times New Roman" w:hint="eastAsia"/>
          <w:sz w:val="24"/>
          <w:szCs w:val="24"/>
        </w:rPr>
        <w:t>i</w:t>
      </w:r>
      <w:r w:rsidR="00554BF0">
        <w:rPr>
          <w:rFonts w:ascii="Times New Roman" w:hAnsi="Times New Roman" w:cs="Times New Roman"/>
          <w:sz w:val="24"/>
          <w:szCs w:val="24"/>
        </w:rPr>
        <w:t>rradiation treatments</w:t>
      </w:r>
      <w:r w:rsidR="00703B2D">
        <w:rPr>
          <w:rFonts w:ascii="Times New Roman" w:hAnsi="Times New Roman" w:cs="Times New Roman"/>
          <w:sz w:val="24"/>
          <w:szCs w:val="24"/>
        </w:rPr>
        <w:t>.</w:t>
      </w:r>
      <w:r w:rsidR="00703B2D" w:rsidRPr="00B15402">
        <w:rPr>
          <w:rFonts w:ascii="Times New Roman" w:hAnsi="Times New Roman" w:cs="Times New Roman"/>
          <w:sz w:val="24"/>
          <w:szCs w:val="24"/>
        </w:rPr>
        <w:t xml:space="preserve"> </w:t>
      </w:r>
      <w:r w:rsidR="00703B2D">
        <w:rPr>
          <w:rFonts w:ascii="Times New Roman" w:hAnsi="Times New Roman" w:cs="Times New Roman"/>
          <w:sz w:val="24"/>
          <w:szCs w:val="24"/>
        </w:rPr>
        <w:t>Orange and blue bars indicate P-applied (High P) and non-P-applied (Low P) compartments of the root box</w:t>
      </w:r>
      <w:r w:rsidR="00703B2D" w:rsidRPr="0026382E">
        <w:rPr>
          <w:rFonts w:ascii="Times New Roman" w:hAnsi="Times New Roman" w:cs="Times New Roman"/>
          <w:sz w:val="24"/>
          <w:szCs w:val="24"/>
        </w:rPr>
        <w:t xml:space="preserve"> </w:t>
      </w:r>
      <w:r w:rsidR="00703B2D" w:rsidRPr="00703B2D">
        <w:rPr>
          <w:rFonts w:ascii="Times New Roman" w:hAnsi="Times New Roman" w:cs="Times New Roman"/>
          <w:sz w:val="24"/>
          <w:szCs w:val="24"/>
        </w:rPr>
        <w:t>or the means of two compartments for LL and HH, respectively.</w:t>
      </w:r>
      <w:r w:rsidR="006F2137" w:rsidRPr="00703B2D">
        <w:rPr>
          <w:rFonts w:ascii="Times New Roman" w:hAnsi="Times New Roman" w:cs="Times New Roman"/>
          <w:sz w:val="24"/>
          <w:szCs w:val="24"/>
        </w:rPr>
        <w:t xml:space="preserve"> </w:t>
      </w:r>
      <w:r w:rsidR="003F3134" w:rsidRPr="00703B2D">
        <w:rPr>
          <w:rFonts w:ascii="Times New Roman" w:hAnsi="Times New Roman" w:cs="Times New Roman"/>
          <w:sz w:val="24"/>
          <w:szCs w:val="24"/>
        </w:rPr>
        <w:t>Error bars represent the standard error of replications.</w:t>
      </w:r>
      <w:r w:rsidR="00114BC0" w:rsidRPr="00703B2D">
        <w:rPr>
          <w:rFonts w:ascii="Times New Roman" w:hAnsi="Times New Roman" w:cs="Times New Roman"/>
          <w:sz w:val="24"/>
          <w:szCs w:val="24"/>
        </w:rPr>
        <w:t xml:space="preserve"> The letter</w:t>
      </w:r>
      <w:r w:rsidR="00703B2D">
        <w:rPr>
          <w:rFonts w:ascii="Times New Roman" w:hAnsi="Times New Roman" w:cs="Times New Roman"/>
          <w:sz w:val="24"/>
          <w:szCs w:val="24"/>
        </w:rPr>
        <w:t>s</w:t>
      </w:r>
      <w:r w:rsidR="00114BC0" w:rsidRPr="00703B2D">
        <w:rPr>
          <w:rFonts w:ascii="Times New Roman" w:hAnsi="Times New Roman" w:cs="Times New Roman"/>
          <w:sz w:val="24"/>
          <w:szCs w:val="24"/>
        </w:rPr>
        <w:t xml:space="preserve"> outside of the box represent the results of three-way ANOVA (Variety × soil P concentration; LH × γ-irradiation treatment; γ-irradiation) for LH and </w:t>
      </w:r>
      <w:proofErr w:type="spellStart"/>
      <w:r w:rsidR="00114BC0" w:rsidRPr="00703B2D">
        <w:rPr>
          <w:rFonts w:ascii="Times New Roman" w:hAnsi="Times New Roman" w:cs="Times New Roman"/>
          <w:sz w:val="24"/>
          <w:szCs w:val="24"/>
        </w:rPr>
        <w:t>LHγ</w:t>
      </w:r>
      <w:proofErr w:type="spellEnd"/>
      <w:r w:rsidR="00114BC0" w:rsidRPr="00703B2D">
        <w:rPr>
          <w:rFonts w:ascii="Times New Roman" w:hAnsi="Times New Roman" w:cs="Times New Roman"/>
          <w:sz w:val="24"/>
          <w:szCs w:val="24"/>
        </w:rPr>
        <w:t xml:space="preserve"> for each variety. </w:t>
      </w:r>
      <w:r w:rsidR="00703B2D" w:rsidRPr="00703B2D">
        <w:rPr>
          <w:rFonts w:ascii="Times New Roman" w:hAnsi="Times New Roman" w:cs="Times New Roman"/>
          <w:sz w:val="24"/>
          <w:szCs w:val="24"/>
        </w:rPr>
        <w:t>The significant levels were shown: **, P</w:t>
      </w:r>
      <w:r w:rsidR="00304ECA">
        <w:rPr>
          <w:rFonts w:ascii="Times New Roman" w:hAnsi="Times New Roman" w:cs="Times New Roman"/>
          <w:sz w:val="24"/>
          <w:szCs w:val="24"/>
        </w:rPr>
        <w:t xml:space="preserve"> </w:t>
      </w:r>
      <w:r w:rsidR="00703B2D" w:rsidRPr="00703B2D">
        <w:rPr>
          <w:rFonts w:ascii="Times New Roman" w:hAnsi="Times New Roman" w:cs="Times New Roman"/>
          <w:sz w:val="24"/>
          <w:szCs w:val="24"/>
        </w:rPr>
        <w:t>&lt;</w:t>
      </w:r>
      <w:r w:rsidR="00304ECA">
        <w:rPr>
          <w:rFonts w:ascii="Times New Roman" w:hAnsi="Times New Roman" w:cs="Times New Roman"/>
          <w:sz w:val="24"/>
          <w:szCs w:val="24"/>
        </w:rPr>
        <w:t xml:space="preserve"> </w:t>
      </w:r>
      <w:r w:rsidR="00703B2D" w:rsidRPr="00703B2D">
        <w:rPr>
          <w:rFonts w:ascii="Times New Roman" w:hAnsi="Times New Roman" w:cs="Times New Roman"/>
          <w:sz w:val="24"/>
          <w:szCs w:val="24"/>
        </w:rPr>
        <w:t>0.01; *, P</w:t>
      </w:r>
      <w:r w:rsidR="00304ECA">
        <w:rPr>
          <w:rFonts w:ascii="Times New Roman" w:hAnsi="Times New Roman" w:cs="Times New Roman"/>
          <w:sz w:val="24"/>
          <w:szCs w:val="24"/>
        </w:rPr>
        <w:t xml:space="preserve"> </w:t>
      </w:r>
      <w:r w:rsidR="00703B2D" w:rsidRPr="00703B2D">
        <w:rPr>
          <w:rFonts w:ascii="Times New Roman" w:hAnsi="Times New Roman" w:cs="Times New Roman"/>
          <w:sz w:val="24"/>
          <w:szCs w:val="24"/>
        </w:rPr>
        <w:t>&lt;</w:t>
      </w:r>
      <w:r w:rsidR="00304ECA">
        <w:rPr>
          <w:rFonts w:ascii="Times New Roman" w:hAnsi="Times New Roman" w:cs="Times New Roman"/>
          <w:sz w:val="24"/>
          <w:szCs w:val="24"/>
        </w:rPr>
        <w:t xml:space="preserve"> </w:t>
      </w:r>
      <w:r w:rsidR="00703B2D" w:rsidRPr="00703B2D">
        <w:rPr>
          <w:rFonts w:ascii="Times New Roman" w:hAnsi="Times New Roman" w:cs="Times New Roman"/>
          <w:sz w:val="24"/>
          <w:szCs w:val="24"/>
        </w:rPr>
        <w:t xml:space="preserve">0.05; </w:t>
      </w:r>
      <w:proofErr w:type="spellStart"/>
      <w:r w:rsidR="00703B2D" w:rsidRPr="00703B2D">
        <w:rPr>
          <w:rFonts w:ascii="Times New Roman" w:hAnsi="Times New Roman" w:cs="Times New Roman"/>
          <w:sz w:val="24"/>
          <w:szCs w:val="24"/>
        </w:rPr>
        <w:t>n.s</w:t>
      </w:r>
      <w:proofErr w:type="spellEnd"/>
      <w:r w:rsidR="00703B2D" w:rsidRPr="00703B2D">
        <w:rPr>
          <w:rFonts w:ascii="Times New Roman" w:hAnsi="Times New Roman" w:cs="Times New Roman"/>
          <w:sz w:val="24"/>
          <w:szCs w:val="24"/>
        </w:rPr>
        <w:t>., not significant.</w:t>
      </w:r>
    </w:p>
    <w:p w14:paraId="3A9F3007" w14:textId="0F4CBBF4" w:rsidR="00485FFC" w:rsidRDefault="00DF6F46" w:rsidP="00485FF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810D6A5" wp14:editId="553EC327">
            <wp:extent cx="6645910" cy="8862695"/>
            <wp:effectExtent l="0" t="0" r="2540" b="0"/>
            <wp:docPr id="9" name="図 9" descr="グラフ, 棒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 descr="グラフ, 棒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71E0">
        <w:br w:type="textWrapping" w:clear="all"/>
      </w:r>
      <w:r w:rsidR="00D0280C" w:rsidRPr="00834CD3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D0280C" w:rsidRPr="00D3261A">
        <w:rPr>
          <w:rFonts w:ascii="Times New Roman" w:hAnsi="Times New Roman" w:cs="Times New Roman"/>
          <w:b/>
          <w:bCs/>
          <w:sz w:val="24"/>
          <w:szCs w:val="24"/>
        </w:rPr>
        <w:t>ig. S</w:t>
      </w:r>
      <w:r w:rsidR="001110B2" w:rsidRPr="00D3261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0280C" w:rsidRPr="00D3261A">
        <w:rPr>
          <w:rFonts w:ascii="Times New Roman" w:hAnsi="Times New Roman" w:cs="Times New Roman"/>
          <w:sz w:val="24"/>
          <w:szCs w:val="24"/>
        </w:rPr>
        <w:t xml:space="preserve"> Root exudation rates of LMWOAs (</w:t>
      </w:r>
      <w:r w:rsidR="009F089B">
        <w:rPr>
          <w:rFonts w:ascii="Times New Roman" w:hAnsi="Times New Roman" w:cs="Times New Roman"/>
          <w:sz w:val="24"/>
          <w:szCs w:val="24"/>
        </w:rPr>
        <w:t>a</w:t>
      </w:r>
      <w:r w:rsidR="00D0280C" w:rsidRPr="00D3261A">
        <w:rPr>
          <w:rFonts w:ascii="Times New Roman" w:hAnsi="Times New Roman" w:cs="Times New Roman"/>
          <w:sz w:val="24"/>
          <w:szCs w:val="24"/>
        </w:rPr>
        <w:t>) and its classification (</w:t>
      </w:r>
      <w:r w:rsidR="009F089B">
        <w:rPr>
          <w:rFonts w:ascii="Times New Roman" w:hAnsi="Times New Roman" w:cs="Times New Roman"/>
          <w:sz w:val="24"/>
          <w:szCs w:val="24"/>
        </w:rPr>
        <w:t>b</w:t>
      </w:r>
      <w:r w:rsidR="00D0280C" w:rsidRPr="00D3261A">
        <w:rPr>
          <w:rFonts w:ascii="Times New Roman" w:hAnsi="Times New Roman" w:cs="Times New Roman"/>
          <w:sz w:val="24"/>
          <w:szCs w:val="24"/>
        </w:rPr>
        <w:t>)</w:t>
      </w:r>
      <w:r w:rsidR="00F714E4" w:rsidRPr="00D3261A">
        <w:rPr>
          <w:rFonts w:ascii="Times New Roman" w:hAnsi="Times New Roman" w:cs="Times New Roman"/>
          <w:sz w:val="24"/>
          <w:szCs w:val="24"/>
        </w:rPr>
        <w:t xml:space="preserve"> and</w:t>
      </w:r>
      <w:r w:rsidR="00D0280C" w:rsidRPr="00D3261A">
        <w:rPr>
          <w:rFonts w:ascii="Times New Roman" w:hAnsi="Times New Roman" w:cs="Times New Roman"/>
          <w:sz w:val="24"/>
          <w:szCs w:val="24"/>
        </w:rPr>
        <w:t xml:space="preserve"> the exudation rates of total carbon from roots (</w:t>
      </w:r>
      <w:r w:rsidR="009F089B">
        <w:rPr>
          <w:rFonts w:ascii="Times New Roman" w:hAnsi="Times New Roman" w:cs="Times New Roman"/>
          <w:sz w:val="24"/>
          <w:szCs w:val="24"/>
        </w:rPr>
        <w:t>c</w:t>
      </w:r>
      <w:r w:rsidR="00D0280C" w:rsidRPr="00D3261A">
        <w:rPr>
          <w:rFonts w:ascii="Times New Roman" w:hAnsi="Times New Roman" w:cs="Times New Roman"/>
          <w:sz w:val="24"/>
          <w:szCs w:val="24"/>
        </w:rPr>
        <w:t xml:space="preserve">) </w:t>
      </w:r>
      <w:r w:rsidR="00F714E4" w:rsidRPr="00D3261A">
        <w:rPr>
          <w:rFonts w:ascii="Times New Roman" w:hAnsi="Times New Roman" w:cs="Times New Roman"/>
          <w:sz w:val="24"/>
          <w:szCs w:val="24"/>
        </w:rPr>
        <w:t xml:space="preserve">of AZ97 and IR64 </w:t>
      </w:r>
      <w:r w:rsidR="00703B2D" w:rsidRPr="00D3261A">
        <w:rPr>
          <w:rFonts w:ascii="Times New Roman" w:hAnsi="Times New Roman" w:cs="Times New Roman"/>
          <w:sz w:val="24"/>
          <w:szCs w:val="24"/>
        </w:rPr>
        <w:t xml:space="preserve">at 41 to 42 DAT </w:t>
      </w:r>
      <w:r w:rsidR="00703B2D" w:rsidRPr="00D3261A">
        <w:rPr>
          <w:rFonts w:ascii="Times New Roman" w:hAnsi="Times New Roman" w:cs="Times New Roman"/>
          <w:noProof/>
          <w:sz w:val="24"/>
          <w:szCs w:val="24"/>
        </w:rPr>
        <w:t xml:space="preserve">as affected by P-application and </w:t>
      </w:r>
      <w:r w:rsidR="00703B2D" w:rsidRPr="00D3261A">
        <w:rPr>
          <w:rFonts w:ascii="Times New Roman" w:hAnsi="Times New Roman" w:cs="Times New Roman"/>
          <w:sz w:val="24"/>
          <w:szCs w:val="24"/>
        </w:rPr>
        <w:t>γ-irradiation treatments.</w:t>
      </w:r>
      <w:r w:rsidR="00D0280C" w:rsidRPr="00D3261A">
        <w:rPr>
          <w:rFonts w:ascii="Times New Roman" w:hAnsi="Times New Roman" w:cs="Times New Roman"/>
          <w:sz w:val="24"/>
          <w:szCs w:val="24"/>
        </w:rPr>
        <w:t xml:space="preserve"> </w:t>
      </w:r>
      <w:r w:rsidR="00703B2D" w:rsidRPr="00D3261A">
        <w:rPr>
          <w:rFonts w:ascii="Times New Roman" w:hAnsi="Times New Roman" w:cs="Times New Roman"/>
          <w:sz w:val="24"/>
          <w:szCs w:val="24"/>
        </w:rPr>
        <w:lastRenderedPageBreak/>
        <w:t xml:space="preserve">Orange and blue bars </w:t>
      </w:r>
      <w:r w:rsidR="00BA44F5">
        <w:rPr>
          <w:rFonts w:ascii="Times New Roman" w:hAnsi="Times New Roman" w:cs="Times New Roman"/>
          <w:sz w:val="24"/>
          <w:szCs w:val="24"/>
        </w:rPr>
        <w:t xml:space="preserve">in (a) and (c) </w:t>
      </w:r>
      <w:r w:rsidR="00703B2D" w:rsidRPr="00D3261A">
        <w:rPr>
          <w:rFonts w:ascii="Times New Roman" w:hAnsi="Times New Roman" w:cs="Times New Roman"/>
          <w:sz w:val="24"/>
          <w:szCs w:val="24"/>
        </w:rPr>
        <w:t>indicate P-applied (High P) and non-P-applied (Low P) compartments of the root box or the means of two compartments for LL and HH, respectively</w:t>
      </w:r>
      <w:r w:rsidR="00703B2D" w:rsidRPr="00D3261A">
        <w:rPr>
          <w:rFonts w:ascii="Times New Roman" w:hAnsi="Times New Roman" w:cs="Times New Roman"/>
          <w:noProof/>
          <w:sz w:val="24"/>
          <w:szCs w:val="24"/>
        </w:rPr>
        <w:t>. Yellow, light green pink, purple, orange, and green bars</w:t>
      </w:r>
      <w:r w:rsidR="00BA085C">
        <w:rPr>
          <w:rFonts w:ascii="Times New Roman" w:hAnsi="Times New Roman" w:cs="Times New Roman"/>
          <w:noProof/>
          <w:sz w:val="24"/>
          <w:szCs w:val="24"/>
        </w:rPr>
        <w:t xml:space="preserve"> in (b)</w:t>
      </w:r>
      <w:r w:rsidR="00703B2D" w:rsidRPr="00D3261A">
        <w:rPr>
          <w:rFonts w:ascii="Times New Roman" w:hAnsi="Times New Roman" w:cs="Times New Roman"/>
          <w:noProof/>
          <w:sz w:val="24"/>
          <w:szCs w:val="24"/>
        </w:rPr>
        <w:t xml:space="preserve"> indicate the exudation rates of Citric, Malic, Fumaric, Succinic, Tartaric, Oxalic acid</w:t>
      </w:r>
      <w:r w:rsidR="00BA085C">
        <w:rPr>
          <w:rFonts w:ascii="Times New Roman" w:hAnsi="Times New Roman" w:cs="Times New Roman"/>
          <w:noProof/>
          <w:sz w:val="24"/>
          <w:szCs w:val="24"/>
        </w:rPr>
        <w:t>s</w:t>
      </w:r>
      <w:r w:rsidR="00703B2D" w:rsidRPr="00D3261A">
        <w:rPr>
          <w:rFonts w:ascii="Times New Roman" w:hAnsi="Times New Roman" w:cs="Times New Roman"/>
          <w:noProof/>
          <w:sz w:val="24"/>
          <w:szCs w:val="24"/>
        </w:rPr>
        <w:t>, respectively.</w:t>
      </w:r>
      <w:r w:rsidR="00D0280C" w:rsidRPr="00D3261A">
        <w:rPr>
          <w:rFonts w:ascii="Times New Roman" w:hAnsi="Times New Roman" w:cs="Times New Roman"/>
          <w:sz w:val="24"/>
          <w:szCs w:val="24"/>
        </w:rPr>
        <w:t xml:space="preserve"> Error bars represent the standard error of replications.</w:t>
      </w:r>
      <w:r w:rsidR="00485FFC" w:rsidRPr="00D3261A">
        <w:rPr>
          <w:rFonts w:ascii="Times New Roman" w:hAnsi="Times New Roman" w:cs="Times New Roman"/>
          <w:sz w:val="24"/>
          <w:szCs w:val="24"/>
        </w:rPr>
        <w:t xml:space="preserve"> The letters written outside of the box represent the results of three-way ANOVA (Variety × soil P concentration; LH × γ-irradiation treatment; γ-irradiation) for LH and </w:t>
      </w:r>
      <w:proofErr w:type="spellStart"/>
      <w:r w:rsidR="00485FFC" w:rsidRPr="00D3261A">
        <w:rPr>
          <w:rFonts w:ascii="Times New Roman" w:hAnsi="Times New Roman" w:cs="Times New Roman"/>
          <w:sz w:val="24"/>
          <w:szCs w:val="24"/>
        </w:rPr>
        <w:t>LHγ</w:t>
      </w:r>
      <w:proofErr w:type="spellEnd"/>
      <w:r w:rsidR="00485FFC" w:rsidRPr="00D3261A">
        <w:rPr>
          <w:rFonts w:ascii="Times New Roman" w:hAnsi="Times New Roman" w:cs="Times New Roman"/>
          <w:sz w:val="24"/>
          <w:szCs w:val="24"/>
        </w:rPr>
        <w:t xml:space="preserve"> for each variety. </w:t>
      </w:r>
      <w:r w:rsidR="00D3261A" w:rsidRPr="00D3261A">
        <w:rPr>
          <w:rFonts w:ascii="Times New Roman" w:hAnsi="Times New Roman" w:cs="Times New Roman"/>
          <w:sz w:val="24"/>
          <w:szCs w:val="24"/>
        </w:rPr>
        <w:t>The significant levels were shown: **, P</w:t>
      </w:r>
      <w:r w:rsidR="00304ECA">
        <w:rPr>
          <w:rFonts w:ascii="Times New Roman" w:hAnsi="Times New Roman" w:cs="Times New Roman"/>
          <w:sz w:val="24"/>
          <w:szCs w:val="24"/>
        </w:rPr>
        <w:t xml:space="preserve"> </w:t>
      </w:r>
      <w:r w:rsidR="00D3261A" w:rsidRPr="00D3261A">
        <w:rPr>
          <w:rFonts w:ascii="Times New Roman" w:hAnsi="Times New Roman" w:cs="Times New Roman"/>
          <w:sz w:val="24"/>
          <w:szCs w:val="24"/>
        </w:rPr>
        <w:t>&lt;</w:t>
      </w:r>
      <w:r w:rsidR="00304ECA">
        <w:rPr>
          <w:rFonts w:ascii="Times New Roman" w:hAnsi="Times New Roman" w:cs="Times New Roman"/>
          <w:sz w:val="24"/>
          <w:szCs w:val="24"/>
        </w:rPr>
        <w:t xml:space="preserve"> </w:t>
      </w:r>
      <w:r w:rsidR="00D3261A" w:rsidRPr="00D3261A">
        <w:rPr>
          <w:rFonts w:ascii="Times New Roman" w:hAnsi="Times New Roman" w:cs="Times New Roman"/>
          <w:sz w:val="24"/>
          <w:szCs w:val="24"/>
        </w:rPr>
        <w:t>0.01; *, P</w:t>
      </w:r>
      <w:r w:rsidR="00304ECA">
        <w:rPr>
          <w:rFonts w:ascii="Times New Roman" w:hAnsi="Times New Roman" w:cs="Times New Roman"/>
          <w:sz w:val="24"/>
          <w:szCs w:val="24"/>
        </w:rPr>
        <w:t xml:space="preserve"> </w:t>
      </w:r>
      <w:r w:rsidR="00D3261A" w:rsidRPr="00D3261A">
        <w:rPr>
          <w:rFonts w:ascii="Times New Roman" w:hAnsi="Times New Roman" w:cs="Times New Roman"/>
          <w:sz w:val="24"/>
          <w:szCs w:val="24"/>
        </w:rPr>
        <w:t>&lt;</w:t>
      </w:r>
      <w:r w:rsidR="00304ECA">
        <w:rPr>
          <w:rFonts w:ascii="Times New Roman" w:hAnsi="Times New Roman" w:cs="Times New Roman"/>
          <w:sz w:val="24"/>
          <w:szCs w:val="24"/>
        </w:rPr>
        <w:t xml:space="preserve"> </w:t>
      </w:r>
      <w:r w:rsidR="00D3261A" w:rsidRPr="00D3261A">
        <w:rPr>
          <w:rFonts w:ascii="Times New Roman" w:hAnsi="Times New Roman" w:cs="Times New Roman"/>
          <w:sz w:val="24"/>
          <w:szCs w:val="24"/>
        </w:rPr>
        <w:t xml:space="preserve">0.05; </w:t>
      </w:r>
      <w:proofErr w:type="spellStart"/>
      <w:r w:rsidR="00D3261A" w:rsidRPr="00D3261A">
        <w:rPr>
          <w:rFonts w:ascii="Times New Roman" w:hAnsi="Times New Roman" w:cs="Times New Roman"/>
          <w:sz w:val="24"/>
          <w:szCs w:val="24"/>
        </w:rPr>
        <w:t>n.s</w:t>
      </w:r>
      <w:proofErr w:type="spellEnd"/>
      <w:r w:rsidR="00D3261A" w:rsidRPr="00D3261A">
        <w:rPr>
          <w:rFonts w:ascii="Times New Roman" w:hAnsi="Times New Roman" w:cs="Times New Roman"/>
          <w:sz w:val="24"/>
          <w:szCs w:val="24"/>
        </w:rPr>
        <w:t>., not significant.</w:t>
      </w:r>
    </w:p>
    <w:p w14:paraId="06A85B27" w14:textId="0802612D" w:rsidR="003F3134" w:rsidRDefault="003F3134" w:rsidP="00F714E4">
      <w:pPr>
        <w:spacing w:line="480" w:lineRule="auto"/>
      </w:pPr>
      <w:r>
        <w:br w:type="page"/>
      </w:r>
    </w:p>
    <w:p w14:paraId="494E27A2" w14:textId="07FC84FC" w:rsidR="00834CD3" w:rsidRDefault="000F249C" w:rsidP="00D0280C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17BC906A" wp14:editId="223D7498">
            <wp:extent cx="6645910" cy="8861425"/>
            <wp:effectExtent l="0" t="0" r="2540" b="0"/>
            <wp:docPr id="11" name="図 11" descr="グラフ, 棒グラフ, 箱ひげ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 descr="グラフ, 棒グラフ, 箱ひげ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D0280C" w:rsidRPr="00D0280C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6504071A" w14:textId="0DD32F39" w:rsidR="00D0280C" w:rsidRPr="00BA085C" w:rsidRDefault="00D0280C" w:rsidP="00DE02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B08AD">
        <w:rPr>
          <w:rFonts w:ascii="Times New Roman" w:hAnsi="Times New Roman" w:cs="Times New Roman"/>
          <w:b/>
          <w:bCs/>
          <w:sz w:val="24"/>
          <w:szCs w:val="28"/>
        </w:rPr>
        <w:t>Fig</w:t>
      </w:r>
      <w:r w:rsidR="00CF17CD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6B08AD">
        <w:rPr>
          <w:rFonts w:ascii="Times New Roman" w:hAnsi="Times New Roman" w:cs="Times New Roman"/>
          <w:b/>
          <w:bCs/>
          <w:sz w:val="24"/>
          <w:szCs w:val="28"/>
        </w:rPr>
        <w:t xml:space="preserve"> S</w:t>
      </w:r>
      <w:r w:rsidR="001110B2" w:rsidRPr="006B08AD">
        <w:rPr>
          <w:rFonts w:ascii="Times New Roman" w:hAnsi="Times New Roman" w:cs="Times New Roman"/>
          <w:b/>
          <w:bCs/>
          <w:sz w:val="24"/>
          <w:szCs w:val="28"/>
        </w:rPr>
        <w:t>5</w:t>
      </w:r>
      <w:r w:rsidRPr="006B08AD">
        <w:rPr>
          <w:rFonts w:ascii="Times New Roman" w:hAnsi="Times New Roman" w:cs="Times New Roman"/>
          <w:sz w:val="24"/>
          <w:szCs w:val="28"/>
        </w:rPr>
        <w:t xml:space="preserve"> </w:t>
      </w:r>
      <w:r w:rsidR="00D3261A" w:rsidRPr="006B08AD">
        <w:rPr>
          <w:rFonts w:ascii="Times New Roman" w:hAnsi="Times New Roman" w:cs="Times New Roman"/>
          <w:sz w:val="24"/>
          <w:szCs w:val="28"/>
        </w:rPr>
        <w:t>The rhizosphere effects on soil chemical properties (</w:t>
      </w:r>
      <w:r w:rsidR="009F089B">
        <w:rPr>
          <w:rFonts w:ascii="Times New Roman" w:hAnsi="Times New Roman" w:cs="Times New Roman"/>
          <w:sz w:val="24"/>
          <w:szCs w:val="28"/>
        </w:rPr>
        <w:t>a</w:t>
      </w:r>
      <w:r w:rsidR="00D3261A" w:rsidRPr="006B08AD">
        <w:rPr>
          <w:rFonts w:ascii="Times New Roman" w:hAnsi="Times New Roman" w:cs="Times New Roman"/>
          <w:sz w:val="24"/>
          <w:szCs w:val="28"/>
        </w:rPr>
        <w:t xml:space="preserve">, available P; </w:t>
      </w:r>
      <w:r w:rsidR="009F089B">
        <w:rPr>
          <w:rFonts w:ascii="Times New Roman" w:hAnsi="Times New Roman" w:cs="Times New Roman"/>
          <w:sz w:val="24"/>
          <w:szCs w:val="28"/>
        </w:rPr>
        <w:t>b</w:t>
      </w:r>
      <w:r w:rsidR="00D3261A" w:rsidRPr="006B08AD">
        <w:rPr>
          <w:rFonts w:ascii="Times New Roman" w:hAnsi="Times New Roman" w:cs="Times New Roman"/>
          <w:sz w:val="24"/>
          <w:szCs w:val="28"/>
        </w:rPr>
        <w:t xml:space="preserve">, oxalate-P; </w:t>
      </w:r>
      <w:r w:rsidR="009F089B">
        <w:rPr>
          <w:rFonts w:ascii="Times New Roman" w:hAnsi="Times New Roman" w:cs="Times New Roman"/>
          <w:sz w:val="24"/>
          <w:szCs w:val="28"/>
        </w:rPr>
        <w:t>c</w:t>
      </w:r>
      <w:r w:rsidR="00D3261A" w:rsidRPr="006B08AD">
        <w:rPr>
          <w:rFonts w:ascii="Times New Roman" w:hAnsi="Times New Roman" w:cs="Times New Roman"/>
          <w:sz w:val="24"/>
          <w:szCs w:val="28"/>
        </w:rPr>
        <w:t xml:space="preserve">, phosphatase activity) </w:t>
      </w:r>
      <w:r w:rsidR="00D3261A" w:rsidRPr="006B08AD">
        <w:rPr>
          <w:rFonts w:ascii="Times New Roman" w:hAnsi="Times New Roman" w:cs="Times New Roman"/>
          <w:sz w:val="24"/>
          <w:szCs w:val="24"/>
        </w:rPr>
        <w:t xml:space="preserve">of AZ97 and IR64 at 41 to 42 DAT </w:t>
      </w:r>
      <w:r w:rsidR="00D3261A" w:rsidRPr="006B08AD">
        <w:rPr>
          <w:rFonts w:ascii="Times New Roman" w:hAnsi="Times New Roman" w:cs="Times New Roman"/>
          <w:noProof/>
          <w:sz w:val="24"/>
          <w:szCs w:val="24"/>
        </w:rPr>
        <w:t xml:space="preserve">as affected by P-application and </w:t>
      </w:r>
      <w:r w:rsidR="00D3261A" w:rsidRPr="006B08AD">
        <w:rPr>
          <w:rFonts w:ascii="Times New Roman" w:hAnsi="Times New Roman" w:cs="Times New Roman"/>
          <w:sz w:val="24"/>
          <w:szCs w:val="24"/>
        </w:rPr>
        <w:t>γ-irradiation treatments</w:t>
      </w:r>
      <w:r w:rsidR="00D3261A" w:rsidRPr="006B08AD">
        <w:rPr>
          <w:rFonts w:ascii="Times New Roman" w:hAnsi="Times New Roman" w:cs="Times New Roman"/>
          <w:noProof/>
          <w:sz w:val="24"/>
          <w:szCs w:val="24"/>
        </w:rPr>
        <w:t>.</w:t>
      </w:r>
      <w:r w:rsidRPr="006B08AD">
        <w:rPr>
          <w:rFonts w:ascii="Times New Roman" w:hAnsi="Times New Roman" w:cs="Times New Roman"/>
          <w:sz w:val="24"/>
          <w:szCs w:val="28"/>
        </w:rPr>
        <w:t xml:space="preserve"> The </w:t>
      </w:r>
      <w:r w:rsidRPr="006B08AD">
        <w:rPr>
          <w:rFonts w:ascii="Times New Roman" w:hAnsi="Times New Roman" w:cs="Times New Roman"/>
          <w:sz w:val="24"/>
          <w:szCs w:val="28"/>
        </w:rPr>
        <w:lastRenderedPageBreak/>
        <w:t xml:space="preserve">values were </w:t>
      </w:r>
      <w:r w:rsidR="00D3261A" w:rsidRPr="006B08AD">
        <w:rPr>
          <w:rFonts w:ascii="Times New Roman" w:hAnsi="Times New Roman" w:cs="Times New Roman"/>
          <w:sz w:val="24"/>
          <w:szCs w:val="28"/>
        </w:rPr>
        <w:t xml:space="preserve">subtraction of the values in bare soils from those of the </w:t>
      </w:r>
      <w:r w:rsidRPr="006B08AD">
        <w:rPr>
          <w:rFonts w:ascii="Times New Roman" w:hAnsi="Times New Roman" w:cs="Times New Roman"/>
          <w:sz w:val="24"/>
          <w:szCs w:val="28"/>
        </w:rPr>
        <w:t>rhizosphere soil</w:t>
      </w:r>
      <w:r w:rsidR="00D3261A" w:rsidRPr="006B08AD">
        <w:rPr>
          <w:rFonts w:ascii="Times New Roman" w:hAnsi="Times New Roman" w:cs="Times New Roman"/>
          <w:sz w:val="24"/>
          <w:szCs w:val="28"/>
        </w:rPr>
        <w:t>s</w:t>
      </w:r>
      <w:r w:rsidRPr="006B08AD">
        <w:rPr>
          <w:rFonts w:ascii="Times New Roman" w:hAnsi="Times New Roman" w:cs="Times New Roman"/>
          <w:sz w:val="24"/>
          <w:szCs w:val="28"/>
        </w:rPr>
        <w:t xml:space="preserve">. </w:t>
      </w:r>
      <w:r w:rsidR="006B08AD" w:rsidRPr="006B08AD">
        <w:rPr>
          <w:rFonts w:ascii="Times New Roman" w:hAnsi="Times New Roman" w:cs="Times New Roman"/>
          <w:sz w:val="24"/>
          <w:szCs w:val="24"/>
        </w:rPr>
        <w:t xml:space="preserve">Orange and blue bars indicate P-applied (High P) and non-P-applied (Low P) compartments of the root box or the means of two compartments for LL and HH, respectively. </w:t>
      </w:r>
      <w:r w:rsidRPr="006B08AD">
        <w:rPr>
          <w:rFonts w:ascii="Times New Roman" w:hAnsi="Times New Roman" w:cs="Times New Roman"/>
          <w:sz w:val="24"/>
          <w:szCs w:val="24"/>
        </w:rPr>
        <w:t xml:space="preserve">Error bars represent the standard error of replications. </w:t>
      </w:r>
      <w:r w:rsidR="003565E2" w:rsidRPr="006B08AD">
        <w:rPr>
          <w:rFonts w:ascii="Times New Roman" w:hAnsi="Times New Roman" w:cs="Times New Roman"/>
          <w:sz w:val="24"/>
          <w:szCs w:val="24"/>
        </w:rPr>
        <w:t>Different letters indicate significant differences at 5% using Tukey's HSD test.</w:t>
      </w:r>
      <w:r w:rsidR="00485FFC" w:rsidRPr="006B08AD">
        <w:rPr>
          <w:rFonts w:ascii="Times New Roman" w:hAnsi="Times New Roman" w:cs="Times New Roman"/>
          <w:sz w:val="24"/>
          <w:szCs w:val="24"/>
        </w:rPr>
        <w:t xml:space="preserve"> The letters written outside of the box represent the results of three-way ANOVA (Variety × soil P concentration; LH × γ-irradiation treatment; γ-irradiation) for LH and </w:t>
      </w:r>
      <w:proofErr w:type="spellStart"/>
      <w:r w:rsidR="00485FFC" w:rsidRPr="006B08AD">
        <w:rPr>
          <w:rFonts w:ascii="Times New Roman" w:hAnsi="Times New Roman" w:cs="Times New Roman"/>
          <w:sz w:val="24"/>
          <w:szCs w:val="24"/>
        </w:rPr>
        <w:t>LHγ</w:t>
      </w:r>
      <w:proofErr w:type="spellEnd"/>
      <w:r w:rsidR="00485FFC" w:rsidRPr="006B08AD">
        <w:rPr>
          <w:rFonts w:ascii="Times New Roman" w:hAnsi="Times New Roman" w:cs="Times New Roman"/>
          <w:sz w:val="24"/>
          <w:szCs w:val="24"/>
        </w:rPr>
        <w:t xml:space="preserve"> for each variety. </w:t>
      </w:r>
      <w:r w:rsidR="006B08AD" w:rsidRPr="006B08AD">
        <w:rPr>
          <w:rFonts w:ascii="Times New Roman" w:hAnsi="Times New Roman" w:cs="Times New Roman"/>
          <w:sz w:val="24"/>
          <w:szCs w:val="24"/>
        </w:rPr>
        <w:t xml:space="preserve">The significant levels were shown: **, P&lt;0.01; *, P&lt;0.05; </w:t>
      </w:r>
      <w:proofErr w:type="spellStart"/>
      <w:r w:rsidR="006B08AD" w:rsidRPr="006B08AD">
        <w:rPr>
          <w:rFonts w:ascii="Times New Roman" w:hAnsi="Times New Roman" w:cs="Times New Roman"/>
          <w:sz w:val="24"/>
          <w:szCs w:val="24"/>
        </w:rPr>
        <w:t>n.s</w:t>
      </w:r>
      <w:proofErr w:type="spellEnd"/>
      <w:r w:rsidR="006B08AD" w:rsidRPr="006B08AD">
        <w:rPr>
          <w:rFonts w:ascii="Times New Roman" w:hAnsi="Times New Roman" w:cs="Times New Roman"/>
          <w:sz w:val="24"/>
          <w:szCs w:val="24"/>
        </w:rPr>
        <w:t>., not significant.</w:t>
      </w:r>
    </w:p>
    <w:sectPr w:rsidR="00D0280C" w:rsidRPr="00BA085C" w:rsidSect="00D0280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65F10" w14:textId="77777777" w:rsidR="005306EF" w:rsidRDefault="005306EF" w:rsidP="006E7D4C">
      <w:r>
        <w:separator/>
      </w:r>
    </w:p>
  </w:endnote>
  <w:endnote w:type="continuationSeparator" w:id="0">
    <w:p w14:paraId="73E4D83C" w14:textId="77777777" w:rsidR="005306EF" w:rsidRDefault="005306EF" w:rsidP="006E7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E1254" w14:textId="77777777" w:rsidR="005306EF" w:rsidRDefault="005306EF" w:rsidP="006E7D4C">
      <w:r>
        <w:separator/>
      </w:r>
    </w:p>
  </w:footnote>
  <w:footnote w:type="continuationSeparator" w:id="0">
    <w:p w14:paraId="0CD86C09" w14:textId="77777777" w:rsidR="005306EF" w:rsidRDefault="005306EF" w:rsidP="006E7D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2FF"/>
    <w:rsid w:val="0003202E"/>
    <w:rsid w:val="00052439"/>
    <w:rsid w:val="00085272"/>
    <w:rsid w:val="00087ACA"/>
    <w:rsid w:val="000B063F"/>
    <w:rsid w:val="000F249C"/>
    <w:rsid w:val="001002F1"/>
    <w:rsid w:val="001110B2"/>
    <w:rsid w:val="00114BC0"/>
    <w:rsid w:val="0018079E"/>
    <w:rsid w:val="001A330D"/>
    <w:rsid w:val="001A592A"/>
    <w:rsid w:val="001A6A06"/>
    <w:rsid w:val="002471E0"/>
    <w:rsid w:val="002927E9"/>
    <w:rsid w:val="002C06E1"/>
    <w:rsid w:val="002C6F63"/>
    <w:rsid w:val="00304ECA"/>
    <w:rsid w:val="003421CB"/>
    <w:rsid w:val="003450AE"/>
    <w:rsid w:val="003565E2"/>
    <w:rsid w:val="00375B4C"/>
    <w:rsid w:val="003A79CE"/>
    <w:rsid w:val="003C2D7A"/>
    <w:rsid w:val="003D5B13"/>
    <w:rsid w:val="003D5BFA"/>
    <w:rsid w:val="003F3134"/>
    <w:rsid w:val="00412882"/>
    <w:rsid w:val="00485FFC"/>
    <w:rsid w:val="004B42B4"/>
    <w:rsid w:val="005306EF"/>
    <w:rsid w:val="00537B0D"/>
    <w:rsid w:val="00554BF0"/>
    <w:rsid w:val="00574BD2"/>
    <w:rsid w:val="005C18A9"/>
    <w:rsid w:val="005D5E38"/>
    <w:rsid w:val="0060514B"/>
    <w:rsid w:val="0067230E"/>
    <w:rsid w:val="006B08AD"/>
    <w:rsid w:val="006C0D33"/>
    <w:rsid w:val="006D78A6"/>
    <w:rsid w:val="006E7D4C"/>
    <w:rsid w:val="006F2137"/>
    <w:rsid w:val="00703B2D"/>
    <w:rsid w:val="00742A2F"/>
    <w:rsid w:val="007C0A44"/>
    <w:rsid w:val="007C1406"/>
    <w:rsid w:val="00804B8B"/>
    <w:rsid w:val="00834CD3"/>
    <w:rsid w:val="008F4B1C"/>
    <w:rsid w:val="009C51EC"/>
    <w:rsid w:val="009F089B"/>
    <w:rsid w:val="00A6334C"/>
    <w:rsid w:val="00B05B9E"/>
    <w:rsid w:val="00B1505C"/>
    <w:rsid w:val="00B250A5"/>
    <w:rsid w:val="00B259CB"/>
    <w:rsid w:val="00B95201"/>
    <w:rsid w:val="00BA085C"/>
    <w:rsid w:val="00BA44F5"/>
    <w:rsid w:val="00BD13B7"/>
    <w:rsid w:val="00BE50C5"/>
    <w:rsid w:val="00C3574B"/>
    <w:rsid w:val="00CF17CD"/>
    <w:rsid w:val="00D0280C"/>
    <w:rsid w:val="00D3261A"/>
    <w:rsid w:val="00D56671"/>
    <w:rsid w:val="00D65083"/>
    <w:rsid w:val="00DB703F"/>
    <w:rsid w:val="00DC5722"/>
    <w:rsid w:val="00DE02FF"/>
    <w:rsid w:val="00DF6F46"/>
    <w:rsid w:val="00E02AE8"/>
    <w:rsid w:val="00E13330"/>
    <w:rsid w:val="00E2341A"/>
    <w:rsid w:val="00E93610"/>
    <w:rsid w:val="00EA75B5"/>
    <w:rsid w:val="00F714E4"/>
    <w:rsid w:val="00FA1525"/>
    <w:rsid w:val="00FA392D"/>
    <w:rsid w:val="00FB064B"/>
    <w:rsid w:val="00FE59EE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6AAB5D"/>
  <w15:chartTrackingRefBased/>
  <w15:docId w15:val="{921257ED-E986-4C22-8188-95849CA90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7D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7D4C"/>
  </w:style>
  <w:style w:type="paragraph" w:styleId="a5">
    <w:name w:val="footer"/>
    <w:basedOn w:val="a"/>
    <w:link w:val="a6"/>
    <w:uiPriority w:val="99"/>
    <w:unhideWhenUsed/>
    <w:rsid w:val="006E7D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7D4C"/>
  </w:style>
  <w:style w:type="character" w:styleId="a7">
    <w:name w:val="annotation reference"/>
    <w:basedOn w:val="a0"/>
    <w:uiPriority w:val="99"/>
    <w:semiHidden/>
    <w:unhideWhenUsed/>
    <w:rsid w:val="00BE50C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BE50C5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BE50C5"/>
  </w:style>
  <w:style w:type="paragraph" w:styleId="aa">
    <w:name w:val="annotation subject"/>
    <w:basedOn w:val="a8"/>
    <w:next w:val="a8"/>
    <w:link w:val="ab"/>
    <w:uiPriority w:val="99"/>
    <w:semiHidden/>
    <w:unhideWhenUsed/>
    <w:rsid w:val="00BE50C5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BE50C5"/>
    <w:rPr>
      <w:b/>
      <w:bCs/>
    </w:rPr>
  </w:style>
  <w:style w:type="paragraph" w:styleId="ac">
    <w:name w:val="Revision"/>
    <w:hidden/>
    <w:uiPriority w:val="99"/>
    <w:semiHidden/>
    <w:rsid w:val="00DF6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向井 真那</dc:creator>
  <cp:keywords/>
  <dc:description/>
  <cp:lastModifiedBy>辻本 泰弘</cp:lastModifiedBy>
  <cp:revision>10</cp:revision>
  <dcterms:created xsi:type="dcterms:W3CDTF">2022-05-14T11:03:00Z</dcterms:created>
  <dcterms:modified xsi:type="dcterms:W3CDTF">2022-05-21T19:31:00Z</dcterms:modified>
</cp:coreProperties>
</file>