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D118" w14:textId="0EED4009" w:rsidR="00E52217" w:rsidRPr="00A9710F" w:rsidRDefault="00E52217" w:rsidP="00E52217">
      <w:pPr>
        <w:spacing w:line="48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A9710F">
        <w:rPr>
          <w:rFonts w:ascii="Times New Roman" w:hAnsi="Times New Roman" w:cs="Times New Roman"/>
          <w:sz w:val="24"/>
          <w:szCs w:val="24"/>
        </w:rPr>
        <w:t xml:space="preserve">1. </w:t>
      </w:r>
      <w:r w:rsidR="008768D8">
        <w:rPr>
          <w:rFonts w:ascii="Times New Roman" w:hAnsi="Times New Roman" w:cs="Times New Roman" w:hint="eastAsia"/>
          <w:sz w:val="24"/>
          <w:szCs w:val="24"/>
        </w:rPr>
        <w:t>S</w:t>
      </w:r>
      <w:r w:rsidR="008768D8" w:rsidRPr="008768D8">
        <w:rPr>
          <w:rFonts w:ascii="Times New Roman" w:hAnsi="Times New Roman" w:cs="Times New Roman"/>
          <w:sz w:val="24"/>
          <w:szCs w:val="24"/>
        </w:rPr>
        <w:t>haking table test is used for the first time to design two loading sequences of "foreshock-main shock type" and "mainshock-aftershock type".</w:t>
      </w:r>
    </w:p>
    <w:p w14:paraId="249E5471" w14:textId="5FB1168C" w:rsidR="004C26F3" w:rsidRPr="00A9710F" w:rsidRDefault="00CE1B2F" w:rsidP="004C26F3">
      <w:pPr>
        <w:spacing w:line="48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C26F3" w:rsidRPr="00A9710F">
        <w:rPr>
          <w:rFonts w:ascii="Times New Roman" w:hAnsi="Times New Roman" w:cs="Times New Roman"/>
          <w:sz w:val="24"/>
          <w:szCs w:val="24"/>
        </w:rPr>
        <w:t xml:space="preserve">. </w:t>
      </w:r>
      <w:r w:rsidR="009F4EE2" w:rsidRPr="009F4EE2">
        <w:rPr>
          <w:rFonts w:ascii="Times New Roman" w:hAnsi="Times New Roman" w:cs="Times New Roman"/>
          <w:sz w:val="24"/>
          <w:szCs w:val="24"/>
        </w:rPr>
        <w:t>the seismic performance evaluation factor (</w:t>
      </w:r>
      <w:r w:rsidR="009F4EE2" w:rsidRPr="009F4EE2">
        <w:rPr>
          <w:rFonts w:ascii="Times New Roman" w:hAnsi="Times New Roman" w:cs="Times New Roman"/>
          <w:i/>
          <w:iCs/>
          <w:sz w:val="24"/>
          <w:szCs w:val="24"/>
        </w:rPr>
        <w:t>SPEC</w:t>
      </w:r>
      <w:r w:rsidR="009F4EE2" w:rsidRPr="009F4EE2">
        <w:rPr>
          <w:rFonts w:ascii="Times New Roman" w:hAnsi="Times New Roman" w:cs="Times New Roman"/>
          <w:sz w:val="24"/>
          <w:szCs w:val="24"/>
        </w:rPr>
        <w:t>) of multi-anchor round piles and seismic effect coefficient (</w:t>
      </w:r>
      <w:r w:rsidR="009F4EE2" w:rsidRPr="009F4EE2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9F4EE2" w:rsidRPr="009F4EE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ec</w:t>
      </w:r>
      <w:r w:rsidR="009F4EE2" w:rsidRPr="009F4EE2">
        <w:rPr>
          <w:rFonts w:ascii="Times New Roman" w:hAnsi="Times New Roman" w:cs="Times New Roman"/>
          <w:sz w:val="24"/>
          <w:szCs w:val="24"/>
        </w:rPr>
        <w:t>) of reinforced lining are proposed</w:t>
      </w:r>
      <w:r w:rsidR="004C26F3" w:rsidRPr="00A9710F">
        <w:rPr>
          <w:rFonts w:ascii="Times New Roman" w:hAnsi="Times New Roman" w:cs="Times New Roman"/>
          <w:sz w:val="24"/>
          <w:szCs w:val="24"/>
        </w:rPr>
        <w:t>.</w:t>
      </w:r>
    </w:p>
    <w:p w14:paraId="30C5857A" w14:textId="64DAFD43" w:rsidR="004C26F3" w:rsidRPr="004C26F3" w:rsidRDefault="00CE1B2F" w:rsidP="00E52217">
      <w:pPr>
        <w:spacing w:line="48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F4EE2" w:rsidRPr="009F4EE2">
        <w:rPr>
          <w:rFonts w:ascii="Times New Roman" w:hAnsi="Times New Roman" w:cs="Times New Roman"/>
          <w:sz w:val="24"/>
          <w:szCs w:val="24"/>
        </w:rPr>
        <w:t>Based on the dynamic strain, a calculation method of shear force (</w:t>
      </w:r>
      <w:r w:rsidR="009F4EE2" w:rsidRPr="009F4EE2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9F4EE2" w:rsidRPr="009F4EE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 w:rsidR="009F4EE2" w:rsidRPr="009F4EE2">
        <w:rPr>
          <w:rFonts w:ascii="Times New Roman" w:hAnsi="Times New Roman" w:cs="Times New Roman"/>
          <w:sz w:val="24"/>
          <w:szCs w:val="24"/>
        </w:rPr>
        <w:t>) and bending moment (</w:t>
      </w:r>
      <w:r w:rsidR="009F4EE2" w:rsidRPr="009F4EE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9F4EE2" w:rsidRPr="009F4EE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b</w:t>
      </w:r>
      <w:r w:rsidR="009F4EE2" w:rsidRPr="009F4EE2">
        <w:rPr>
          <w:rFonts w:ascii="Times New Roman" w:hAnsi="Times New Roman" w:cs="Times New Roman"/>
          <w:sz w:val="24"/>
          <w:szCs w:val="24"/>
        </w:rPr>
        <w:t>) of multi-anchor round piles is proposed</w:t>
      </w:r>
      <w:r w:rsidRPr="00CE1B2F">
        <w:rPr>
          <w:rFonts w:ascii="Times New Roman" w:hAnsi="Times New Roman" w:cs="Times New Roman"/>
          <w:sz w:val="24"/>
          <w:szCs w:val="24"/>
        </w:rPr>
        <w:t>.</w:t>
      </w:r>
    </w:p>
    <w:p w14:paraId="115B6283" w14:textId="1444A590" w:rsidR="00E52217" w:rsidRPr="00A9710F" w:rsidRDefault="00CE1B2F" w:rsidP="00E52217">
      <w:pPr>
        <w:spacing w:line="480" w:lineRule="auto"/>
        <w:ind w:firstLine="3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52217" w:rsidRPr="00A9710F">
        <w:rPr>
          <w:rFonts w:ascii="Times New Roman" w:hAnsi="Times New Roman" w:cs="Times New Roman"/>
          <w:sz w:val="24"/>
          <w:szCs w:val="24"/>
        </w:rPr>
        <w:t xml:space="preserve">. </w:t>
      </w:r>
      <w:r w:rsidR="009F4EE2" w:rsidRPr="009F4EE2">
        <w:rPr>
          <w:rFonts w:ascii="Times New Roman" w:hAnsi="Times New Roman" w:cs="Times New Roman"/>
          <w:sz w:val="24"/>
          <w:szCs w:val="24"/>
        </w:rPr>
        <w:t>The evaluation index of reinforcement effect evaluation coefficient (</w:t>
      </w:r>
      <w:r w:rsidR="009F4EE2" w:rsidRPr="009F4EE2">
        <w:rPr>
          <w:rFonts w:ascii="Times New Roman" w:hAnsi="Times New Roman" w:cs="Times New Roman"/>
          <w:i/>
          <w:iCs/>
          <w:sz w:val="24"/>
          <w:szCs w:val="24"/>
        </w:rPr>
        <w:t>REEC</w:t>
      </w:r>
      <w:r w:rsidR="009F4EE2" w:rsidRPr="009F4EE2">
        <w:rPr>
          <w:rFonts w:ascii="Times New Roman" w:hAnsi="Times New Roman" w:cs="Times New Roman"/>
          <w:sz w:val="24"/>
          <w:szCs w:val="24"/>
        </w:rPr>
        <w:t>) of reinforced tunnel lining is put forward.</w:t>
      </w:r>
    </w:p>
    <w:p w14:paraId="04A1DF6C" w14:textId="77777777" w:rsidR="00870F91" w:rsidRPr="002F4BEA" w:rsidRDefault="00870F91" w:rsidP="002336EE">
      <w:pPr>
        <w:spacing w:line="480" w:lineRule="auto"/>
        <w:ind w:firstLine="397"/>
        <w:rPr>
          <w:rFonts w:ascii="Times New Roman" w:hAnsi="Times New Roman" w:cs="Times New Roman"/>
          <w:sz w:val="20"/>
          <w:szCs w:val="20"/>
        </w:rPr>
      </w:pPr>
    </w:p>
    <w:sectPr w:rsidR="00870F91" w:rsidRPr="002F4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4C1A" w14:textId="77777777" w:rsidR="007B59ED" w:rsidRDefault="007B59ED" w:rsidP="00A9710F">
      <w:r>
        <w:separator/>
      </w:r>
    </w:p>
  </w:endnote>
  <w:endnote w:type="continuationSeparator" w:id="0">
    <w:p w14:paraId="04965D48" w14:textId="77777777" w:rsidR="007B59ED" w:rsidRDefault="007B59ED" w:rsidP="00A97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B654D" w14:textId="77777777" w:rsidR="007B59ED" w:rsidRDefault="007B59ED" w:rsidP="00A9710F">
      <w:r>
        <w:separator/>
      </w:r>
    </w:p>
  </w:footnote>
  <w:footnote w:type="continuationSeparator" w:id="0">
    <w:p w14:paraId="4A69A4AB" w14:textId="77777777" w:rsidR="007B59ED" w:rsidRDefault="007B59ED" w:rsidP="00A97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49"/>
    <w:rsid w:val="000D1D49"/>
    <w:rsid w:val="002336EE"/>
    <w:rsid w:val="002F4BEA"/>
    <w:rsid w:val="0031315F"/>
    <w:rsid w:val="004C26F3"/>
    <w:rsid w:val="00562E4A"/>
    <w:rsid w:val="005E06E4"/>
    <w:rsid w:val="007B59ED"/>
    <w:rsid w:val="007E5D7F"/>
    <w:rsid w:val="00870F91"/>
    <w:rsid w:val="008768D8"/>
    <w:rsid w:val="009A28C0"/>
    <w:rsid w:val="009F2391"/>
    <w:rsid w:val="009F4EE2"/>
    <w:rsid w:val="00A90837"/>
    <w:rsid w:val="00A9710F"/>
    <w:rsid w:val="00C05B3C"/>
    <w:rsid w:val="00CE1B2F"/>
    <w:rsid w:val="00E52217"/>
    <w:rsid w:val="00EC486D"/>
    <w:rsid w:val="00F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A97CD"/>
  <w15:chartTrackingRefBased/>
  <w15:docId w15:val="{0562045E-8D6C-4582-9BB3-8EF8D022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71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7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7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牌 立芳</dc:creator>
  <cp:keywords/>
  <dc:description/>
  <cp:lastModifiedBy>牌 立芳</cp:lastModifiedBy>
  <cp:revision>13</cp:revision>
  <dcterms:created xsi:type="dcterms:W3CDTF">2020-06-11T13:00:00Z</dcterms:created>
  <dcterms:modified xsi:type="dcterms:W3CDTF">2022-05-10T15:18:00Z</dcterms:modified>
</cp:coreProperties>
</file>