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12B" w:rsidRPr="0015454C" w:rsidRDefault="004D012B" w:rsidP="004D012B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15454C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Supplementary Information</w:t>
      </w:r>
    </w:p>
    <w:p w:rsidR="004D012B" w:rsidRPr="007A1442" w:rsidRDefault="004D012B" w:rsidP="004D012B">
      <w:pPr>
        <w:widowControl/>
        <w:jc w:val="left"/>
        <w:rPr>
          <w:rFonts w:ascii="SimSun" w:eastAsia="SimSun" w:hAnsi="SimSun" w:cs="SimSun"/>
          <w:color w:val="000000" w:themeColor="text1"/>
          <w:kern w:val="0"/>
          <w:sz w:val="24"/>
          <w:szCs w:val="24"/>
        </w:rPr>
      </w:pPr>
      <w:r w:rsidRPr="007A1442">
        <w:rPr>
          <w:rFonts w:ascii="Times New Roman" w:hAnsi="Times New Roman" w:cs="Times New Roman"/>
          <w:b/>
          <w:color w:val="000000" w:themeColor="text1"/>
        </w:rPr>
        <w:t>Table</w:t>
      </w:r>
      <w:r>
        <w:rPr>
          <w:rFonts w:ascii="Times New Roman" w:hAnsi="Times New Roman" w:cs="Times New Roman"/>
          <w:b/>
          <w:color w:val="000000" w:themeColor="text1"/>
        </w:rPr>
        <w:t>.</w:t>
      </w:r>
      <w:r w:rsidRPr="007A1442">
        <w:rPr>
          <w:rFonts w:ascii="Times New Roman" w:hAnsi="Times New Roman" w:cs="Times New Roman"/>
          <w:b/>
          <w:color w:val="000000" w:themeColor="text1"/>
        </w:rPr>
        <w:t xml:space="preserve"> S1</w:t>
      </w:r>
      <w:r w:rsidRPr="007A1442">
        <w:rPr>
          <w:rFonts w:ascii="Times New Roman" w:hAnsi="Times New Roman" w:cs="Times New Roman"/>
          <w:color w:val="000000" w:themeColor="text1"/>
        </w:rPr>
        <w:t xml:space="preserve"> The KO number, function descriptions, gene name and classification of the investigated genes referring to KEGG database</w:t>
      </w:r>
    </w:p>
    <w:tbl>
      <w:tblPr>
        <w:tblStyle w:val="ListTable1Light-Accent3"/>
        <w:tblW w:w="0" w:type="auto"/>
        <w:tblLook w:val="04A0" w:firstRow="1" w:lastRow="0" w:firstColumn="1" w:lastColumn="0" w:noHBand="0" w:noVBand="1"/>
      </w:tblPr>
      <w:tblGrid>
        <w:gridCol w:w="2552"/>
        <w:gridCol w:w="2126"/>
        <w:gridCol w:w="1843"/>
        <w:gridCol w:w="7427"/>
      </w:tblGrid>
      <w:tr w:rsidR="004D012B" w:rsidRPr="007A1442" w:rsidTr="00332C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Classification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Corresponding gene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KO number</w:t>
            </w:r>
          </w:p>
        </w:tc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Details for gene function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Genes involved in P-starvation response regulation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phoB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K07657</w:t>
            </w:r>
          </w:p>
        </w:tc>
        <w:tc>
          <w:tcPr>
            <w:tcW w:w="7427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two-component system, OmpR family, phosphate regulon response regulator PhoB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phoR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K07636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two-component system, OmpR family, phosphate regulon sensor histidine kinase PhoR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phoU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K02039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phoR/phoB inhibitor protein phoU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phoN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K09474</w:t>
            </w:r>
          </w:p>
        </w:tc>
        <w:tc>
          <w:tcPr>
            <w:tcW w:w="7427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acid phosphatase (class A)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olpA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K01078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acid phosphatase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aphA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K03788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acid phosphatase (class B)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phoA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K01077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alkaline phosphatase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phoD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K01113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alkaline phosphatase 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phoX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K02040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alkaline phosphatase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ugpQ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K01126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glycerophosphoryl diester phosphodiesterase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opd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K07048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phosphotriesterase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appA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K01093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4-phytase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phnW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K03430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2-aminoethylphosphonate-pyruvate transaminase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phnX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K05306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phosphonoacetaldehyde hydrolase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phnA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K06193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phosphonoacetate hydrolase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Genes involved in organic P-mineralization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phnN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K05774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C-P lyase subunit, ribose 1,5-bisphosphokinase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phnL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K05780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C-P lyase subunit, alpha-D-ribose 1-methylphosphonate 5-triphosphate synthase 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phnK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K05781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C-P lyase subunit, alpha-D-ribose 1-methylphosphonate 5-triphosphate synthase 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phnM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K06162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C-P lyase subunit, alpha-D-ribose 1-methylphosphonate 5-triphosphate diphosphatase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phnF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K02043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C-P lyase subunit</w:t>
            </w:r>
            <w:r w:rsidRPr="007A144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Cs w:val="21"/>
              </w:rPr>
              <w:t>,</w:t>
            </w: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GntR family transcriptional regulator, phosphonate transport system regulatory protein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phnG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K06166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C-P lyase subunit, alpha-D-ribose 1-methylphosphonate 5-triphosphate synthase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phnH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K06165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C-P lyase subunit, alpha-D-ribose 1-methylphosphonate 5-triphosphate synthase 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phnI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K06164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C-P lyase subunit, alpha-D-ribose 1-methylphosphonate 5-triphosphate synthase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phnJ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K06163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C-P lyase subunit, alpha-D-ribose 1-methylphosphonate 5-phosphate C-P lyase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phnO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K09994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C-P lyase subunit, aminoalkylphosphonate N-acetyltransferase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phnP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K06167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C-P lyase subunit, phosphoribosyl 1,2-cyclic phosphate phosphodiesterase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Genes involved in </w:t>
            </w: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lastRenderedPageBreak/>
              <w:t>inorganic P-solubilization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lastRenderedPageBreak/>
              <w:t>ppa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K01507</w:t>
            </w:r>
          </w:p>
        </w:tc>
        <w:tc>
          <w:tcPr>
            <w:tcW w:w="7427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inorganic pyrophosphatase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ppx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</w:rPr>
              <w:t>K01524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Exopolyphosphatase / guanosine-5'-triphosphate,3'-diphosphate pyrophosphatase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gcd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</w:rPr>
              <w:t>K00117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quinoprotein glucose dehydrogenase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Genes involved in P-uptake and transport system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pit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K03306</w:t>
            </w:r>
          </w:p>
        </w:tc>
        <w:tc>
          <w:tcPr>
            <w:tcW w:w="7427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inorganic phosphate transporter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ugpA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K05814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Glycerol-3-phosphate transporter subunit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ugpB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K05813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Glycerol-3-phosphate transporter subunit, periplasmic-binding component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ugpC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K05816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Glycerol-3-phosphate transporter subunit, ATP-binding component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ugpE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K05815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Glycerol-3-phosphate transporter subunit, membrane component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phnC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K02041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phosphonate transport system, ATP-binding component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phnE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K02042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phosphonate transport system, membrane component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phnD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K02044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phosphonate transport system, periplasmic-binding component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pstA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K02038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phosphate transport system, membrane component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pstB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K02036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phosphate transport system, ATP-binding component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pstC</w:t>
            </w:r>
          </w:p>
        </w:tc>
        <w:tc>
          <w:tcPr>
            <w:tcW w:w="18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K02037</w:t>
            </w:r>
          </w:p>
        </w:tc>
        <w:tc>
          <w:tcPr>
            <w:tcW w:w="7427" w:type="dxa"/>
            <w:shd w:val="clear" w:color="auto" w:fill="auto"/>
          </w:tcPr>
          <w:p w:rsidR="004D012B" w:rsidRPr="007A1442" w:rsidRDefault="004D012B" w:rsidP="00332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phosphate transport system, membrane component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pstS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</w:rPr>
              <w:t>K02040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A144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phosphate transport system, periplasmic-binding component</w:t>
            </w:r>
          </w:p>
        </w:tc>
      </w:tr>
    </w:tbl>
    <w:p w:rsidR="004D012B" w:rsidRPr="007A1442" w:rsidRDefault="004D012B" w:rsidP="004D012B">
      <w:pPr>
        <w:rPr>
          <w:color w:val="000000" w:themeColor="text1"/>
        </w:rPr>
      </w:pPr>
    </w:p>
    <w:p w:rsidR="004D012B" w:rsidRPr="007A1442" w:rsidRDefault="004D012B" w:rsidP="004D012B">
      <w:pPr>
        <w:rPr>
          <w:color w:val="000000" w:themeColor="text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Pr="007A1442" w:rsidRDefault="004D012B" w:rsidP="004D012B">
      <w:pPr>
        <w:widowControl/>
        <w:jc w:val="left"/>
        <w:rPr>
          <w:rFonts w:ascii="SimSun" w:eastAsia="SimSun" w:hAnsi="SimSun" w:cs="SimSun"/>
          <w:color w:val="000000" w:themeColor="text1"/>
          <w:kern w:val="0"/>
          <w:sz w:val="24"/>
          <w:szCs w:val="24"/>
        </w:rPr>
      </w:pPr>
      <w:r w:rsidRPr="007A1442">
        <w:rPr>
          <w:rFonts w:ascii="Times New Roman" w:hAnsi="Times New Roman" w:cs="Times New Roman"/>
          <w:b/>
          <w:color w:val="000000" w:themeColor="text1"/>
        </w:rPr>
        <w:t>Table</w:t>
      </w:r>
      <w:r>
        <w:rPr>
          <w:rFonts w:ascii="Times New Roman" w:hAnsi="Times New Roman" w:cs="Times New Roman"/>
          <w:b/>
          <w:color w:val="000000" w:themeColor="text1"/>
        </w:rPr>
        <w:t>.</w:t>
      </w:r>
      <w:r w:rsidRPr="007A1442">
        <w:rPr>
          <w:rFonts w:ascii="Times New Roman" w:hAnsi="Times New Roman" w:cs="Times New Roman"/>
          <w:b/>
          <w:color w:val="000000" w:themeColor="text1"/>
        </w:rPr>
        <w:t xml:space="preserve"> S2</w:t>
      </w:r>
      <w:r w:rsidRPr="007A1442">
        <w:rPr>
          <w:rFonts w:ascii="Times New Roman" w:hAnsi="Times New Roman" w:cs="Times New Roman"/>
          <w:color w:val="000000" w:themeColor="text1"/>
        </w:rPr>
        <w:t xml:space="preserve"> The total relative abundance of microbial functional genes 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4395"/>
        <w:gridCol w:w="2835"/>
        <w:gridCol w:w="2835"/>
        <w:gridCol w:w="2835"/>
      </w:tblGrid>
      <w:tr w:rsidR="004D012B" w:rsidRPr="007A1442" w:rsidTr="00332C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L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HN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Group1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P-starvation response regulation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0.1519 a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  <w:r w:rsidRPr="007A144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.1455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a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  <w:r w:rsidRPr="007A144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.1490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a</w:t>
            </w:r>
          </w:p>
        </w:tc>
      </w:tr>
      <w:tr w:rsidR="004D012B" w:rsidRPr="007A1442" w:rsidTr="00332C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Group2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Organic P mineralization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  <w:r w:rsidRPr="007A144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.2420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  <w:r w:rsidRPr="007A144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.2398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  <w:r w:rsidRPr="007A144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.2418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a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Group3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Inorganic P solublization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  <w:r w:rsidRPr="007A144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.0841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  <w:r w:rsidRPr="007A144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.0787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  <w:r w:rsidRPr="007A144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.0842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a</w:t>
            </w:r>
          </w:p>
        </w:tc>
      </w:tr>
      <w:tr w:rsidR="004D012B" w:rsidRPr="007A1442" w:rsidTr="00332C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Group4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P-uptake and transport 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system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0</w:t>
            </w:r>
            <w:r w:rsidRPr="007A144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.5221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  <w:r w:rsidRPr="007A144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.5359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  <w:r w:rsidRPr="007A144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.5250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a</w:t>
            </w:r>
          </w:p>
        </w:tc>
      </w:tr>
    </w:tbl>
    <w:p w:rsidR="004D012B" w:rsidRPr="007A1442" w:rsidRDefault="004D012B" w:rsidP="004D012B">
      <w:pPr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1442">
        <w:rPr>
          <w:rFonts w:ascii="Times New Roman" w:hAnsi="Times New Roman" w:cs="Times New Roman"/>
          <w:color w:val="000000" w:themeColor="text1"/>
          <w:sz w:val="18"/>
          <w:szCs w:val="18"/>
        </w:rPr>
        <w:t>Significance levels: *</w:t>
      </w:r>
      <w:r w:rsidRPr="007A1442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</w:t>
      </w:r>
      <w:r w:rsidRPr="007A144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&lt; 0.05, **</w:t>
      </w:r>
      <w:r w:rsidRPr="007A1442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</w:t>
      </w:r>
      <w:r w:rsidRPr="007A144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&lt; 0.01</w:t>
      </w:r>
    </w:p>
    <w:p w:rsidR="004D012B" w:rsidRPr="007A1442" w:rsidRDefault="004D012B" w:rsidP="004D012B">
      <w:pPr>
        <w:rPr>
          <w:color w:val="000000" w:themeColor="text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rPr>
          <w:color w:val="000000" w:themeColor="text1"/>
        </w:rPr>
      </w:pPr>
    </w:p>
    <w:p w:rsidR="004D012B" w:rsidRDefault="004D012B" w:rsidP="004D012B">
      <w:pPr>
        <w:rPr>
          <w:color w:val="000000" w:themeColor="text1"/>
        </w:rPr>
      </w:pPr>
    </w:p>
    <w:p w:rsidR="004D012B" w:rsidRPr="007A1442" w:rsidRDefault="004D012B" w:rsidP="004D012B">
      <w:pPr>
        <w:rPr>
          <w:color w:val="000000" w:themeColor="text1"/>
        </w:rPr>
      </w:pPr>
    </w:p>
    <w:p w:rsidR="004D012B" w:rsidRPr="007A1442" w:rsidRDefault="004D012B" w:rsidP="004D012B">
      <w:pPr>
        <w:widowControl/>
        <w:jc w:val="left"/>
        <w:rPr>
          <w:rFonts w:ascii="SimSun" w:eastAsia="SimSun" w:hAnsi="SimSun" w:cs="SimSun"/>
          <w:color w:val="000000" w:themeColor="text1"/>
          <w:kern w:val="0"/>
          <w:sz w:val="24"/>
          <w:szCs w:val="24"/>
        </w:rPr>
      </w:pPr>
      <w:r w:rsidRPr="007A1442">
        <w:rPr>
          <w:rFonts w:ascii="Times New Roman" w:hAnsi="Times New Roman" w:cs="Times New Roman"/>
          <w:b/>
          <w:color w:val="000000" w:themeColor="text1"/>
        </w:rPr>
        <w:t>Table</w:t>
      </w:r>
      <w:r>
        <w:rPr>
          <w:rFonts w:ascii="Times New Roman" w:hAnsi="Times New Roman" w:cs="Times New Roman"/>
          <w:b/>
          <w:color w:val="000000" w:themeColor="text1"/>
        </w:rPr>
        <w:t>.</w:t>
      </w:r>
      <w:r w:rsidRPr="007A1442">
        <w:rPr>
          <w:rFonts w:ascii="Times New Roman" w:hAnsi="Times New Roman" w:cs="Times New Roman"/>
          <w:b/>
          <w:color w:val="000000" w:themeColor="text1"/>
        </w:rPr>
        <w:t xml:space="preserve"> S3</w:t>
      </w:r>
      <w:r w:rsidRPr="007A1442">
        <w:rPr>
          <w:rFonts w:ascii="Times New Roman" w:hAnsi="Times New Roman" w:cs="Times New Roman"/>
          <w:color w:val="000000" w:themeColor="text1"/>
        </w:rPr>
        <w:t xml:space="preserve"> Pearson correlation coefficients between the relative abundance of microbial functional genes involved in soil P-turnover and soil properties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423"/>
        <w:gridCol w:w="1310"/>
        <w:gridCol w:w="1101"/>
        <w:gridCol w:w="1211"/>
        <w:gridCol w:w="1211"/>
        <w:gridCol w:w="1261"/>
        <w:gridCol w:w="1261"/>
        <w:gridCol w:w="1006"/>
        <w:gridCol w:w="1055"/>
        <w:gridCol w:w="1049"/>
        <w:gridCol w:w="1049"/>
        <w:gridCol w:w="1021"/>
      </w:tblGrid>
      <w:tr w:rsidR="004D012B" w:rsidRPr="007A1442" w:rsidTr="00332C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Moisture (%)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otal C (mg/g)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Total N (mg/g)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NH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8F3F0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+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 (mg/kg)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8F3F0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 (mg/kg)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Inorganic N (mg/g)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Soil C: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Soil C:P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Soil N:P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alp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phoB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0.152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0.981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0.64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-0.71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0.205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-0.337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-0.52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0.312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0.747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-0.799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-0.294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phoR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0.075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-0.346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-0.393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-0.236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0.202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0.547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0.454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0.168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-0.747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-0.437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0.941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phoU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0.451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-0.369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0.996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-0.862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0.125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0.585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0.464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0.73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0.239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0.598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-0.561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phoN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0.399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-0.158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-0.975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-0.495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0.271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0.635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0.284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-0.609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-0.409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-0.609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olpA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0.136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0.376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-0.209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-0.034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0.424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-0.823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-0.943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0.009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-0.108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-0.03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-0.463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aphA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0.651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0.207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-0.149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-0.831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-0.412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-0.441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0.105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-0.136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-0.083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-0.068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phoA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0.115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0.319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0.614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0.441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-0.631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0.852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0.93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0.854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0.608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0.22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phoD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0.209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-0.163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0.894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-0.786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0.534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-0.909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0.999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0.545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0.836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-0.898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-0.321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phoX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0.073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-0.065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-0.066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-0.744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-0.793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-0.772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0.116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-0.219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-0.134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-0.879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ugpQ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0.384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0.105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0.895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0.581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-0.609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-0.774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-0.732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-0.446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0.526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0.649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opd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0.331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-0.865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-0.276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-0.059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0.238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0.482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0.408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0.018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-0.289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-0.091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-0.513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appA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0.198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0.556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0.936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0.184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0.059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0.796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-0.966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-0.868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0.448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phnW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0.916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0.522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-0.893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-0.813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0.199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0.644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0.534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0.779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0.631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-0.913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phnX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0.66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-0.953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0.619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0.883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-0.581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-0.177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-0.192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0.958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-0.567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-0.696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-0.863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phnA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0.545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-0.865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0.674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0.849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0.235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0.699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0.591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0.913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0.485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0.671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0.992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phnN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0.792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-0.067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0.292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0.491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0.158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0.355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0.286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-0.688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0.426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0.877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phnL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0.096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-0.332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-0.515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-0.367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0.693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-0.767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-0.841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0.309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-0.851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-0.571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-0.169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phnK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0.215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-0.845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-0.152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-0.032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0.487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0.853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0.779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0.017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-0.269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-0.079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-0.152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phnM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0.078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0.385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-0.007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-0.021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-0.182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-0.247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-0.204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0.076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-0.039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-0.036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-0.373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phnF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0.505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-0.167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-0.508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-0.413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0.661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0.402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0.409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0.391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-0.546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-0.444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0.26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phnG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0.106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-0.529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-0.383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-0.511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0.887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-0.758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0.612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0.824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-0.942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0.795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phnH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0.548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-0.076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0.194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0.198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0.202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0.17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-0.665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0.652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0.101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phnI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0.301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-0.486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0.202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0.333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-0.978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0.942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0.952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-0.438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0.971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0.748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0.534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phnJ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0.746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-0.982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0.979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0.737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-0.744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-0.78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-0.668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0.154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0.287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0.934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phnO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0.234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-0.013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-0.49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-0.468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0.788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0.436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0.457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0.479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-0.594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-0.529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0.716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phnP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0.987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-0.586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-0.043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-0.105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0.968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0.111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0.158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0.262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-0.239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0.483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ppa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0.587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0.69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0.879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-0.578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0.924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-0.302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-0.367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0.331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-0.306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ppx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0.67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0.583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0.628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0.976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-0.608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-0.649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-0.757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0.757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0.699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-0.529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gcd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0.268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0.408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-0.158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-0.053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0.876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-0.827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-0.865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0.036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-0.129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-0.058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-0.028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pit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0.501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-0.054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0.482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0.448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0.974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0.457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0.502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-0.443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0.606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0.524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0.959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ugpA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0.418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-0.355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-0.248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0.581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0.502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0.22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-0.751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-0.453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-0.661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ugpB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0.648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-0.079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0.649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0.854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0.251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0.631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0.537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0.974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0.336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0.593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-0.73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ugpC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0.748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-0.164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0.796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-0.85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0.137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0.397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0.314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0.611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0.556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0.922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-0.933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ugpE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0.229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-0.221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0.532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-0.841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0.135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-0.921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0.889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0.417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0.836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-0.808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-0.692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phnC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0.675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0.626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-0.012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-0.031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0.738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0.309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0.333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0.099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-0.313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-0.164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-0.744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phnE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0.597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0.513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0.814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-0.971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0.301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0.688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0.597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0.821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0.466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0.762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-0.248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phnD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0.336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-0.385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0.473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0.364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0.386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0.214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0.206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-0.334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0.232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0.251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0.009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**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pstA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0.242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0.579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0.442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-0.065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-0.916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-0.715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-0.199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-0.834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0.529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pstB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0.306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-0.659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0.994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0.612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-0.04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0.999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-0.77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-0.359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-0.357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-0.887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0.548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pstC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0.405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0.099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0.991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0.687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-0.201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-0.529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-0.439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-0.501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-0.672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0.952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0.564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pstS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0.911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0.021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0.519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0.584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-0.708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-0.184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-0.212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-0.71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0.897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0.772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-0.632</w:t>
            </w:r>
          </w:p>
        </w:tc>
      </w:tr>
    </w:tbl>
    <w:p w:rsidR="004D012B" w:rsidRPr="007A1442" w:rsidRDefault="004D012B" w:rsidP="004D012B">
      <w:pPr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A1442">
        <w:rPr>
          <w:rFonts w:ascii="Times New Roman" w:hAnsi="Times New Roman" w:cs="Times New Roman"/>
          <w:color w:val="000000" w:themeColor="text1"/>
          <w:sz w:val="18"/>
          <w:szCs w:val="18"/>
        </w:rPr>
        <w:t>Significance levels: *</w:t>
      </w:r>
      <w:r w:rsidRPr="007A1442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</w:t>
      </w:r>
      <w:r w:rsidRPr="007A144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&lt; 0.05, **</w:t>
      </w:r>
      <w:r w:rsidRPr="007A1442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</w:t>
      </w:r>
      <w:r w:rsidRPr="007A144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&lt; 0.01</w:t>
      </w: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Pr="007A1442" w:rsidRDefault="004D012B" w:rsidP="004D012B">
      <w:pPr>
        <w:rPr>
          <w:color w:val="000000" w:themeColor="text1"/>
        </w:rPr>
      </w:pPr>
    </w:p>
    <w:p w:rsidR="004D012B" w:rsidRPr="007A1442" w:rsidRDefault="004D012B" w:rsidP="004D012B">
      <w:pPr>
        <w:widowControl/>
        <w:jc w:val="left"/>
        <w:rPr>
          <w:rFonts w:ascii="SimSun" w:eastAsia="SimSun" w:hAnsi="SimSun" w:cs="SimSun"/>
          <w:color w:val="000000" w:themeColor="text1"/>
          <w:kern w:val="0"/>
          <w:sz w:val="24"/>
          <w:szCs w:val="24"/>
        </w:rPr>
      </w:pPr>
      <w:r w:rsidRPr="007A1442">
        <w:rPr>
          <w:rFonts w:ascii="Times New Roman" w:hAnsi="Times New Roman" w:cs="Times New Roman"/>
          <w:b/>
          <w:color w:val="000000" w:themeColor="text1"/>
        </w:rPr>
        <w:t>Table</w:t>
      </w:r>
      <w:r>
        <w:rPr>
          <w:rFonts w:ascii="Times New Roman" w:hAnsi="Times New Roman" w:cs="Times New Roman"/>
          <w:b/>
          <w:color w:val="000000" w:themeColor="text1"/>
        </w:rPr>
        <w:t>.</w:t>
      </w:r>
      <w:r w:rsidRPr="007A1442">
        <w:rPr>
          <w:rFonts w:ascii="Times New Roman" w:hAnsi="Times New Roman" w:cs="Times New Roman"/>
          <w:b/>
          <w:color w:val="000000" w:themeColor="text1"/>
        </w:rPr>
        <w:t xml:space="preserve"> S4</w:t>
      </w:r>
      <w:r w:rsidRPr="007A1442">
        <w:rPr>
          <w:rFonts w:ascii="Times New Roman" w:hAnsi="Times New Roman" w:cs="Times New Roman"/>
          <w:color w:val="000000" w:themeColor="text1"/>
        </w:rPr>
        <w:t xml:space="preserve"> Pearson correlation coefficients between the relative abundance of microorganisms involved in Alkaline phosphatase and soil properties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930"/>
        <w:gridCol w:w="1264"/>
        <w:gridCol w:w="1043"/>
        <w:gridCol w:w="1155"/>
        <w:gridCol w:w="1155"/>
        <w:gridCol w:w="1211"/>
        <w:gridCol w:w="1211"/>
        <w:gridCol w:w="1002"/>
        <w:gridCol w:w="1002"/>
        <w:gridCol w:w="997"/>
        <w:gridCol w:w="1016"/>
        <w:gridCol w:w="972"/>
      </w:tblGrid>
      <w:tr w:rsidR="004D012B" w:rsidRPr="007A1442" w:rsidTr="00332C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Moisture (%)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otal C (mg/g)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Total N (mg/g)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NH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8F3F0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+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 (mg/kg)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8F3F0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 (mg/kg)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Inorganic N (mg/g)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Soil C: N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Soil C: P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Spo;N: P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alp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Actinobacteria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-0.179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0.465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0.728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0.567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-0.797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0.576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0.647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-0.478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-0.867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0.829</w:t>
            </w:r>
          </w:p>
        </w:tc>
        <w:tc>
          <w:tcPr>
            <w:tcW w:w="972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0.075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Alphaproteobacteria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0.742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0.216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-0.309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-0.220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0.270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0.525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0.452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0.198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-0.817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-0.482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-0.277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Bacilli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-0.172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-0.695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0.530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0.736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0.547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0.234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0.242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-0.869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-0.982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0.986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0.620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Betaproteobacteria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0.288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0.950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-0.950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-0.746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-0.899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-0.328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-0.371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0.634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-0.639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-0.624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-0.193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Clostridia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-0.700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0.093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-0.824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-0.903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-0.447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-0.674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-0.615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0.971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-0.370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-0.597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0.655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Gammaproteobacteria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0.021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0.957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-0.158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-0.042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0.641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-0.484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-0.585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0.019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-0.493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-0.164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-0.039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Gemmatimonadetes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0.396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0.715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-0.536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-0.868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-0.863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-0.725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-0.730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-0.948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0.593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0.685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0.858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Gloeobacteria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0.671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0.132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0.929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0.819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-0.610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-0.230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-0.245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-0.851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0.650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0.671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-0.443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Halobacteria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0.819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-0.004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-0.607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-0.416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-0.860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-0.231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-0.272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0.344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-0.621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-0.459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-0.015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Lentisphaeria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-0.616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-0.124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0.091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0.053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-0.773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-0.975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-0.940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-0.072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0.209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0.103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0.655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Negativicutes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-0.794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-0.085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-0.195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-0.183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-0.651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-0.536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0.407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-0.181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-0.222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-0.250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Planctomycetia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0.302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-0.660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-0.512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-0.664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0.880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-0.933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-0.960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0.725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0.489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0.775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-0.787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Sordariomycetes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-0.805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0.050</w:t>
            </w:r>
            <w:r>
              <w:t xml:space="preserve"> 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-0.700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0.999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-0.834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-0.812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-0.804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-0.837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0.674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0.699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-0.901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Spartobacteria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0.766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-0.682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-0.197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-0.236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-0.957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0.599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0.644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0.372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-0.371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-0.317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-0.448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lastRenderedPageBreak/>
              <w:t>Sphingobacteriia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0.010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-0.660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-0.601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-0.313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0.813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-0.346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-0.425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0.176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-0.432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-0.292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-0.865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Unclassified</w:t>
            </w:r>
          </w:p>
        </w:tc>
        <w:tc>
          <w:tcPr>
            <w:tcW w:w="126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-0.446</w:t>
            </w:r>
          </w:p>
        </w:tc>
        <w:tc>
          <w:tcPr>
            <w:tcW w:w="104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0.642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0.169</w:t>
            </w:r>
          </w:p>
        </w:tc>
        <w:tc>
          <w:tcPr>
            <w:tcW w:w="1155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0.264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0.147</w:t>
            </w:r>
          </w:p>
        </w:tc>
        <w:tc>
          <w:tcPr>
            <w:tcW w:w="121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0.864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0.705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-0.425</w:t>
            </w:r>
          </w:p>
        </w:tc>
        <w:tc>
          <w:tcPr>
            <w:tcW w:w="997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0.024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01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0.101</w:t>
            </w:r>
          </w:p>
        </w:tc>
        <w:tc>
          <w:tcPr>
            <w:tcW w:w="97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-0.724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Verrucomicrobiae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0.088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0.808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-0.666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-0.418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-0.418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-0.028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-0.035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0.309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-0.415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-0.339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-0.004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**</w:t>
            </w:r>
          </w:p>
        </w:tc>
      </w:tr>
    </w:tbl>
    <w:p w:rsidR="004D012B" w:rsidRPr="007A1442" w:rsidRDefault="004D012B" w:rsidP="004D012B">
      <w:pPr>
        <w:rPr>
          <w:color w:val="000000" w:themeColor="text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rPr>
          <w:rFonts w:ascii="Times New Roman" w:hAnsi="Times New Roman" w:cs="Times New Roman"/>
          <w:szCs w:val="21"/>
        </w:rPr>
      </w:pPr>
    </w:p>
    <w:p w:rsidR="004D012B" w:rsidRPr="007A1442" w:rsidRDefault="004D012B" w:rsidP="004D012B">
      <w:pPr>
        <w:rPr>
          <w:color w:val="000000" w:themeColor="text1"/>
        </w:rPr>
      </w:pPr>
    </w:p>
    <w:p w:rsidR="004D012B" w:rsidRPr="007A1442" w:rsidRDefault="004D012B" w:rsidP="004D012B">
      <w:pPr>
        <w:widowControl/>
        <w:jc w:val="left"/>
        <w:rPr>
          <w:rFonts w:ascii="SimSun" w:eastAsia="SimSun" w:hAnsi="SimSun" w:cs="SimSun"/>
          <w:color w:val="000000" w:themeColor="text1"/>
          <w:kern w:val="0"/>
          <w:sz w:val="24"/>
          <w:szCs w:val="24"/>
        </w:rPr>
      </w:pPr>
      <w:r w:rsidRPr="007A1442">
        <w:rPr>
          <w:rFonts w:ascii="Times New Roman" w:hAnsi="Times New Roman" w:cs="Times New Roman"/>
          <w:b/>
          <w:color w:val="000000" w:themeColor="text1"/>
        </w:rPr>
        <w:t>Table</w:t>
      </w:r>
      <w:r>
        <w:rPr>
          <w:rFonts w:ascii="Times New Roman" w:hAnsi="Times New Roman" w:cs="Times New Roman"/>
          <w:b/>
          <w:color w:val="000000" w:themeColor="text1"/>
        </w:rPr>
        <w:t>.</w:t>
      </w:r>
      <w:r w:rsidRPr="007A1442">
        <w:rPr>
          <w:rFonts w:ascii="Times New Roman" w:hAnsi="Times New Roman" w:cs="Times New Roman"/>
          <w:b/>
          <w:color w:val="000000" w:themeColor="text1"/>
        </w:rPr>
        <w:t xml:space="preserve"> S5</w:t>
      </w:r>
      <w:r w:rsidRPr="007A1442">
        <w:rPr>
          <w:rFonts w:ascii="Times New Roman" w:hAnsi="Times New Roman" w:cs="Times New Roman"/>
          <w:color w:val="000000" w:themeColor="text1"/>
        </w:rPr>
        <w:t xml:space="preserve"> Pearson correlation coefficients between the relative abundance of microorganisms involved in C-P lyase and soil properties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876"/>
        <w:gridCol w:w="1273"/>
        <w:gridCol w:w="1041"/>
        <w:gridCol w:w="1166"/>
        <w:gridCol w:w="1166"/>
        <w:gridCol w:w="1221"/>
        <w:gridCol w:w="1221"/>
        <w:gridCol w:w="1002"/>
        <w:gridCol w:w="1008"/>
        <w:gridCol w:w="1001"/>
        <w:gridCol w:w="1001"/>
        <w:gridCol w:w="982"/>
      </w:tblGrid>
      <w:tr w:rsidR="004D012B" w:rsidRPr="007A1442" w:rsidTr="00332C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Moisture (%)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otal C (mg/g)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Total N (mg/g)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NH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8F3F0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+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 (mg/kg)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8F3F0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 (mg/kg)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Inorganic N (mg/g)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Soil C: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Soil C:P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Soil N:P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alp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Actinobacteria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-0.203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-0.652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-0.614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0.916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-0.805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0.174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0.248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-0.529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0.949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0.782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0.101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Alphaproteobacteria</w:t>
            </w:r>
          </w:p>
        </w:tc>
        <w:tc>
          <w:tcPr>
            <w:tcW w:w="127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0.272</w:t>
            </w:r>
          </w:p>
        </w:tc>
        <w:tc>
          <w:tcPr>
            <w:tcW w:w="104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-0.373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-0.577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-0.568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0.808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-0.991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0.976</w:t>
            </w:r>
          </w:p>
        </w:tc>
        <w:tc>
          <w:tcPr>
            <w:tcW w:w="1008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0.589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-0.869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-0.730</w:t>
            </w:r>
          </w:p>
        </w:tc>
        <w:tc>
          <w:tcPr>
            <w:tcW w:w="98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0.281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Betaproteobacteria</w:t>
            </w:r>
          </w:p>
        </w:tc>
        <w:tc>
          <w:tcPr>
            <w:tcW w:w="127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0.003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04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-0.234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-0.378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-0.161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0.707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-0.572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-0.658</w:t>
            </w:r>
          </w:p>
        </w:tc>
        <w:tc>
          <w:tcPr>
            <w:tcW w:w="1008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0.084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-0.473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-0.238</w:t>
            </w:r>
          </w:p>
        </w:tc>
        <w:tc>
          <w:tcPr>
            <w:tcW w:w="98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-0.620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Cytophagia</w:t>
            </w:r>
          </w:p>
        </w:tc>
        <w:tc>
          <w:tcPr>
            <w:tcW w:w="127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-0.875</w:t>
            </w:r>
          </w:p>
        </w:tc>
        <w:tc>
          <w:tcPr>
            <w:tcW w:w="104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0.506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-0.076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-0.216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-0.857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0.379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0.451</w:t>
            </w:r>
          </w:p>
        </w:tc>
        <w:tc>
          <w:tcPr>
            <w:tcW w:w="1008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0.450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-0.507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-0.447</w:t>
            </w:r>
          </w:p>
        </w:tc>
        <w:tc>
          <w:tcPr>
            <w:tcW w:w="98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-0.485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Deltaproteobacteria</w:t>
            </w:r>
          </w:p>
        </w:tc>
        <w:tc>
          <w:tcPr>
            <w:tcW w:w="127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-0.314</w:t>
            </w:r>
          </w:p>
        </w:tc>
        <w:tc>
          <w:tcPr>
            <w:tcW w:w="104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-0.727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0.875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0.661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-0.448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0.548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0.680</w:t>
            </w:r>
          </w:p>
        </w:tc>
        <w:tc>
          <w:tcPr>
            <w:tcW w:w="1008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-0.526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-0.626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-0.993</w:t>
            </w:r>
          </w:p>
        </w:tc>
        <w:tc>
          <w:tcPr>
            <w:tcW w:w="98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0.080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Gammaproteobacteria</w:t>
            </w:r>
          </w:p>
        </w:tc>
        <w:tc>
          <w:tcPr>
            <w:tcW w:w="127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0.957</w:t>
            </w:r>
          </w:p>
        </w:tc>
        <w:tc>
          <w:tcPr>
            <w:tcW w:w="104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-0.990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-0.606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-0.350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-0.908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0.751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0.791</w:t>
            </w:r>
          </w:p>
        </w:tc>
        <w:tc>
          <w:tcPr>
            <w:tcW w:w="1008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0.264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-0.124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-0.141</w:t>
            </w:r>
          </w:p>
        </w:tc>
        <w:tc>
          <w:tcPr>
            <w:tcW w:w="98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-0.768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Halobacteria</w:t>
            </w:r>
          </w:p>
        </w:tc>
        <w:tc>
          <w:tcPr>
            <w:tcW w:w="127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0.805</w:t>
            </w:r>
          </w:p>
        </w:tc>
        <w:tc>
          <w:tcPr>
            <w:tcW w:w="104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0.562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-0.003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-0.064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-0.178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0.812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0.997</w:t>
            </w:r>
          </w:p>
        </w:tc>
        <w:tc>
          <w:tcPr>
            <w:tcW w:w="1008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0.288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-0.061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-0.102</w:t>
            </w:r>
          </w:p>
        </w:tc>
        <w:tc>
          <w:tcPr>
            <w:tcW w:w="98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-0.664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Negativicutes</w:t>
            </w:r>
          </w:p>
        </w:tc>
        <w:tc>
          <w:tcPr>
            <w:tcW w:w="127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0.765</w:t>
            </w:r>
          </w:p>
        </w:tc>
        <w:tc>
          <w:tcPr>
            <w:tcW w:w="104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-0.543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-0.515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-0.476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-0.221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-0.222</w:t>
            </w:r>
          </w:p>
        </w:tc>
        <w:tc>
          <w:tcPr>
            <w:tcW w:w="1008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0.515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-0.399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-0.437</w:t>
            </w:r>
          </w:p>
        </w:tc>
        <w:tc>
          <w:tcPr>
            <w:tcW w:w="98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-0.149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Planctomycetia</w:t>
            </w:r>
          </w:p>
        </w:tc>
        <w:tc>
          <w:tcPr>
            <w:tcW w:w="127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-0.171</w:t>
            </w:r>
          </w:p>
        </w:tc>
        <w:tc>
          <w:tcPr>
            <w:tcW w:w="104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-0.365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0.695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0.663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0.292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0.009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0.012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008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-0.626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0.940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0.810</w:t>
            </w:r>
          </w:p>
        </w:tc>
        <w:tc>
          <w:tcPr>
            <w:tcW w:w="98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0.002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**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Spartobacteria</w:t>
            </w:r>
          </w:p>
        </w:tc>
        <w:tc>
          <w:tcPr>
            <w:tcW w:w="127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0.625</w:t>
            </w:r>
          </w:p>
        </w:tc>
        <w:tc>
          <w:tcPr>
            <w:tcW w:w="104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0.656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0.966</w:t>
            </w:r>
          </w:p>
        </w:tc>
        <w:tc>
          <w:tcPr>
            <w:tcW w:w="116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0.844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-0.900</w:t>
            </w:r>
          </w:p>
        </w:tc>
        <w:tc>
          <w:tcPr>
            <w:tcW w:w="122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-0.660</w:t>
            </w:r>
          </w:p>
        </w:tc>
        <w:tc>
          <w:tcPr>
            <w:tcW w:w="100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-0.678</w:t>
            </w:r>
          </w:p>
        </w:tc>
        <w:tc>
          <w:tcPr>
            <w:tcW w:w="1008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-0.837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0.730</w:t>
            </w:r>
          </w:p>
        </w:tc>
        <w:tc>
          <w:tcPr>
            <w:tcW w:w="1001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0.719</w:t>
            </w:r>
          </w:p>
        </w:tc>
        <w:tc>
          <w:tcPr>
            <w:tcW w:w="98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-0.405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Unclassified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0.954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0.036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-0.421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-0.506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-0.943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-0.684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-0.707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0.589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0.942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-0.849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-0.088</w:t>
            </w:r>
          </w:p>
        </w:tc>
      </w:tr>
    </w:tbl>
    <w:p w:rsidR="004D012B" w:rsidRPr="007A1442" w:rsidRDefault="004D012B" w:rsidP="004D012B">
      <w:pPr>
        <w:rPr>
          <w:color w:val="000000" w:themeColor="text1"/>
        </w:rPr>
      </w:pPr>
    </w:p>
    <w:p w:rsidR="004D012B" w:rsidRPr="007A1442" w:rsidRDefault="004D012B" w:rsidP="004D012B">
      <w:pPr>
        <w:rPr>
          <w:color w:val="000000" w:themeColor="text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Pr="007A1442" w:rsidRDefault="004D012B" w:rsidP="004D012B">
      <w:pPr>
        <w:widowControl/>
        <w:jc w:val="left"/>
        <w:rPr>
          <w:rFonts w:ascii="SimSun" w:eastAsia="SimSun" w:hAnsi="SimSun" w:cs="SimSun"/>
          <w:color w:val="000000" w:themeColor="text1"/>
          <w:kern w:val="0"/>
          <w:sz w:val="24"/>
          <w:szCs w:val="24"/>
        </w:rPr>
      </w:pPr>
      <w:r w:rsidRPr="007A1442">
        <w:rPr>
          <w:rFonts w:ascii="Times New Roman" w:hAnsi="Times New Roman" w:cs="Times New Roman"/>
          <w:b/>
          <w:color w:val="000000" w:themeColor="text1"/>
        </w:rPr>
        <w:t>Table</w:t>
      </w:r>
      <w:r>
        <w:rPr>
          <w:rFonts w:ascii="Times New Roman" w:hAnsi="Times New Roman" w:cs="Times New Roman"/>
          <w:b/>
          <w:color w:val="000000" w:themeColor="text1"/>
        </w:rPr>
        <w:t>.</w:t>
      </w:r>
      <w:r w:rsidRPr="007A1442">
        <w:rPr>
          <w:rFonts w:ascii="Times New Roman" w:hAnsi="Times New Roman" w:cs="Times New Roman"/>
          <w:b/>
          <w:color w:val="000000" w:themeColor="text1"/>
        </w:rPr>
        <w:t xml:space="preserve"> S6</w:t>
      </w:r>
      <w:r w:rsidRPr="007A1442">
        <w:rPr>
          <w:rFonts w:ascii="Times New Roman" w:hAnsi="Times New Roman" w:cs="Times New Roman"/>
          <w:color w:val="000000" w:themeColor="text1"/>
        </w:rPr>
        <w:t xml:space="preserve"> Pearson correlation coefficients between the relative abundance of microorganisms involved in phosphate specific transport systems and soil properties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111"/>
        <w:gridCol w:w="1249"/>
        <w:gridCol w:w="1023"/>
        <w:gridCol w:w="1134"/>
        <w:gridCol w:w="1134"/>
        <w:gridCol w:w="1192"/>
        <w:gridCol w:w="1192"/>
        <w:gridCol w:w="1000"/>
        <w:gridCol w:w="984"/>
        <w:gridCol w:w="979"/>
        <w:gridCol w:w="1004"/>
        <w:gridCol w:w="956"/>
      </w:tblGrid>
      <w:tr w:rsidR="004D012B" w:rsidRPr="007A1442" w:rsidTr="00332C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Moisture (%)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otal C (mg/g)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Total N (mg/g)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NH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8F3F0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+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 (mg/kg)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8F3F0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-N (mg/kg)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Inorganic N (mg/g)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Soil C: N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Soil C: P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Soil N: P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7A14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alp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Acidobacteriia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0.010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-0.756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-0.333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-0.192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0.348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-0.767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-0.909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0.122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-0.968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-0.517</w:t>
            </w:r>
          </w:p>
        </w:tc>
        <w:tc>
          <w:tcPr>
            <w:tcW w:w="956" w:type="dxa"/>
            <w:tcBorders>
              <w:top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-0.612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Actinobacteria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-0.354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0.399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0.832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0.480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-0.222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-0.797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-0.671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-0.315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-0.896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0.697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0.242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Alphaproteobacteria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0.688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-0.032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0.814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-0.771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0.317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0.340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0.304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0.539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-0.691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-0.585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0.599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Anaerolineae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-0.368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0.469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0.414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0.434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0.202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0.500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0.415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-0.536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0.083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0.190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-0.680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Aquificae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-0.403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0.445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0.119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0.262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0.096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0.516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0.397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-0.502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0.270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0.316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0.357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Bacilli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-0.663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0.686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0.938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0.741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-0.730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0.892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0.948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-0.631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-0.983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0.820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-0.566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Betaproteobacteria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0.458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-0.309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0.420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0.965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0.047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0.829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0.629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0.618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0.580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0.932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0.771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Caldilineae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-0.704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0.424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0.037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0.095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0.406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-0.377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-0.518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-0.246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0.030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0.064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-0.602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Chloroflexia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-0.046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0.656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0.311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0.075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-0.399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0.818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0.944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-0.028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0.282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0.100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0.363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Clostridia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0.103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-0.148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0.936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-0.597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0.166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0.994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0.825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0.329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0.807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-0.777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-0.522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Cytophagia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0.116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0.646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-0.524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-0.441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-0.682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-0.143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-0.169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0.408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-0.727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-0.572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-0.012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Dehalococcoidia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0.647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0.259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-0.774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-0.594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-0.468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-0.205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-0.207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0.550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-0.181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-0.278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-0.803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Deinococci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0.786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0.068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-0.272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-0.224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-0.242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-0.237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-0.206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0.271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-0.106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-0.131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-0.013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Deltaproteobacteria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0.054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0.776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-0.435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-0.200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0.937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-0.288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-0.352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0.121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-0.331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-0.199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-0.035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Erysipelotrichia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0.417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0.605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0.360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0.500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0.696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-0.257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-0.349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-0.734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0.368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0.449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-0.426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Flavobacteriia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0.784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-0.089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0.731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0.811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0.790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0.583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0.592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-0.871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-0.779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-0.925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0.056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Gammaproteobacteria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0.258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-0.794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-0.940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-0.563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0.028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0.714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0.520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0.348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0.590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-0.924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0.918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Gemmatimonadetes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0.111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0.955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0.589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0.851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0.359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-0.327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-0.474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0.833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0.296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0.566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-0.460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Gloeobacteria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0.866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0.208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0.806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-0.898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-0.879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-0.401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-0.437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0.710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-0.380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-0.491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0.769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Halobacteria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-0.930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-0.865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0.113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0.519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0.227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-0.733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-0.908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-0.987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0.561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0.742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-0.658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Ignavibacteria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0.688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0.146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-0.601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-0.662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-0.124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-0.124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-0.097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0.701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-0.417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-0.527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-0.394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Lentisphaeria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-0.126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-0.989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0.467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0.243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-0.626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0.569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0.668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-0.147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0.889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0.481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0.018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Methanobacteria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0.420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-0.670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0.993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-0.809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0.484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-0.745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-0.859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0.709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0.747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0.998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-0.556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Nitrospira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0.759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0.177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0.943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0.973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0.307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-0.908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0.953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0.937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0.371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0.599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0.895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Opitutae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0.865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0.796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0.107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0.133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0.737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-0.359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-0.448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-0.246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0.156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0.144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0.517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Phycisphaerae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-0.499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0.954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-0.919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0.795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0.534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0.396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0.386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-0.592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0.365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0.446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0.355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Planctomycetia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-0.661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-0.627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-0.780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0.768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0.600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0.255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0.267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-0.516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0.158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0.253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0.689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Spartobacteria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-0.482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0.437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-0.446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-0.654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-0.537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0.895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0.987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0.914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-0.696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-0.746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-0.232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Sphingobacteriia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0.901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-0.488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-0.261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-0.347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-0.409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0.526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0.667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0.482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-0.139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-0.229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0.977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lastRenderedPageBreak/>
              <w:t>Spirochaetia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0.271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0.260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-0.811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-0.799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-0.693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-0.198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-0.224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0.740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-0.867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-0.847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-0.217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Thermodesulfobacteria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0.046</w:t>
            </w:r>
            <w:r>
              <w:t xml:space="preserve"> </w:t>
            </w:r>
            <w:r w:rsidRPr="00F74E61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0.802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-0.021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-0.084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-0.141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-0.273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-0.217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0.211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-0.153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-0.159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-0.262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Thermomicrobia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0.177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-0.360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-0.252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-0.257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-0.875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-0.773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-0.775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0.310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-0.799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-0.534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-0.143</w:t>
            </w:r>
          </w:p>
        </w:tc>
      </w:tr>
      <w:tr w:rsidR="004D012B" w:rsidRPr="007A1442" w:rsidTr="00332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Unclassified</w:t>
            </w:r>
          </w:p>
        </w:tc>
        <w:tc>
          <w:tcPr>
            <w:tcW w:w="124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-0.559</w:t>
            </w:r>
          </w:p>
        </w:tc>
        <w:tc>
          <w:tcPr>
            <w:tcW w:w="1023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0.113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-0.645</w:t>
            </w:r>
          </w:p>
        </w:tc>
        <w:tc>
          <w:tcPr>
            <w:tcW w:w="113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0.944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-0.062</w:t>
            </w:r>
          </w:p>
        </w:tc>
        <w:tc>
          <w:tcPr>
            <w:tcW w:w="1192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-0.472</w:t>
            </w:r>
          </w:p>
        </w:tc>
        <w:tc>
          <w:tcPr>
            <w:tcW w:w="1000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-0.349</w:t>
            </w:r>
          </w:p>
        </w:tc>
        <w:tc>
          <w:tcPr>
            <w:tcW w:w="98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-0.663</w:t>
            </w:r>
          </w:p>
        </w:tc>
        <w:tc>
          <w:tcPr>
            <w:tcW w:w="979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-0.523</w:t>
            </w:r>
          </w:p>
        </w:tc>
        <w:tc>
          <w:tcPr>
            <w:tcW w:w="1004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-0.875</w:t>
            </w:r>
          </w:p>
        </w:tc>
        <w:tc>
          <w:tcPr>
            <w:tcW w:w="956" w:type="dxa"/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0.936</w:t>
            </w:r>
          </w:p>
        </w:tc>
      </w:tr>
      <w:tr w:rsidR="004D012B" w:rsidRPr="007A1442" w:rsidTr="00332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D012B" w:rsidRPr="007A1442" w:rsidRDefault="004D012B" w:rsidP="00332C17">
            <w:pPr>
              <w:jc w:val="center"/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i/>
                <w:iCs/>
                <w:color w:val="000000" w:themeColor="text1"/>
                <w:sz w:val="18"/>
                <w:szCs w:val="18"/>
              </w:rPr>
              <w:t>Verrucomicrobiae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0.546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0.726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0.878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0.931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0.414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0.910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0.815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0.919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0.487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0.666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auto"/>
          </w:tcPr>
          <w:p w:rsidR="004D012B" w:rsidRPr="007A1442" w:rsidRDefault="004D012B" w:rsidP="00332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</w:pPr>
            <w:r w:rsidRPr="007A1442">
              <w:rPr>
                <w:rFonts w:ascii="Times New Roman" w:eastAsia="MingLiU" w:hAnsi="Times New Roman" w:cs="Times New Roman"/>
                <w:color w:val="000000" w:themeColor="text1"/>
                <w:sz w:val="18"/>
                <w:szCs w:val="18"/>
              </w:rPr>
              <w:t>0.894</w:t>
            </w:r>
          </w:p>
        </w:tc>
      </w:tr>
    </w:tbl>
    <w:p w:rsidR="004D012B" w:rsidRPr="007A1442" w:rsidRDefault="004D012B" w:rsidP="004D012B">
      <w:pPr>
        <w:rPr>
          <w:color w:val="000000" w:themeColor="text1"/>
        </w:rPr>
      </w:pPr>
    </w:p>
    <w:p w:rsidR="004D012B" w:rsidRPr="007A1442" w:rsidRDefault="004D012B" w:rsidP="004D012B">
      <w:pPr>
        <w:rPr>
          <w:color w:val="000000" w:themeColor="text1"/>
        </w:rPr>
      </w:pPr>
    </w:p>
    <w:p w:rsidR="004D012B" w:rsidRPr="007A1442" w:rsidRDefault="004D012B" w:rsidP="004D012B">
      <w:pPr>
        <w:rPr>
          <w:color w:val="000000" w:themeColor="text1"/>
        </w:rPr>
      </w:pPr>
    </w:p>
    <w:p w:rsidR="004D012B" w:rsidRPr="00222DB1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spacing w:line="480" w:lineRule="auto"/>
        <w:rPr>
          <w:rFonts w:ascii="Times New Roman" w:hAnsi="Times New Roman" w:cs="Times New Roman"/>
          <w:szCs w:val="21"/>
        </w:rPr>
      </w:pPr>
    </w:p>
    <w:p w:rsidR="004D012B" w:rsidRDefault="004D012B" w:rsidP="004D012B">
      <w:pPr>
        <w:spacing w:line="480" w:lineRule="auto"/>
        <w:ind w:firstLineChars="200" w:firstLine="420"/>
        <w:jc w:val="left"/>
      </w:pPr>
    </w:p>
    <w:p w:rsidR="004D012B" w:rsidRDefault="004D012B" w:rsidP="004D012B">
      <w:pPr>
        <w:spacing w:line="480" w:lineRule="auto"/>
        <w:ind w:firstLineChars="200" w:firstLine="420"/>
        <w:jc w:val="left"/>
      </w:pPr>
    </w:p>
    <w:p w:rsidR="004D012B" w:rsidRDefault="004D012B" w:rsidP="004D012B">
      <w:pPr>
        <w:spacing w:line="480" w:lineRule="auto"/>
        <w:ind w:firstLineChars="200" w:firstLine="420"/>
        <w:jc w:val="left"/>
      </w:pPr>
    </w:p>
    <w:p w:rsidR="004D012B" w:rsidRPr="003F6FE2" w:rsidRDefault="004D012B" w:rsidP="004D012B">
      <w:pPr>
        <w:spacing w:line="480" w:lineRule="auto"/>
        <w:ind w:firstLineChars="200" w:firstLine="420"/>
        <w:jc w:val="center"/>
      </w:pPr>
    </w:p>
    <w:p w:rsidR="00AD1398" w:rsidRDefault="00AD1398">
      <w:bookmarkStart w:id="0" w:name="_GoBack"/>
      <w:bookmarkEnd w:id="0"/>
    </w:p>
    <w:sectPr w:rsidR="00AD1398" w:rsidSect="002871C7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Times">
    <w:panose1 w:val="00000000000000000000"/>
    <w:charset w:val="00"/>
    <w:family w:val="roman"/>
    <w:notTrueType/>
    <w:pitch w:val="default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Microsoft JhengHe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0651A"/>
    <w:multiLevelType w:val="multilevel"/>
    <w:tmpl w:val="19E065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12B"/>
    <w:rsid w:val="004D012B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DF6127-991E-46CE-ADC7-A4D069A0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12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1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D012B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D01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D012B"/>
    <w:rPr>
      <w:rFonts w:eastAsiaTheme="minorEastAsia"/>
      <w:kern w:val="2"/>
      <w:sz w:val="18"/>
      <w:szCs w:val="18"/>
      <w:lang w:eastAsia="zh-CN"/>
    </w:rPr>
  </w:style>
  <w:style w:type="character" w:customStyle="1" w:styleId="fontstyle01">
    <w:name w:val="fontstyle01"/>
    <w:basedOn w:val="DefaultParagraphFont"/>
    <w:rsid w:val="004D012B"/>
    <w:rPr>
      <w:rFonts w:ascii="AdvTimes" w:hAnsi="AdvTimes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012B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D012B"/>
  </w:style>
  <w:style w:type="paragraph" w:styleId="ListParagraph">
    <w:name w:val="List Paragraph"/>
    <w:basedOn w:val="Normal"/>
    <w:uiPriority w:val="34"/>
    <w:qFormat/>
    <w:rsid w:val="004D012B"/>
    <w:pPr>
      <w:ind w:firstLineChars="200" w:firstLine="420"/>
    </w:pPr>
  </w:style>
  <w:style w:type="table" w:styleId="LightShading">
    <w:name w:val="Light Shading"/>
    <w:basedOn w:val="TableNormal"/>
    <w:uiPriority w:val="60"/>
    <w:rsid w:val="004D012B"/>
    <w:pPr>
      <w:spacing w:after="0" w:line="240" w:lineRule="auto"/>
    </w:pPr>
    <w:rPr>
      <w:rFonts w:eastAsia="Microsoft YaHei"/>
      <w:color w:val="000000" w:themeColor="text1" w:themeShade="BF"/>
      <w:lang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D01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1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12B"/>
    <w:rPr>
      <w:rFonts w:eastAsiaTheme="minorEastAsia"/>
      <w:kern w:val="2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12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12B"/>
    <w:rPr>
      <w:rFonts w:eastAsiaTheme="minorEastAsia"/>
      <w:kern w:val="2"/>
      <w:sz w:val="18"/>
      <w:szCs w:val="18"/>
      <w:lang w:eastAsia="zh-CN"/>
    </w:rPr>
  </w:style>
  <w:style w:type="numbering" w:customStyle="1" w:styleId="1">
    <w:name w:val="无列表1"/>
    <w:next w:val="NoList"/>
    <w:uiPriority w:val="99"/>
    <w:semiHidden/>
    <w:unhideWhenUsed/>
    <w:rsid w:val="004D012B"/>
  </w:style>
  <w:style w:type="table" w:styleId="TableGrid">
    <w:name w:val="Table Grid"/>
    <w:basedOn w:val="TableNormal"/>
    <w:uiPriority w:val="39"/>
    <w:rsid w:val="004D012B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3">
    <w:name w:val="List Table 1 Light Accent 3"/>
    <w:basedOn w:val="TableNormal"/>
    <w:uiPriority w:val="46"/>
    <w:rsid w:val="004D012B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4D012B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4D012B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4D012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table" w:customStyle="1" w:styleId="4">
    <w:name w:val="浅色底纹4"/>
    <w:basedOn w:val="TableNormal"/>
    <w:uiPriority w:val="60"/>
    <w:rsid w:val="004D012B"/>
    <w:pPr>
      <w:spacing w:after="0" w:line="240" w:lineRule="auto"/>
    </w:pPr>
    <w:rPr>
      <w:rFonts w:eastAsia="Times New Roman"/>
      <w:color w:val="000000" w:themeColor="text1" w:themeShade="BF"/>
      <w:kern w:val="2"/>
      <w:sz w:val="21"/>
      <w:lang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1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12B"/>
    <w:rPr>
      <w:rFonts w:eastAsiaTheme="minorEastAsia"/>
      <w:b/>
      <w:bCs/>
      <w:kern w:val="2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4D012B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4D012B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4D0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2021-02-10T04:52:00Z</dcterms:created>
  <dcterms:modified xsi:type="dcterms:W3CDTF">2021-02-10T04:52:00Z</dcterms:modified>
</cp:coreProperties>
</file>