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1A684" w14:textId="77777777" w:rsidR="006C6F46" w:rsidRDefault="00A907B2">
      <w:pPr>
        <w:rPr>
          <w:b/>
          <w:sz w:val="24"/>
          <w:lang w:val="en-US"/>
        </w:rPr>
      </w:pPr>
      <w:r w:rsidRPr="00A907B2">
        <w:rPr>
          <w:b/>
          <w:sz w:val="24"/>
          <w:lang w:val="en-US"/>
        </w:rPr>
        <w:t>Supplementary information</w:t>
      </w:r>
    </w:p>
    <w:p w14:paraId="531E09A7" w14:textId="77777777" w:rsidR="006C6F46" w:rsidRDefault="006C6F46">
      <w:pPr>
        <w:rPr>
          <w:b/>
          <w:sz w:val="24"/>
          <w:lang w:val="en-US"/>
        </w:rPr>
      </w:pPr>
    </w:p>
    <w:p w14:paraId="2A8E9E2F" w14:textId="3BF22263" w:rsidR="00A907B2" w:rsidRPr="006C6F46" w:rsidRDefault="00A907B2">
      <w:pPr>
        <w:rPr>
          <w:b/>
          <w:sz w:val="24"/>
          <w:lang w:val="en-US"/>
        </w:rPr>
      </w:pPr>
      <w:r w:rsidRPr="008D69E6">
        <w:rPr>
          <w:b/>
          <w:i/>
          <w:sz w:val="24"/>
          <w:lang w:val="en-US"/>
        </w:rPr>
        <w:t>Material and Methods</w:t>
      </w:r>
    </w:p>
    <w:p w14:paraId="3C574A9D" w14:textId="40AA8A94" w:rsidR="00E01BD5" w:rsidRPr="00E01BD5" w:rsidRDefault="00E01BD5" w:rsidP="00E01BD5">
      <w:pPr>
        <w:pStyle w:val="Paragraphedeliste"/>
        <w:numPr>
          <w:ilvl w:val="0"/>
          <w:numId w:val="1"/>
        </w:numPr>
        <w:spacing w:line="480" w:lineRule="auto"/>
        <w:jc w:val="both"/>
        <w:rPr>
          <w:rFonts w:cstheme="minorHAnsi"/>
          <w:i/>
        </w:rPr>
      </w:pPr>
      <w:r>
        <w:rPr>
          <w:rFonts w:cstheme="minorHAnsi"/>
          <w:i/>
        </w:rPr>
        <w:t xml:space="preserve">Microcosms </w:t>
      </w:r>
      <w:r w:rsidR="006E1603">
        <w:rPr>
          <w:rFonts w:cstheme="minorHAnsi"/>
          <w:i/>
        </w:rPr>
        <w:t>construction</w:t>
      </w:r>
    </w:p>
    <w:p w14:paraId="7BD64532" w14:textId="0F0925F9" w:rsidR="00E01BD5" w:rsidRDefault="00E01BD5" w:rsidP="00E01BD5">
      <w:pPr>
        <w:spacing w:line="480" w:lineRule="auto"/>
        <w:ind w:left="-180"/>
        <w:jc w:val="both"/>
        <w:rPr>
          <w:rFonts w:cstheme="minorHAnsi"/>
        </w:rPr>
      </w:pPr>
      <w:r w:rsidRPr="00085A73">
        <w:rPr>
          <w:rFonts w:cstheme="minorHAnsi"/>
        </w:rPr>
        <w:t xml:space="preserve">The sterile water used in the controls consisted of filtered </w:t>
      </w:r>
      <w:proofErr w:type="spellStart"/>
      <w:r w:rsidRPr="00085A73">
        <w:rPr>
          <w:rFonts w:cstheme="minorHAnsi"/>
        </w:rPr>
        <w:t>MilliQ</w:t>
      </w:r>
      <w:proofErr w:type="spellEnd"/>
      <w:r w:rsidRPr="00085A73">
        <w:rPr>
          <w:rFonts w:cstheme="minorHAnsi"/>
        </w:rPr>
        <w:t xml:space="preserve"> water added to a clean and empty autoclaved container and autoclaved again. The sterility of the water was assessed on each sampling day by microscopy using Petroff-</w:t>
      </w:r>
      <w:proofErr w:type="spellStart"/>
      <w:r w:rsidRPr="00085A73">
        <w:rPr>
          <w:rFonts w:cstheme="minorHAnsi"/>
        </w:rPr>
        <w:t>Hausser</w:t>
      </w:r>
      <w:proofErr w:type="spellEnd"/>
      <w:r w:rsidRPr="00085A73">
        <w:rPr>
          <w:rFonts w:cstheme="minorHAnsi"/>
        </w:rPr>
        <w:t xml:space="preserve"> chambers</w:t>
      </w:r>
      <w:r>
        <w:rPr>
          <w:rFonts w:cstheme="minorHAnsi"/>
        </w:rPr>
        <w:t xml:space="preserve"> and DNA extractions</w:t>
      </w:r>
      <w:r>
        <w:rPr>
          <w:rFonts w:cstheme="minorHAnsi"/>
          <w:lang w:val="en-US"/>
        </w:rPr>
        <w:t xml:space="preserve">. </w:t>
      </w:r>
      <w:r w:rsidRPr="00085A73">
        <w:rPr>
          <w:rFonts w:cstheme="minorHAnsi"/>
        </w:rPr>
        <w:t xml:space="preserve">10 µL of undiluted sterile water was input in the chamber and the number of cells was counted. This process was repeated 4 times at each sampling event and the numbers were found to be consistently below the detection level (&lt;1 cell observed/10µL). The sterility of the water was further confirmed by DNA extraction </w:t>
      </w:r>
      <w:r w:rsidR="006C6F46">
        <w:rPr>
          <w:rFonts w:cstheme="minorHAnsi"/>
        </w:rPr>
        <w:t xml:space="preserve">and qPCR </w:t>
      </w:r>
      <w:r w:rsidRPr="00085A73">
        <w:rPr>
          <w:rFonts w:cstheme="minorHAnsi"/>
        </w:rPr>
        <w:t xml:space="preserve">which yielded concentrations too low to amplify. </w:t>
      </w:r>
    </w:p>
    <w:p w14:paraId="66297909" w14:textId="77777777" w:rsidR="00833C35" w:rsidRDefault="00833C35" w:rsidP="00833C35">
      <w:pPr>
        <w:pStyle w:val="Paragraphedeliste"/>
        <w:numPr>
          <w:ilvl w:val="0"/>
          <w:numId w:val="1"/>
        </w:numPr>
        <w:spacing w:line="480" w:lineRule="auto"/>
        <w:jc w:val="both"/>
        <w:rPr>
          <w:rFonts w:cstheme="minorHAnsi"/>
          <w:i/>
        </w:rPr>
      </w:pPr>
      <w:r>
        <w:rPr>
          <w:rFonts w:cstheme="minorHAnsi"/>
          <w:i/>
        </w:rPr>
        <w:t>16S rRNA qPCR</w:t>
      </w:r>
    </w:p>
    <w:p w14:paraId="6015416F" w14:textId="22828D54" w:rsidR="00833C35" w:rsidRPr="00833C35" w:rsidRDefault="00833C35" w:rsidP="00833C35">
      <w:pPr>
        <w:spacing w:line="480" w:lineRule="auto"/>
        <w:ind w:left="-180"/>
        <w:jc w:val="both"/>
        <w:rPr>
          <w:rFonts w:cstheme="minorHAnsi"/>
        </w:rPr>
      </w:pPr>
      <w:r w:rsidRPr="00833C35">
        <w:rPr>
          <w:rFonts w:cstheme="minorHAnsi"/>
        </w:rPr>
        <w:t xml:space="preserve">Quantitative real-time PCR (qPCR) was performed on a CFX96 thermal cycler (Bio-Rad) to quantify copy number of the bacterial 16S rRNA gene in samples of interest. All preparations were carried in a Scientific Optimiser PCR Workstation (CBS), and the required equipment was exposed to UV light. PCR reactions were performed using the </w:t>
      </w:r>
      <w:proofErr w:type="spellStart"/>
      <w:r w:rsidRPr="00833C35">
        <w:rPr>
          <w:rFonts w:cstheme="minorHAnsi"/>
        </w:rPr>
        <w:t>QuantiNova</w:t>
      </w:r>
      <w:proofErr w:type="spellEnd"/>
      <w:r w:rsidRPr="00833C35">
        <w:rPr>
          <w:rFonts w:cstheme="minorHAnsi"/>
        </w:rPr>
        <w:t xml:space="preserve"> SYBR Green PCR kit (Qiagen), universal bacterial 16S rRNA gene primers 1369F (5’-CGGTGAATACGTT CYCGG-3’) and 1492R (5’-GGWTACCTTGTTACGACTT’)</w:t>
      </w:r>
      <w:r>
        <w:rPr>
          <w:rFonts w:cstheme="minorHAnsi"/>
          <w:lang w:val="en-US"/>
        </w:rPr>
        <w:t xml:space="preserve">, </w:t>
      </w:r>
      <w:r w:rsidRPr="00833C35">
        <w:rPr>
          <w:rFonts w:cstheme="minorHAnsi"/>
        </w:rPr>
        <w:t xml:space="preserve">initially described by </w:t>
      </w:r>
      <w:r>
        <w:rPr>
          <w:rFonts w:cstheme="minorHAnsi"/>
        </w:rPr>
        <w:fldChar w:fldCharType="begin"/>
      </w:r>
      <w:r>
        <w:rPr>
          <w:rFonts w:cstheme="minorHAnsi"/>
        </w:rPr>
        <w:instrText xml:space="preserve"> ADDIN EN.CITE &lt;EndNote&gt;&lt;Cite AuthorYear="1"&gt;&lt;Author&gt;Suzuki&lt;/Author&gt;&lt;Year&gt;2000&lt;/Year&gt;&lt;RecNum&gt;544&lt;/RecNum&gt;&lt;DisplayText&gt;Suzuki et al. (2000)&lt;/DisplayText&gt;&lt;record&gt;&lt;rec-number&gt;544&lt;/rec-number&gt;&lt;foreign-keys&gt;&lt;key app="EN" db-id="rxv9frvp49at2pestwrxzd5pzverwpasw0sd" timestamp="1580224357"&gt;544&lt;/key&gt;&lt;/foreign-keys&gt;&lt;ref-type name="Journal Article"&gt;17&lt;/ref-type&gt;&lt;contributors&gt;&lt;authors&gt;&lt;author&gt;Suzuki, Marcelino T&lt;/author&gt;&lt;author&gt;Taylor, Lance T&lt;/author&gt;&lt;author&gt;DeLong, Edward F %J Appl. Environ. Microbiol.&lt;/author&gt;&lt;/authors&gt;&lt;/contributors&gt;&lt;titles&gt;&lt;title&gt;Quantitative analysis of small-subunit rRNA genes in mixed microbial populations via 5′-nuclease assays&lt;/title&gt;&lt;/titles&gt;&lt;pages&gt;4605-4614&lt;/pages&gt;&lt;volume&gt;66&lt;/volume&gt;&lt;number&gt;11&lt;/number&gt;&lt;dates&gt;&lt;year&gt;2000&lt;/year&gt;&lt;/dates&gt;&lt;isbn&gt;0099-2240&lt;/isbn&gt;&lt;urls&gt;&lt;/urls&gt;&lt;/record&gt;&lt;/Cite&gt;&lt;/EndNote&gt;</w:instrText>
      </w:r>
      <w:r>
        <w:rPr>
          <w:rFonts w:cstheme="minorHAnsi"/>
        </w:rPr>
        <w:fldChar w:fldCharType="separate"/>
      </w:r>
      <w:r>
        <w:rPr>
          <w:rFonts w:cstheme="minorHAnsi"/>
          <w:noProof/>
        </w:rPr>
        <w:t>Suzuki et al. (2000)</w:t>
      </w:r>
      <w:r>
        <w:rPr>
          <w:rFonts w:cstheme="minorHAnsi"/>
        </w:rPr>
        <w:fldChar w:fldCharType="end"/>
      </w:r>
      <w:r w:rsidRPr="00833C35">
        <w:rPr>
          <w:rFonts w:cstheme="minorHAnsi"/>
        </w:rPr>
        <w:t>. The manufacturer’s protocol was followed, except for the primer concentration which was set at 0.3 µM.</w:t>
      </w:r>
      <w:r>
        <w:rPr>
          <w:rFonts w:cstheme="minorHAnsi"/>
          <w:lang w:val="en-US"/>
        </w:rPr>
        <w:t xml:space="preserve"> </w:t>
      </w:r>
      <w:r w:rsidRPr="00833C35">
        <w:rPr>
          <w:rFonts w:cstheme="minorHAnsi"/>
        </w:rPr>
        <w:t>This primer concentration decreased the primer dimer formation and increased the reaction specificity. Reactions were set up in</w:t>
      </w:r>
      <w:r>
        <w:rPr>
          <w:rFonts w:cstheme="minorHAnsi"/>
          <w:lang w:val="en-US"/>
        </w:rPr>
        <w:t xml:space="preserve"> </w:t>
      </w:r>
      <w:r w:rsidRPr="00833C35">
        <w:rPr>
          <w:rFonts w:cstheme="minorHAnsi"/>
        </w:rPr>
        <w:t xml:space="preserve">96 well, white-walled PCR assay plates (Bio-Rad) and covered with clear heat seal (Bio-Rad) prior to measurements. The total volume of each reaction was 20 µL, composed of 10 µL of SYBR Green PCR Master Mix, 0.6 µL of each primer and variable quantities of DNA and PCR grade water. Soil samples were characterised by a high biomass and therefore, 1 µL of DNA was sufficient for quantification, in addition to 7.8 µL of water. Snow and liquid samples had low biomass, therefore, 5 µL of DNA and 3.8 µL of water was added to each </w:t>
      </w:r>
      <w:proofErr w:type="spellStart"/>
      <w:r w:rsidRPr="00833C35">
        <w:rPr>
          <w:rFonts w:cstheme="minorHAnsi"/>
        </w:rPr>
        <w:lastRenderedPageBreak/>
        <w:t>reactio</w:t>
      </w:r>
      <w:proofErr w:type="spellEnd"/>
      <w:r>
        <w:rPr>
          <w:rFonts w:cstheme="minorHAnsi"/>
          <w:lang w:val="en-US"/>
        </w:rPr>
        <w:t>n. The</w:t>
      </w:r>
      <w:r w:rsidRPr="00833C35">
        <w:rPr>
          <w:rFonts w:cstheme="minorHAnsi"/>
        </w:rPr>
        <w:t xml:space="preserve"> standard curve </w:t>
      </w:r>
      <w:r>
        <w:rPr>
          <w:rFonts w:cstheme="minorHAnsi"/>
          <w:lang w:val="en-US"/>
        </w:rPr>
        <w:t>was</w:t>
      </w:r>
      <w:r w:rsidRPr="00833C35">
        <w:rPr>
          <w:rFonts w:cstheme="minorHAnsi"/>
        </w:rPr>
        <w:t xml:space="preserve"> based on samples of known </w:t>
      </w:r>
      <w:r>
        <w:rPr>
          <w:rFonts w:cstheme="minorHAnsi"/>
          <w:lang w:val="en-US"/>
        </w:rPr>
        <w:t>g</w:t>
      </w:r>
      <w:proofErr w:type="spellStart"/>
      <w:r w:rsidRPr="00833C35">
        <w:rPr>
          <w:rFonts w:cstheme="minorHAnsi"/>
        </w:rPr>
        <w:t>enomic</w:t>
      </w:r>
      <w:proofErr w:type="spellEnd"/>
      <w:r w:rsidRPr="00833C35">
        <w:rPr>
          <w:rFonts w:cstheme="minorHAnsi"/>
        </w:rPr>
        <w:t xml:space="preserve"> DNA </w:t>
      </w:r>
      <w:r>
        <w:rPr>
          <w:rFonts w:cstheme="minorHAnsi"/>
          <w:lang w:val="en-US"/>
        </w:rPr>
        <w:t xml:space="preserve">content </w:t>
      </w:r>
      <w:r w:rsidRPr="00833C35">
        <w:rPr>
          <w:rFonts w:cstheme="minorHAnsi"/>
        </w:rPr>
        <w:t xml:space="preserve">from </w:t>
      </w:r>
      <w:r w:rsidRPr="00833C35">
        <w:rPr>
          <w:rFonts w:cstheme="minorHAnsi"/>
          <w:i/>
        </w:rPr>
        <w:t>Escherichia coli</w:t>
      </w:r>
      <w:r w:rsidRPr="00833C35">
        <w:rPr>
          <w:rFonts w:cstheme="minorHAnsi"/>
        </w:rPr>
        <w:t xml:space="preserve"> K12</w:t>
      </w:r>
      <w:r>
        <w:rPr>
          <w:rFonts w:cstheme="minorHAnsi"/>
          <w:lang w:val="en-US"/>
        </w:rPr>
        <w:t xml:space="preserve">. </w:t>
      </w:r>
      <w:r w:rsidRPr="00833C35">
        <w:rPr>
          <w:rFonts w:cstheme="minorHAnsi"/>
        </w:rPr>
        <w:t>Samples were loaded on the thermal cycler and run at 95</w:t>
      </w:r>
      <w:r>
        <w:rPr>
          <w:rFonts w:cstheme="minorHAnsi"/>
          <w:lang w:val="en-US"/>
        </w:rPr>
        <w:t>°</w:t>
      </w:r>
      <w:r w:rsidRPr="00833C35">
        <w:rPr>
          <w:rFonts w:cstheme="minorHAnsi"/>
        </w:rPr>
        <w:t xml:space="preserve"> C for 2 min, followed by 40 cycles at 95</w:t>
      </w:r>
      <w:r>
        <w:rPr>
          <w:rFonts w:cstheme="minorHAnsi"/>
          <w:lang w:val="en-US"/>
        </w:rPr>
        <w:t>°</w:t>
      </w:r>
      <w:r w:rsidRPr="00833C35">
        <w:rPr>
          <w:rFonts w:cstheme="minorHAnsi"/>
        </w:rPr>
        <w:t xml:space="preserve"> C for 5 s and 56</w:t>
      </w:r>
      <w:r>
        <w:rPr>
          <w:rFonts w:cstheme="minorHAnsi"/>
          <w:lang w:val="en-US"/>
        </w:rPr>
        <w:t>°</w:t>
      </w:r>
      <w:r w:rsidRPr="00833C35">
        <w:rPr>
          <w:rFonts w:cstheme="minorHAnsi"/>
        </w:rPr>
        <w:t xml:space="preserve"> C for 10 s. The build-in melt curve analysis was carried after the 40 cycles and consisted of a gradual increase in temperature from 65</w:t>
      </w:r>
      <w:r>
        <w:rPr>
          <w:rFonts w:cstheme="minorHAnsi"/>
          <w:lang w:val="en-US"/>
        </w:rPr>
        <w:t>°</w:t>
      </w:r>
      <w:r w:rsidRPr="00833C35">
        <w:rPr>
          <w:rFonts w:cstheme="minorHAnsi"/>
        </w:rPr>
        <w:t xml:space="preserve"> C to 95</w:t>
      </w:r>
      <w:r>
        <w:rPr>
          <w:rFonts w:cstheme="minorHAnsi"/>
          <w:lang w:val="en-US"/>
        </w:rPr>
        <w:t>° C</w:t>
      </w:r>
      <w:r w:rsidRPr="00833C35">
        <w:rPr>
          <w:rFonts w:cstheme="minorHAnsi"/>
        </w:rPr>
        <w:t>. The success of each qPCR run was evaluated by the qPCR efficiency between 90 % and 110 %, along with an R2 &gt;0.98.</w:t>
      </w:r>
      <w:r>
        <w:rPr>
          <w:rFonts w:cstheme="minorHAnsi"/>
          <w:lang w:val="en-US"/>
        </w:rPr>
        <w:t xml:space="preserve"> </w:t>
      </w:r>
      <w:r w:rsidRPr="00833C35">
        <w:rPr>
          <w:rFonts w:cstheme="minorHAnsi"/>
        </w:rPr>
        <w:t xml:space="preserve">Then, a linear regression calculated the 16S rRNA gene copy number in experimental samples. The melt curve analysis was used to assess the specificity of the primers, where a single peak is expected. In all high biomass sample, </w:t>
      </w:r>
      <w:proofErr w:type="spellStart"/>
      <w:r w:rsidRPr="00833C35">
        <w:rPr>
          <w:rFonts w:cstheme="minorHAnsi"/>
        </w:rPr>
        <w:t>thi</w:t>
      </w:r>
      <w:proofErr w:type="spellEnd"/>
      <w:r>
        <w:rPr>
          <w:rFonts w:cstheme="minorHAnsi"/>
          <w:lang w:val="en-US"/>
        </w:rPr>
        <w:t xml:space="preserve">s </w:t>
      </w:r>
      <w:r w:rsidRPr="00833C35">
        <w:rPr>
          <w:rFonts w:cstheme="minorHAnsi"/>
        </w:rPr>
        <w:t xml:space="preserve">condition was respected, illustrating the specificity of the reaction. However, in low biomass samples, a second peak was often identified. It was visually compared with the ‘no template control’ (NTC), composed on the SYBR green master mix and primers. The melting peak of the NTC illustrated the primer dimer peak, which corresponded to the </w:t>
      </w:r>
      <w:r>
        <w:rPr>
          <w:rFonts w:cstheme="minorHAnsi"/>
          <w:lang w:val="en-US"/>
        </w:rPr>
        <w:t xml:space="preserve">second </w:t>
      </w:r>
      <w:r w:rsidRPr="00833C35">
        <w:rPr>
          <w:rFonts w:cstheme="minorHAnsi"/>
        </w:rPr>
        <w:t>peak observed in low biomass samples. It confirmed the good specificity of the reaction with primer dimer formation in the case of low biomass samples.</w:t>
      </w:r>
      <w:r>
        <w:rPr>
          <w:rFonts w:cstheme="minorHAnsi"/>
          <w:lang w:val="en-US"/>
        </w:rPr>
        <w:t xml:space="preserve"> </w:t>
      </w:r>
      <w:r w:rsidRPr="00833C35">
        <w:rPr>
          <w:rFonts w:cstheme="minorHAnsi"/>
        </w:rPr>
        <w:t xml:space="preserve">After quantification, the results were normalised </w:t>
      </w:r>
      <w:r w:rsidR="000846AA" w:rsidRPr="00833C35">
        <w:rPr>
          <w:rFonts w:cstheme="minorHAnsi"/>
        </w:rPr>
        <w:t>by the</w:t>
      </w:r>
      <w:r w:rsidRPr="00833C35">
        <w:rPr>
          <w:rFonts w:cstheme="minorHAnsi"/>
        </w:rPr>
        <w:t xml:space="preserve"> volume of input DNA, the volume of DNA extracted and the volume/mass of the initial sample</w:t>
      </w:r>
      <w:r>
        <w:rPr>
          <w:rFonts w:cstheme="minorHAnsi"/>
          <w:lang w:val="en-US"/>
        </w:rPr>
        <w:t>.</w:t>
      </w:r>
    </w:p>
    <w:p w14:paraId="2A7C2022" w14:textId="77777777" w:rsidR="00E01BD5" w:rsidRPr="00E01BD5" w:rsidRDefault="00E01BD5">
      <w:pPr>
        <w:rPr>
          <w:b/>
          <w:sz w:val="24"/>
        </w:rPr>
      </w:pPr>
    </w:p>
    <w:p w14:paraId="76E985E6" w14:textId="77777777" w:rsidR="008D69E6" w:rsidRDefault="008D69E6">
      <w:pPr>
        <w:rPr>
          <w:b/>
          <w:sz w:val="24"/>
          <w:lang w:val="en-US"/>
        </w:rPr>
      </w:pPr>
    </w:p>
    <w:p w14:paraId="77C2C8AE" w14:textId="77777777" w:rsidR="00833C35" w:rsidRDefault="00833C35">
      <w:pPr>
        <w:rPr>
          <w:b/>
          <w:sz w:val="24"/>
          <w:lang w:val="en-US"/>
        </w:rPr>
      </w:pPr>
    </w:p>
    <w:p w14:paraId="0699AC6E" w14:textId="77777777" w:rsidR="00833C35" w:rsidRDefault="00833C35">
      <w:pPr>
        <w:rPr>
          <w:b/>
          <w:sz w:val="24"/>
          <w:lang w:val="en-US"/>
        </w:rPr>
      </w:pPr>
    </w:p>
    <w:p w14:paraId="5078BD1E" w14:textId="77777777" w:rsidR="00833C35" w:rsidRDefault="00833C35">
      <w:pPr>
        <w:rPr>
          <w:b/>
          <w:sz w:val="24"/>
          <w:lang w:val="en-US"/>
        </w:rPr>
      </w:pPr>
    </w:p>
    <w:p w14:paraId="42FC1AD7" w14:textId="77777777" w:rsidR="00833C35" w:rsidRDefault="00833C35">
      <w:pPr>
        <w:rPr>
          <w:b/>
          <w:sz w:val="24"/>
          <w:lang w:val="en-US"/>
        </w:rPr>
      </w:pPr>
    </w:p>
    <w:p w14:paraId="5C9E7602" w14:textId="77777777" w:rsidR="00833C35" w:rsidRDefault="00833C35">
      <w:pPr>
        <w:rPr>
          <w:b/>
          <w:sz w:val="24"/>
          <w:lang w:val="en-US"/>
        </w:rPr>
      </w:pPr>
    </w:p>
    <w:p w14:paraId="462204A4" w14:textId="77777777" w:rsidR="00833C35" w:rsidRDefault="00833C35">
      <w:pPr>
        <w:rPr>
          <w:b/>
          <w:sz w:val="24"/>
          <w:lang w:val="en-US"/>
        </w:rPr>
      </w:pPr>
    </w:p>
    <w:p w14:paraId="2218E038" w14:textId="77777777" w:rsidR="00833C35" w:rsidRDefault="00833C35">
      <w:pPr>
        <w:rPr>
          <w:b/>
          <w:sz w:val="24"/>
          <w:lang w:val="en-US"/>
        </w:rPr>
      </w:pPr>
    </w:p>
    <w:p w14:paraId="2F5E999D" w14:textId="77777777" w:rsidR="00833C35" w:rsidRDefault="00833C35">
      <w:pPr>
        <w:rPr>
          <w:b/>
          <w:sz w:val="24"/>
          <w:lang w:val="en-US"/>
        </w:rPr>
      </w:pPr>
    </w:p>
    <w:p w14:paraId="5B37EAA2" w14:textId="77777777" w:rsidR="00833C35" w:rsidRDefault="00833C35">
      <w:pPr>
        <w:rPr>
          <w:b/>
          <w:sz w:val="24"/>
          <w:lang w:val="en-US"/>
        </w:rPr>
      </w:pPr>
    </w:p>
    <w:p w14:paraId="0B313773" w14:textId="77777777" w:rsidR="00833C35" w:rsidRDefault="00833C35">
      <w:pPr>
        <w:rPr>
          <w:b/>
          <w:sz w:val="24"/>
          <w:lang w:val="en-US"/>
        </w:rPr>
      </w:pPr>
    </w:p>
    <w:p w14:paraId="143290A5" w14:textId="77777777" w:rsidR="006C6F46" w:rsidRDefault="006C6F46">
      <w:pPr>
        <w:rPr>
          <w:b/>
          <w:sz w:val="24"/>
          <w:lang w:val="en-US"/>
        </w:rPr>
      </w:pPr>
    </w:p>
    <w:p w14:paraId="0F450A90" w14:textId="31D5D63B" w:rsidR="008150BC" w:rsidRDefault="00A907B2">
      <w:pPr>
        <w:rPr>
          <w:b/>
          <w:sz w:val="24"/>
          <w:lang w:val="en-US"/>
        </w:rPr>
      </w:pPr>
      <w:r>
        <w:rPr>
          <w:b/>
          <w:sz w:val="24"/>
          <w:lang w:val="en-US"/>
        </w:rPr>
        <w:lastRenderedPageBreak/>
        <w:t>Figures</w:t>
      </w:r>
    </w:p>
    <w:p w14:paraId="12B886BA" w14:textId="1B554F5A" w:rsidR="003F38D2" w:rsidRDefault="003F38D2" w:rsidP="003F38D2">
      <w:pPr>
        <w:autoSpaceDE w:val="0"/>
        <w:autoSpaceDN w:val="0"/>
        <w:adjustRightInd w:val="0"/>
        <w:spacing w:after="0" w:line="480" w:lineRule="auto"/>
        <w:jc w:val="both"/>
        <w:rPr>
          <w:rFonts w:ascii="CMTI10" w:hAnsi="CMTI10" w:cs="CMTI10"/>
        </w:rPr>
      </w:pPr>
      <w:r w:rsidRPr="00EE2524">
        <w:rPr>
          <w:rFonts w:cstheme="minorHAnsi"/>
          <w:b/>
        </w:rPr>
        <w:t xml:space="preserve">Figure </w:t>
      </w:r>
      <w:r>
        <w:rPr>
          <w:rFonts w:cstheme="minorHAnsi"/>
          <w:b/>
        </w:rPr>
        <w:t>S1</w:t>
      </w:r>
      <w:r>
        <w:rPr>
          <w:rFonts w:ascii="CMTI10" w:hAnsi="CMTI10" w:cs="CMTI10"/>
        </w:rPr>
        <w:t xml:space="preserve">: Snow, </w:t>
      </w:r>
      <w:proofErr w:type="gramStart"/>
      <w:r>
        <w:rPr>
          <w:rFonts w:ascii="CMTI10" w:hAnsi="CMTI10" w:cs="CMTI10"/>
        </w:rPr>
        <w:t>water</w:t>
      </w:r>
      <w:proofErr w:type="gramEnd"/>
      <w:r>
        <w:rPr>
          <w:rFonts w:ascii="CMTI10" w:hAnsi="CMTI10" w:cs="CMTI10"/>
        </w:rPr>
        <w:t xml:space="preserve"> and soil pH changes with time. </w:t>
      </w:r>
      <w:r w:rsidR="00B620E6">
        <w:rPr>
          <w:rFonts w:ascii="CMTI10" w:hAnsi="CMTI10" w:cs="CMTI10"/>
        </w:rPr>
        <w:t xml:space="preserve">Each point indicates the mean pH measured. </w:t>
      </w:r>
      <w:r>
        <w:rPr>
          <w:rFonts w:ascii="CMTI10" w:hAnsi="CMTI10" w:cs="CMTI10"/>
        </w:rPr>
        <w:t xml:space="preserve">We observe the overall conservation of pH within the initial pH category all along the experiment.   </w:t>
      </w:r>
    </w:p>
    <w:p w14:paraId="274535D7" w14:textId="77777777" w:rsidR="003F38D2" w:rsidRDefault="003F38D2" w:rsidP="003A68F6">
      <w:pPr>
        <w:autoSpaceDE w:val="0"/>
        <w:autoSpaceDN w:val="0"/>
        <w:adjustRightInd w:val="0"/>
        <w:spacing w:after="0" w:line="480" w:lineRule="auto"/>
        <w:jc w:val="both"/>
        <w:rPr>
          <w:rFonts w:cstheme="minorHAnsi"/>
          <w:b/>
        </w:rPr>
      </w:pPr>
    </w:p>
    <w:p w14:paraId="235D01C9" w14:textId="77777777" w:rsidR="003F38D2" w:rsidRDefault="003F38D2" w:rsidP="003A68F6">
      <w:pPr>
        <w:autoSpaceDE w:val="0"/>
        <w:autoSpaceDN w:val="0"/>
        <w:adjustRightInd w:val="0"/>
        <w:spacing w:after="0" w:line="480" w:lineRule="auto"/>
        <w:jc w:val="both"/>
        <w:rPr>
          <w:rFonts w:cstheme="minorHAnsi"/>
          <w:b/>
        </w:rPr>
      </w:pPr>
    </w:p>
    <w:p w14:paraId="064B96E2" w14:textId="77777777" w:rsidR="003F38D2" w:rsidRDefault="003F38D2" w:rsidP="003A68F6">
      <w:pPr>
        <w:autoSpaceDE w:val="0"/>
        <w:autoSpaceDN w:val="0"/>
        <w:adjustRightInd w:val="0"/>
        <w:spacing w:after="0" w:line="480" w:lineRule="auto"/>
        <w:jc w:val="both"/>
        <w:rPr>
          <w:rFonts w:cstheme="minorHAnsi"/>
          <w:b/>
        </w:rPr>
      </w:pPr>
    </w:p>
    <w:p w14:paraId="0EC705A3" w14:textId="77777777" w:rsidR="003F38D2" w:rsidRDefault="003F38D2" w:rsidP="003A68F6">
      <w:pPr>
        <w:autoSpaceDE w:val="0"/>
        <w:autoSpaceDN w:val="0"/>
        <w:adjustRightInd w:val="0"/>
        <w:spacing w:after="0" w:line="480" w:lineRule="auto"/>
        <w:jc w:val="both"/>
        <w:rPr>
          <w:rFonts w:cstheme="minorHAnsi"/>
          <w:b/>
        </w:rPr>
      </w:pPr>
    </w:p>
    <w:p w14:paraId="40602D91" w14:textId="09481E34" w:rsidR="003F38D2" w:rsidRDefault="003F38D2" w:rsidP="003A68F6">
      <w:pPr>
        <w:autoSpaceDE w:val="0"/>
        <w:autoSpaceDN w:val="0"/>
        <w:adjustRightInd w:val="0"/>
        <w:spacing w:after="0" w:line="480" w:lineRule="auto"/>
        <w:jc w:val="both"/>
        <w:rPr>
          <w:rFonts w:cstheme="minorHAnsi"/>
          <w:b/>
        </w:rPr>
      </w:pPr>
      <w:r>
        <w:rPr>
          <w:noProof/>
        </w:rPr>
        <w:drawing>
          <wp:inline distT="0" distB="0" distL="0" distR="0" wp14:anchorId="2EBB71A1" wp14:editId="4CA7F9C0">
            <wp:extent cx="5731510" cy="3851275"/>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51275"/>
                    </a:xfrm>
                    <a:prstGeom prst="rect">
                      <a:avLst/>
                    </a:prstGeom>
                    <a:noFill/>
                    <a:ln>
                      <a:noFill/>
                    </a:ln>
                  </pic:spPr>
                </pic:pic>
              </a:graphicData>
            </a:graphic>
          </wp:inline>
        </w:drawing>
      </w:r>
    </w:p>
    <w:p w14:paraId="35C6F0C2" w14:textId="77777777" w:rsidR="003F38D2" w:rsidRDefault="003F38D2" w:rsidP="003A68F6">
      <w:pPr>
        <w:autoSpaceDE w:val="0"/>
        <w:autoSpaceDN w:val="0"/>
        <w:adjustRightInd w:val="0"/>
        <w:spacing w:after="0" w:line="480" w:lineRule="auto"/>
        <w:jc w:val="both"/>
        <w:rPr>
          <w:rFonts w:cstheme="minorHAnsi"/>
          <w:b/>
        </w:rPr>
      </w:pPr>
    </w:p>
    <w:p w14:paraId="5AD7FFEF" w14:textId="63252A77" w:rsidR="003F38D2" w:rsidRDefault="003F38D2">
      <w:pPr>
        <w:rPr>
          <w:rFonts w:cstheme="minorHAnsi"/>
          <w:b/>
        </w:rPr>
      </w:pPr>
      <w:r>
        <w:rPr>
          <w:rFonts w:cstheme="minorHAnsi"/>
          <w:b/>
        </w:rPr>
        <w:br w:type="page"/>
      </w:r>
    </w:p>
    <w:p w14:paraId="0A9F2E17" w14:textId="2933D216" w:rsidR="003A68F6" w:rsidRDefault="003A68F6" w:rsidP="003A68F6">
      <w:pPr>
        <w:autoSpaceDE w:val="0"/>
        <w:autoSpaceDN w:val="0"/>
        <w:adjustRightInd w:val="0"/>
        <w:spacing w:after="0" w:line="480" w:lineRule="auto"/>
        <w:jc w:val="both"/>
        <w:rPr>
          <w:rFonts w:ascii="CMTI10" w:hAnsi="CMTI10" w:cs="CMTI10"/>
        </w:rPr>
      </w:pPr>
      <w:r w:rsidRPr="00EE2524">
        <w:rPr>
          <w:rFonts w:cstheme="minorHAnsi"/>
          <w:b/>
        </w:rPr>
        <w:lastRenderedPageBreak/>
        <w:t xml:space="preserve">Figure </w:t>
      </w:r>
      <w:r>
        <w:rPr>
          <w:rFonts w:cstheme="minorHAnsi"/>
          <w:b/>
        </w:rPr>
        <w:t>S</w:t>
      </w:r>
      <w:r w:rsidR="003F38D2">
        <w:rPr>
          <w:rFonts w:cstheme="minorHAnsi"/>
          <w:b/>
        </w:rPr>
        <w:t>2</w:t>
      </w:r>
      <w:r>
        <w:rPr>
          <w:rFonts w:ascii="CMTI10" w:hAnsi="CMTI10" w:cs="CMTI10"/>
        </w:rPr>
        <w:t xml:space="preserve">: </w:t>
      </w:r>
      <w:r w:rsidR="00E61464">
        <w:rPr>
          <w:rFonts w:ascii="CMTI10" w:hAnsi="CMTI10" w:cs="CMTI10"/>
        </w:rPr>
        <w:t>Bacterial rarefaction curves by sample type for A. flow rate and B. soil pH</w:t>
      </w:r>
      <w:r w:rsidR="00E61464" w:rsidRPr="00E61464">
        <w:rPr>
          <w:rFonts w:ascii="CMTI10" w:hAnsi="CMTI10" w:cs="CMTI10"/>
        </w:rPr>
        <w:t xml:space="preserve"> </w:t>
      </w:r>
      <w:r w:rsidR="00E61464">
        <w:rPr>
          <w:rFonts w:ascii="CMTI10" w:hAnsi="CMTI10" w:cs="CMTI10"/>
        </w:rPr>
        <w:t>experiments.</w:t>
      </w:r>
      <w:r w:rsidR="00983B41">
        <w:rPr>
          <w:rFonts w:ascii="CMTI10" w:hAnsi="CMTI10" w:cs="CMTI10"/>
        </w:rPr>
        <w:t xml:space="preserve"> The levels of diversity were similar and asymptotic for both sets of experiments. </w:t>
      </w:r>
    </w:p>
    <w:p w14:paraId="738865C1" w14:textId="49669ABC" w:rsidR="003A68F6" w:rsidRPr="003A68F6" w:rsidRDefault="003F38D2">
      <w:pPr>
        <w:rPr>
          <w:b/>
          <w:sz w:val="24"/>
        </w:rPr>
      </w:pPr>
      <w:r>
        <w:rPr>
          <w:noProof/>
        </w:rPr>
        <w:drawing>
          <wp:inline distT="0" distB="0" distL="0" distR="0" wp14:anchorId="004AFEBC" wp14:editId="37B9A732">
            <wp:extent cx="4410075" cy="77580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20194" cy="7775856"/>
                    </a:xfrm>
                    <a:prstGeom prst="rect">
                      <a:avLst/>
                    </a:prstGeom>
                    <a:noFill/>
                    <a:ln>
                      <a:noFill/>
                    </a:ln>
                  </pic:spPr>
                </pic:pic>
              </a:graphicData>
            </a:graphic>
          </wp:inline>
        </w:drawing>
      </w:r>
    </w:p>
    <w:p w14:paraId="66B2F95F" w14:textId="3726AB1C" w:rsidR="00A907B2" w:rsidRPr="00F93C11" w:rsidRDefault="00A907B2">
      <w:pPr>
        <w:rPr>
          <w:b/>
          <w:sz w:val="24"/>
          <w:lang w:val="en-US"/>
        </w:rPr>
      </w:pPr>
    </w:p>
    <w:p w14:paraId="07D447BD" w14:textId="0613BD18" w:rsidR="00E01BD5" w:rsidRPr="00B61BA3" w:rsidRDefault="00795C05" w:rsidP="00A01DD5">
      <w:pPr>
        <w:spacing w:line="480" w:lineRule="auto"/>
        <w:jc w:val="both"/>
        <w:rPr>
          <w:lang w:val="en-US"/>
        </w:rPr>
      </w:pPr>
      <w:r>
        <w:rPr>
          <w:noProof/>
        </w:rPr>
        <w:lastRenderedPageBreak/>
        <w:drawing>
          <wp:inline distT="0" distB="0" distL="0" distR="0" wp14:anchorId="2BEE593E" wp14:editId="1E8894B4">
            <wp:extent cx="5731510" cy="5513070"/>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513070"/>
                    </a:xfrm>
                    <a:prstGeom prst="rect">
                      <a:avLst/>
                    </a:prstGeom>
                    <a:noFill/>
                    <a:ln>
                      <a:noFill/>
                    </a:ln>
                  </pic:spPr>
                </pic:pic>
              </a:graphicData>
            </a:graphic>
          </wp:inline>
        </w:drawing>
      </w:r>
    </w:p>
    <w:p w14:paraId="5B516500" w14:textId="31A94C4B" w:rsidR="000F393C" w:rsidRDefault="000F393C" w:rsidP="000F393C">
      <w:pPr>
        <w:autoSpaceDE w:val="0"/>
        <w:autoSpaceDN w:val="0"/>
        <w:adjustRightInd w:val="0"/>
        <w:spacing w:after="0" w:line="480" w:lineRule="auto"/>
        <w:jc w:val="both"/>
        <w:rPr>
          <w:rFonts w:ascii="CMTI10" w:hAnsi="CMTI10" w:cs="CMTI10"/>
        </w:rPr>
      </w:pPr>
      <w:r w:rsidRPr="00EE2524">
        <w:rPr>
          <w:rFonts w:cstheme="minorHAnsi"/>
          <w:b/>
        </w:rPr>
        <w:t xml:space="preserve">Figure </w:t>
      </w:r>
      <w:r>
        <w:rPr>
          <w:rFonts w:cstheme="minorHAnsi"/>
          <w:b/>
        </w:rPr>
        <w:t>S</w:t>
      </w:r>
      <w:r w:rsidR="00397B45">
        <w:rPr>
          <w:rFonts w:cstheme="minorHAnsi"/>
          <w:b/>
        </w:rPr>
        <w:t>3</w:t>
      </w:r>
      <w:r>
        <w:rPr>
          <w:rFonts w:ascii="CMTI10" w:hAnsi="CMTI10" w:cs="CMTI10"/>
        </w:rPr>
        <w:t>:</w:t>
      </w:r>
      <w:r w:rsidR="001F6B18">
        <w:rPr>
          <w:rFonts w:ascii="CMTI10" w:hAnsi="CMTI10" w:cs="CMTI10"/>
        </w:rPr>
        <w:t xml:space="preserve"> Normalised</w:t>
      </w:r>
      <w:r>
        <w:rPr>
          <w:rFonts w:ascii="CMTI10" w:hAnsi="CMTI10" w:cs="CMTI10"/>
        </w:rPr>
        <w:t xml:space="preserve"> </w:t>
      </w:r>
      <w:r w:rsidR="001F6B18">
        <w:rPr>
          <w:rFonts w:ascii="CMTI10" w:hAnsi="CMTI10" w:cs="CMTI10"/>
        </w:rPr>
        <w:t>a</w:t>
      </w:r>
      <w:r>
        <w:rPr>
          <w:rFonts w:ascii="CMTI10" w:hAnsi="CMTI10" w:cs="CMTI10"/>
        </w:rPr>
        <w:t>bundance of 16S rRNA gene copies per mL of melted snow</w:t>
      </w:r>
      <w:r w:rsidR="001F6B18">
        <w:rPr>
          <w:rFonts w:ascii="CMTI10" w:hAnsi="CMTI10" w:cs="CMTI10"/>
        </w:rPr>
        <w:t>, per mL of FT</w:t>
      </w:r>
      <w:r>
        <w:rPr>
          <w:rFonts w:ascii="CMTI10" w:hAnsi="CMTI10" w:cs="CMTI10"/>
        </w:rPr>
        <w:t xml:space="preserve"> and per g of soil, as measured by qPCR</w:t>
      </w:r>
      <w:r w:rsidR="001F6B18">
        <w:rPr>
          <w:rFonts w:ascii="CMTI10" w:hAnsi="CMTI10" w:cs="CMTI10"/>
        </w:rPr>
        <w:t>.</w:t>
      </w:r>
    </w:p>
    <w:p w14:paraId="47578371" w14:textId="77777777" w:rsidR="00A01DD5" w:rsidRPr="000F393C" w:rsidRDefault="00A01DD5" w:rsidP="00A01DD5">
      <w:pPr>
        <w:spacing w:line="480" w:lineRule="auto"/>
        <w:jc w:val="both"/>
      </w:pPr>
    </w:p>
    <w:p w14:paraId="035A6D4E" w14:textId="7F0A19F7" w:rsidR="00A01DD5" w:rsidRDefault="005D0007" w:rsidP="00A01DD5">
      <w:pPr>
        <w:spacing w:line="480" w:lineRule="auto"/>
        <w:jc w:val="both"/>
        <w:rPr>
          <w:lang w:val="en-US"/>
        </w:rPr>
      </w:pPr>
      <w:r>
        <w:rPr>
          <w:noProof/>
        </w:rPr>
        <w:lastRenderedPageBreak/>
        <mc:AlternateContent>
          <mc:Choice Requires="wps">
            <w:drawing>
              <wp:anchor distT="0" distB="0" distL="114300" distR="114300" simplePos="0" relativeHeight="251659264" behindDoc="0" locked="0" layoutInCell="1" allowOverlap="1" wp14:anchorId="6D9CC021" wp14:editId="6B731BF3">
                <wp:simplePos x="0" y="0"/>
                <wp:positionH relativeFrom="column">
                  <wp:posOffset>5321300</wp:posOffset>
                </wp:positionH>
                <wp:positionV relativeFrom="paragraph">
                  <wp:posOffset>1400175</wp:posOffset>
                </wp:positionV>
                <wp:extent cx="85725" cy="149225"/>
                <wp:effectExtent l="0" t="0" r="9525" b="3175"/>
                <wp:wrapNone/>
                <wp:docPr id="2" name="Rectangle 2"/>
                <wp:cNvGraphicFramePr/>
                <a:graphic xmlns:a="http://schemas.openxmlformats.org/drawingml/2006/main">
                  <a:graphicData uri="http://schemas.microsoft.com/office/word/2010/wordprocessingShape">
                    <wps:wsp>
                      <wps:cNvSpPr/>
                      <wps:spPr>
                        <a:xfrm>
                          <a:off x="0" y="0"/>
                          <a:ext cx="85725" cy="149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B6600C" id="Rectangle 2" o:spid="_x0000_s1026" style="position:absolute;margin-left:419pt;margin-top:110.25pt;width:6.75pt;height:1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" fillcolor="white [3212]" stroked="f" strokeweight="1pt"/>
            </w:pict>
          </mc:Fallback>
        </mc:AlternateContent>
      </w:r>
      <w:r w:rsidR="009D12B3">
        <w:rPr>
          <w:noProof/>
        </w:rPr>
        <w:drawing>
          <wp:inline distT="0" distB="0" distL="0" distR="0" wp14:anchorId="6F5E4C64" wp14:editId="111BDA5A">
            <wp:extent cx="5731510" cy="4544695"/>
            <wp:effectExtent l="0" t="0" r="254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544695"/>
                    </a:xfrm>
                    <a:prstGeom prst="rect">
                      <a:avLst/>
                    </a:prstGeom>
                    <a:noFill/>
                    <a:ln>
                      <a:noFill/>
                    </a:ln>
                  </pic:spPr>
                </pic:pic>
              </a:graphicData>
            </a:graphic>
          </wp:inline>
        </w:drawing>
      </w:r>
    </w:p>
    <w:p w14:paraId="693ABFC1" w14:textId="764D3F88" w:rsidR="000149FA" w:rsidRDefault="000149FA" w:rsidP="000149FA">
      <w:pPr>
        <w:autoSpaceDE w:val="0"/>
        <w:autoSpaceDN w:val="0"/>
        <w:adjustRightInd w:val="0"/>
        <w:spacing w:after="0" w:line="480" w:lineRule="auto"/>
        <w:jc w:val="both"/>
        <w:rPr>
          <w:rFonts w:ascii="CMTI10" w:hAnsi="CMTI10" w:cs="CMTI10"/>
        </w:rPr>
      </w:pPr>
      <w:r w:rsidRPr="00EE2524">
        <w:rPr>
          <w:rFonts w:cstheme="minorHAnsi"/>
          <w:b/>
        </w:rPr>
        <w:t xml:space="preserve">Figure </w:t>
      </w:r>
      <w:r>
        <w:rPr>
          <w:rFonts w:cstheme="minorHAnsi"/>
          <w:b/>
        </w:rPr>
        <w:t>S</w:t>
      </w:r>
      <w:r w:rsidR="00397B45">
        <w:rPr>
          <w:rFonts w:cstheme="minorHAnsi"/>
          <w:b/>
        </w:rPr>
        <w:t>4</w:t>
      </w:r>
      <w:r>
        <w:rPr>
          <w:rFonts w:ascii="CMTI10" w:hAnsi="CMTI10" w:cs="CMTI10"/>
        </w:rPr>
        <w:t xml:space="preserve">: </w:t>
      </w:r>
      <w:proofErr w:type="spellStart"/>
      <w:r>
        <w:t>PCoA</w:t>
      </w:r>
      <w:proofErr w:type="spellEnd"/>
      <w:r>
        <w:t xml:space="preserve"> of soil microbial communities of the flow rate experiment illustrating the</w:t>
      </w:r>
      <w:r w:rsidR="0008698F">
        <w:t xml:space="preserve"> difference in communities with flow rates as well as changes in community composition with storage. The pre-treatment communities correspond to samples before any treatment started. DS indicates the day of field sampling while D-10 is ten day before the beginning of the experiment and D0 is the day of the experiment. </w:t>
      </w:r>
    </w:p>
    <w:p w14:paraId="0FC03C7F" w14:textId="66971786" w:rsidR="002C57A7" w:rsidRDefault="002C57A7"/>
    <w:p w14:paraId="4D6E61DF" w14:textId="1EAD7AF6" w:rsidR="00493376" w:rsidRDefault="00493376"/>
    <w:p w14:paraId="0052E5C5" w14:textId="0745651A" w:rsidR="00493376" w:rsidRDefault="00493376"/>
    <w:p w14:paraId="0C444235" w14:textId="31ACB01B" w:rsidR="00493376" w:rsidRDefault="00493376"/>
    <w:p w14:paraId="48ECC39E" w14:textId="3E19661B" w:rsidR="00493376" w:rsidRDefault="00493376"/>
    <w:p w14:paraId="6F6EEE40" w14:textId="0DB7024B" w:rsidR="00493376" w:rsidRDefault="00493376"/>
    <w:p w14:paraId="40DFA03B" w14:textId="5E12DEFC" w:rsidR="00493376" w:rsidRDefault="00493376"/>
    <w:p w14:paraId="66B80E7A" w14:textId="77777777" w:rsidR="00493376" w:rsidRDefault="00493376">
      <w:pPr>
        <w:rPr>
          <w:b/>
          <w:sz w:val="24"/>
          <w:lang w:val="en-US"/>
        </w:rPr>
      </w:pPr>
    </w:p>
    <w:p w14:paraId="460220B3" w14:textId="77777777" w:rsidR="00A907B2" w:rsidRDefault="00A907B2">
      <w:pPr>
        <w:rPr>
          <w:b/>
          <w:sz w:val="24"/>
          <w:lang w:val="en-US"/>
        </w:rPr>
      </w:pPr>
      <w:r>
        <w:rPr>
          <w:b/>
          <w:sz w:val="24"/>
          <w:lang w:val="en-US"/>
        </w:rPr>
        <w:lastRenderedPageBreak/>
        <w:t>Tables</w:t>
      </w:r>
    </w:p>
    <w:p w14:paraId="5AAD600C" w14:textId="1F33BB9F" w:rsidR="008150BC" w:rsidRPr="00A01DD5" w:rsidRDefault="00F72C6F">
      <w:pPr>
        <w:rPr>
          <w:i/>
          <w:lang w:val="en-US"/>
        </w:rPr>
      </w:pPr>
      <w:r w:rsidRPr="00A01DD5">
        <w:rPr>
          <w:b/>
          <w:lang w:val="en-US"/>
        </w:rPr>
        <w:t xml:space="preserve">Table </w:t>
      </w:r>
      <w:r w:rsidR="002C57A7">
        <w:rPr>
          <w:b/>
          <w:lang w:val="en-US"/>
        </w:rPr>
        <w:t>S</w:t>
      </w:r>
      <w:r w:rsidRPr="00A01DD5">
        <w:rPr>
          <w:b/>
          <w:lang w:val="en-US"/>
        </w:rPr>
        <w:t xml:space="preserve">1: </w:t>
      </w:r>
      <w:r w:rsidRPr="00A01DD5">
        <w:rPr>
          <w:lang w:val="en-US"/>
        </w:rPr>
        <w:t>Soil properties prior to any manipulations</w:t>
      </w:r>
    </w:p>
    <w:tbl>
      <w:tblPr>
        <w:tblStyle w:val="Grilledutableau"/>
        <w:tblW w:w="0" w:type="auto"/>
        <w:tblLook w:val="04A0" w:firstRow="1" w:lastRow="0" w:firstColumn="1" w:lastColumn="0" w:noHBand="0" w:noVBand="1"/>
      </w:tblPr>
      <w:tblGrid>
        <w:gridCol w:w="1539"/>
        <w:gridCol w:w="1539"/>
        <w:gridCol w:w="1539"/>
        <w:gridCol w:w="944"/>
        <w:gridCol w:w="2133"/>
      </w:tblGrid>
      <w:tr w:rsidR="00463A80" w14:paraId="414A1177" w14:textId="77777777" w:rsidTr="00463A80">
        <w:trPr>
          <w:trHeight w:val="256"/>
        </w:trPr>
        <w:tc>
          <w:tcPr>
            <w:tcW w:w="1539" w:type="dxa"/>
          </w:tcPr>
          <w:p w14:paraId="484A9136" w14:textId="77777777" w:rsidR="00463A80" w:rsidRPr="00463A80" w:rsidRDefault="00463A80">
            <w:pPr>
              <w:rPr>
                <w:sz w:val="24"/>
                <w:lang w:val="en-US"/>
              </w:rPr>
            </w:pPr>
          </w:p>
        </w:tc>
        <w:tc>
          <w:tcPr>
            <w:tcW w:w="1539" w:type="dxa"/>
          </w:tcPr>
          <w:p w14:paraId="6FB1B130" w14:textId="77777777" w:rsidR="00463A80" w:rsidRPr="00463A80" w:rsidRDefault="00463A80">
            <w:pPr>
              <w:rPr>
                <w:sz w:val="24"/>
                <w:lang w:val="en-US"/>
              </w:rPr>
            </w:pPr>
            <w:r w:rsidRPr="00463A80">
              <w:rPr>
                <w:sz w:val="24"/>
                <w:lang w:val="en-US"/>
              </w:rPr>
              <w:t>TOC (%)</w:t>
            </w:r>
          </w:p>
        </w:tc>
        <w:tc>
          <w:tcPr>
            <w:tcW w:w="1539" w:type="dxa"/>
          </w:tcPr>
          <w:p w14:paraId="0EE75FD9" w14:textId="77777777" w:rsidR="00463A80" w:rsidRPr="00463A80" w:rsidRDefault="00463A80">
            <w:pPr>
              <w:rPr>
                <w:sz w:val="24"/>
                <w:lang w:val="en-US"/>
              </w:rPr>
            </w:pPr>
            <w:r w:rsidRPr="00463A80">
              <w:rPr>
                <w:sz w:val="24"/>
                <w:lang w:val="en-US"/>
              </w:rPr>
              <w:t>Moisture (%)</w:t>
            </w:r>
          </w:p>
        </w:tc>
        <w:tc>
          <w:tcPr>
            <w:tcW w:w="944" w:type="dxa"/>
          </w:tcPr>
          <w:p w14:paraId="5D54C067" w14:textId="77777777" w:rsidR="00463A80" w:rsidRPr="00463A80" w:rsidRDefault="00463A80">
            <w:pPr>
              <w:rPr>
                <w:sz w:val="24"/>
                <w:lang w:val="en-US"/>
              </w:rPr>
            </w:pPr>
            <w:r>
              <w:rPr>
                <w:sz w:val="24"/>
                <w:lang w:val="en-US"/>
              </w:rPr>
              <w:t>pH</w:t>
            </w:r>
          </w:p>
        </w:tc>
        <w:tc>
          <w:tcPr>
            <w:tcW w:w="2133" w:type="dxa"/>
          </w:tcPr>
          <w:p w14:paraId="17660E94" w14:textId="77777777" w:rsidR="00463A80" w:rsidRPr="00463A80" w:rsidRDefault="00463A80">
            <w:pPr>
              <w:rPr>
                <w:sz w:val="24"/>
                <w:lang w:val="en-US"/>
              </w:rPr>
            </w:pPr>
            <w:r>
              <w:rPr>
                <w:sz w:val="24"/>
                <w:lang w:val="en-US"/>
              </w:rPr>
              <w:t>Conductivity (</w:t>
            </w:r>
            <w:r>
              <w:rPr>
                <w:rFonts w:cstheme="minorHAnsi"/>
                <w:sz w:val="24"/>
                <w:lang w:val="en-US"/>
              </w:rPr>
              <w:t>µ</w:t>
            </w:r>
            <w:r>
              <w:rPr>
                <w:sz w:val="24"/>
                <w:lang w:val="en-US"/>
              </w:rPr>
              <w:t>S)</w:t>
            </w:r>
          </w:p>
        </w:tc>
      </w:tr>
      <w:tr w:rsidR="00463A80" w14:paraId="4683435C" w14:textId="77777777" w:rsidTr="00463A80">
        <w:trPr>
          <w:trHeight w:val="256"/>
        </w:trPr>
        <w:tc>
          <w:tcPr>
            <w:tcW w:w="1539" w:type="dxa"/>
          </w:tcPr>
          <w:p w14:paraId="518CE9EE" w14:textId="77777777" w:rsidR="00463A80" w:rsidRPr="00463A80" w:rsidRDefault="00463A80">
            <w:pPr>
              <w:rPr>
                <w:sz w:val="24"/>
                <w:lang w:val="en-US"/>
              </w:rPr>
            </w:pPr>
            <w:r>
              <w:rPr>
                <w:sz w:val="24"/>
                <w:lang w:val="en-US"/>
              </w:rPr>
              <w:t>Soil</w:t>
            </w:r>
          </w:p>
        </w:tc>
        <w:tc>
          <w:tcPr>
            <w:tcW w:w="1539" w:type="dxa"/>
          </w:tcPr>
          <w:p w14:paraId="25F7384A" w14:textId="77777777" w:rsidR="00463A80" w:rsidRPr="00463A80" w:rsidRDefault="00463A80">
            <w:pPr>
              <w:rPr>
                <w:sz w:val="24"/>
                <w:lang w:val="en-US"/>
              </w:rPr>
            </w:pPr>
            <w:r>
              <w:rPr>
                <w:sz w:val="24"/>
                <w:lang w:val="en-US"/>
              </w:rPr>
              <w:t>7.6</w:t>
            </w:r>
          </w:p>
        </w:tc>
        <w:tc>
          <w:tcPr>
            <w:tcW w:w="1539" w:type="dxa"/>
          </w:tcPr>
          <w:p w14:paraId="183726C8" w14:textId="77777777" w:rsidR="00463A80" w:rsidRPr="00463A80" w:rsidRDefault="00463A80">
            <w:pPr>
              <w:rPr>
                <w:sz w:val="24"/>
                <w:lang w:val="en-US"/>
              </w:rPr>
            </w:pPr>
            <w:r>
              <w:rPr>
                <w:sz w:val="24"/>
                <w:lang w:val="en-US"/>
              </w:rPr>
              <w:t>17.59</w:t>
            </w:r>
          </w:p>
        </w:tc>
        <w:tc>
          <w:tcPr>
            <w:tcW w:w="944" w:type="dxa"/>
          </w:tcPr>
          <w:p w14:paraId="16D78D77" w14:textId="77777777" w:rsidR="00463A80" w:rsidRPr="00463A80" w:rsidRDefault="00463A80">
            <w:pPr>
              <w:rPr>
                <w:sz w:val="24"/>
                <w:lang w:val="en-US"/>
              </w:rPr>
            </w:pPr>
            <w:r>
              <w:rPr>
                <w:sz w:val="24"/>
                <w:lang w:val="en-US"/>
              </w:rPr>
              <w:t>5.31</w:t>
            </w:r>
          </w:p>
        </w:tc>
        <w:tc>
          <w:tcPr>
            <w:tcW w:w="2133" w:type="dxa"/>
          </w:tcPr>
          <w:p w14:paraId="665ADAA8" w14:textId="77777777" w:rsidR="00463A80" w:rsidRPr="00463A80" w:rsidRDefault="00463A80">
            <w:pPr>
              <w:rPr>
                <w:sz w:val="24"/>
                <w:lang w:val="en-US"/>
              </w:rPr>
            </w:pPr>
            <w:r>
              <w:rPr>
                <w:sz w:val="24"/>
                <w:lang w:val="en-US"/>
              </w:rPr>
              <w:t>109</w:t>
            </w:r>
          </w:p>
        </w:tc>
      </w:tr>
    </w:tbl>
    <w:p w14:paraId="22E024D4" w14:textId="43AFF57E" w:rsidR="00210258" w:rsidRPr="0012412F" w:rsidRDefault="00913510" w:rsidP="00D82E23">
      <w:pPr>
        <w:rPr>
          <w:color w:val="FFFFFF" w:themeColor="background1"/>
        </w:rPr>
      </w:pPr>
      <w:r w:rsidRPr="005D0007">
        <w:rPr>
          <w:color w:val="FFFFFF" w:themeColor="background1"/>
        </w:rPr>
        <w:t xml:space="preserve">&lt;0.01; *, </w:t>
      </w:r>
    </w:p>
    <w:p w14:paraId="26C8BD30" w14:textId="5069C634" w:rsidR="00210258" w:rsidRDefault="00210258" w:rsidP="00F72C6F">
      <w:pPr>
        <w:pStyle w:val="Corpsdetexte"/>
        <w:spacing w:before="5"/>
        <w:rPr>
          <w:rFonts w:ascii="Bookman Old Style"/>
          <w:b/>
          <w:sz w:val="23"/>
        </w:rPr>
      </w:pPr>
    </w:p>
    <w:p w14:paraId="04E59428" w14:textId="77777777" w:rsidR="0012412F" w:rsidRPr="00F72C6F" w:rsidRDefault="0012412F" w:rsidP="00F72C6F">
      <w:pPr>
        <w:pStyle w:val="Corpsdetexte"/>
        <w:spacing w:before="5"/>
        <w:rPr>
          <w:rFonts w:ascii="Bookman Old Style"/>
          <w:b/>
          <w:sz w:val="23"/>
        </w:rPr>
      </w:pPr>
    </w:p>
    <w:p w14:paraId="5CB46C57" w14:textId="0C56D5A7" w:rsidR="00F72C6F" w:rsidRPr="00E80D04" w:rsidRDefault="002C57A7" w:rsidP="002C57A7">
      <w:pPr>
        <w:pStyle w:val="Corpsdetexte"/>
        <w:spacing w:before="5" w:line="480" w:lineRule="auto"/>
        <w:jc w:val="both"/>
        <w:rPr>
          <w:rFonts w:asciiTheme="minorHAnsi" w:hAnsiTheme="minorHAnsi" w:cstheme="minorHAnsi"/>
        </w:rPr>
      </w:pPr>
      <w:r w:rsidRPr="00E80D04">
        <w:rPr>
          <w:rFonts w:asciiTheme="minorHAnsi" w:hAnsiTheme="minorHAnsi" w:cstheme="minorHAnsi"/>
          <w:b/>
        </w:rPr>
        <w:t>Table S</w:t>
      </w:r>
      <w:r w:rsidR="0012412F">
        <w:rPr>
          <w:rFonts w:asciiTheme="minorHAnsi" w:hAnsiTheme="minorHAnsi" w:cstheme="minorHAnsi"/>
          <w:b/>
        </w:rPr>
        <w:t>2</w:t>
      </w:r>
      <w:r w:rsidRPr="00E80D04">
        <w:rPr>
          <w:rFonts w:asciiTheme="minorHAnsi" w:hAnsiTheme="minorHAnsi" w:cstheme="minorHAnsi"/>
          <w:b/>
        </w:rPr>
        <w:t>:</w:t>
      </w:r>
      <w:r w:rsidRPr="00E80D04">
        <w:rPr>
          <w:rFonts w:asciiTheme="minorHAnsi" w:hAnsiTheme="minorHAnsi" w:cstheme="minorHAnsi"/>
        </w:rPr>
        <w:t xml:space="preserve"> Classification at the deepest taxonomic level of all the invaders and potential colonists identified in this study. </w:t>
      </w:r>
      <w:r w:rsidR="005070E1">
        <w:rPr>
          <w:rFonts w:asciiTheme="minorHAnsi" w:hAnsiTheme="minorHAnsi" w:cstheme="minorHAnsi"/>
        </w:rPr>
        <w:t xml:space="preserve">Kingdom, </w:t>
      </w:r>
      <w:r w:rsidRPr="00E80D04">
        <w:rPr>
          <w:rFonts w:asciiTheme="minorHAnsi" w:hAnsiTheme="minorHAnsi" w:cstheme="minorHAnsi"/>
        </w:rPr>
        <w:t>Phylum, Class, Order, Family.</w:t>
      </w: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080"/>
        <w:gridCol w:w="6853"/>
        <w:gridCol w:w="1083"/>
      </w:tblGrid>
      <w:tr w:rsidR="00B13BA6" w:rsidRPr="00210258" w14:paraId="40E33474" w14:textId="6BBCC6C4" w:rsidTr="005070E1">
        <w:trPr>
          <w:cantSplit/>
          <w:trHeight w:hRule="exact" w:val="284"/>
        </w:trPr>
        <w:tc>
          <w:tcPr>
            <w:tcW w:w="1080" w:type="dxa"/>
            <w:tcBorders>
              <w:top w:val="single" w:sz="4" w:space="0" w:color="auto"/>
              <w:bottom w:val="single" w:sz="4" w:space="0" w:color="auto"/>
            </w:tcBorders>
            <w:noWrap/>
            <w:hideMark/>
          </w:tcPr>
          <w:p w14:paraId="26B8FD78" w14:textId="77777777" w:rsidR="00B13BA6" w:rsidRPr="00210258" w:rsidRDefault="00B13BA6" w:rsidP="009B09F4">
            <w:pPr>
              <w:pStyle w:val="Corpsdetexte"/>
              <w:spacing w:before="5" w:line="480" w:lineRule="auto"/>
              <w:rPr>
                <w:rFonts w:cstheme="minorHAnsi"/>
                <w:b/>
                <w:bCs/>
                <w:sz w:val="23"/>
                <w:lang w:val="en-GB"/>
              </w:rPr>
            </w:pPr>
            <w:r w:rsidRPr="00210258">
              <w:rPr>
                <w:rFonts w:cstheme="minorHAnsi"/>
                <w:b/>
                <w:bCs/>
                <w:sz w:val="23"/>
                <w:lang w:val="en-GB"/>
              </w:rPr>
              <w:t>ASV</w:t>
            </w:r>
          </w:p>
        </w:tc>
        <w:tc>
          <w:tcPr>
            <w:tcW w:w="6853" w:type="dxa"/>
            <w:tcBorders>
              <w:top w:val="single" w:sz="4" w:space="0" w:color="auto"/>
              <w:bottom w:val="single" w:sz="4" w:space="0" w:color="auto"/>
            </w:tcBorders>
            <w:noWrap/>
            <w:hideMark/>
          </w:tcPr>
          <w:p w14:paraId="21E09C91" w14:textId="77777777" w:rsidR="00B13BA6" w:rsidRPr="00210258" w:rsidRDefault="00B13BA6" w:rsidP="00210258">
            <w:pPr>
              <w:pStyle w:val="Corpsdetexte"/>
              <w:spacing w:before="5" w:line="480" w:lineRule="auto"/>
              <w:jc w:val="center"/>
              <w:rPr>
                <w:rFonts w:cstheme="minorHAnsi"/>
                <w:b/>
                <w:bCs/>
                <w:sz w:val="23"/>
                <w:lang w:val="en-GB"/>
              </w:rPr>
            </w:pPr>
            <w:r w:rsidRPr="00210258">
              <w:rPr>
                <w:rFonts w:cstheme="minorHAnsi"/>
                <w:b/>
                <w:bCs/>
                <w:sz w:val="23"/>
                <w:lang w:val="en-GB"/>
              </w:rPr>
              <w:t>Taxonomy</w:t>
            </w:r>
          </w:p>
        </w:tc>
        <w:tc>
          <w:tcPr>
            <w:tcW w:w="1083" w:type="dxa"/>
            <w:tcBorders>
              <w:top w:val="single" w:sz="4" w:space="0" w:color="auto"/>
              <w:bottom w:val="single" w:sz="4" w:space="0" w:color="auto"/>
            </w:tcBorders>
          </w:tcPr>
          <w:p w14:paraId="44224E88" w14:textId="67521A6A" w:rsidR="00B13BA6" w:rsidRPr="00210258" w:rsidRDefault="00B13BA6" w:rsidP="005070E1">
            <w:pPr>
              <w:pStyle w:val="Corpsdetexte"/>
              <w:spacing w:before="5" w:line="480" w:lineRule="auto"/>
              <w:rPr>
                <w:rFonts w:cstheme="minorHAnsi"/>
                <w:b/>
                <w:bCs/>
                <w:sz w:val="23"/>
                <w:lang w:val="en-GB"/>
              </w:rPr>
            </w:pPr>
            <w:r>
              <w:rPr>
                <w:rFonts w:cstheme="minorHAnsi"/>
                <w:b/>
                <w:bCs/>
                <w:sz w:val="23"/>
                <w:lang w:val="en-GB"/>
              </w:rPr>
              <w:t>Colonist</w:t>
            </w:r>
          </w:p>
        </w:tc>
      </w:tr>
      <w:tr w:rsidR="00B13BA6" w:rsidRPr="00B61BA3" w14:paraId="6ED22D88" w14:textId="732B7EA9" w:rsidTr="005070E1">
        <w:trPr>
          <w:cantSplit/>
          <w:trHeight w:hRule="exact" w:val="284"/>
        </w:trPr>
        <w:tc>
          <w:tcPr>
            <w:tcW w:w="1080" w:type="dxa"/>
            <w:tcBorders>
              <w:top w:val="single" w:sz="4" w:space="0" w:color="auto"/>
            </w:tcBorders>
            <w:noWrap/>
          </w:tcPr>
          <w:p w14:paraId="65FC76C7" w14:textId="77777777" w:rsidR="00B13BA6" w:rsidRDefault="00FB62F0" w:rsidP="00EC21EC">
            <w:pPr>
              <w:pStyle w:val="Corpsdetexte"/>
              <w:spacing w:before="5" w:line="480" w:lineRule="auto"/>
              <w:rPr>
                <w:rFonts w:cstheme="minorHAnsi"/>
                <w:sz w:val="18"/>
                <w:szCs w:val="16"/>
                <w:lang w:val="en-GB"/>
              </w:rPr>
            </w:pPr>
            <w:r>
              <w:rPr>
                <w:rFonts w:cstheme="minorHAnsi"/>
                <w:sz w:val="18"/>
                <w:szCs w:val="16"/>
                <w:lang w:val="en-GB"/>
              </w:rPr>
              <w:t>ASV1</w:t>
            </w:r>
          </w:p>
          <w:p w14:paraId="67600E72" w14:textId="0A0B139F" w:rsidR="00FB62F0" w:rsidRPr="00210258" w:rsidRDefault="00FB62F0" w:rsidP="00EC21EC">
            <w:pPr>
              <w:pStyle w:val="Corpsdetexte"/>
              <w:spacing w:before="5" w:line="480" w:lineRule="auto"/>
              <w:rPr>
                <w:rFonts w:cstheme="minorHAnsi"/>
                <w:sz w:val="18"/>
                <w:szCs w:val="16"/>
                <w:lang w:val="en-GB"/>
              </w:rPr>
            </w:pPr>
          </w:p>
        </w:tc>
        <w:tc>
          <w:tcPr>
            <w:tcW w:w="6853" w:type="dxa"/>
            <w:tcBorders>
              <w:top w:val="single" w:sz="4" w:space="0" w:color="auto"/>
            </w:tcBorders>
            <w:noWrap/>
          </w:tcPr>
          <w:p w14:paraId="6B17101E" w14:textId="6E2C709E" w:rsidR="00B13BA6" w:rsidRPr="00210258" w:rsidRDefault="00FB62F0" w:rsidP="00210258">
            <w:pPr>
              <w:pStyle w:val="Corpsdetexte"/>
              <w:spacing w:before="5" w:line="480" w:lineRule="auto"/>
              <w:rPr>
                <w:rFonts w:cstheme="minorHAnsi"/>
                <w:sz w:val="18"/>
                <w:szCs w:val="16"/>
                <w:lang w:val="fr-FR"/>
              </w:rPr>
            </w:pPr>
            <w:proofErr w:type="spellStart"/>
            <w:r>
              <w:rPr>
                <w:rFonts w:cstheme="minorHAnsi"/>
                <w:sz w:val="18"/>
                <w:szCs w:val="16"/>
                <w:lang w:val="fr-FR"/>
              </w:rPr>
              <w:t>Bacteria</w:t>
            </w:r>
            <w:proofErr w:type="spellEnd"/>
            <w:r>
              <w:rPr>
                <w:rFonts w:cstheme="minorHAnsi"/>
                <w:sz w:val="18"/>
                <w:szCs w:val="16"/>
                <w:lang w:val="fr-FR"/>
              </w:rPr>
              <w:t xml:space="preserve">, </w:t>
            </w:r>
            <w:proofErr w:type="spellStart"/>
            <w:r>
              <w:rPr>
                <w:rFonts w:cstheme="minorHAnsi"/>
                <w:sz w:val="18"/>
                <w:szCs w:val="16"/>
                <w:lang w:val="fr-FR"/>
              </w:rPr>
              <w:t>Bacteroidetes</w:t>
            </w:r>
            <w:proofErr w:type="spellEnd"/>
            <w:r>
              <w:rPr>
                <w:rFonts w:cstheme="minorHAnsi"/>
                <w:sz w:val="18"/>
                <w:szCs w:val="16"/>
                <w:lang w:val="fr-FR"/>
              </w:rPr>
              <w:t xml:space="preserve">, </w:t>
            </w:r>
            <w:proofErr w:type="spellStart"/>
            <w:r>
              <w:rPr>
                <w:rFonts w:cstheme="minorHAnsi"/>
                <w:sz w:val="18"/>
                <w:szCs w:val="16"/>
                <w:lang w:val="fr-FR"/>
              </w:rPr>
              <w:t>Sphingobacteriia</w:t>
            </w:r>
            <w:proofErr w:type="spellEnd"/>
            <w:r>
              <w:rPr>
                <w:rFonts w:cstheme="minorHAnsi"/>
                <w:sz w:val="18"/>
                <w:szCs w:val="16"/>
                <w:lang w:val="fr-FR"/>
              </w:rPr>
              <w:t xml:space="preserve">, </w:t>
            </w:r>
            <w:proofErr w:type="spellStart"/>
            <w:r>
              <w:rPr>
                <w:rFonts w:cstheme="minorHAnsi"/>
                <w:sz w:val="18"/>
                <w:szCs w:val="16"/>
                <w:lang w:val="fr-FR"/>
              </w:rPr>
              <w:t>Sphingobacteriales</w:t>
            </w:r>
            <w:proofErr w:type="spellEnd"/>
            <w:r>
              <w:rPr>
                <w:rFonts w:cstheme="minorHAnsi"/>
                <w:sz w:val="18"/>
                <w:szCs w:val="16"/>
                <w:lang w:val="fr-FR"/>
              </w:rPr>
              <w:t xml:space="preserve">, </w:t>
            </w:r>
            <w:proofErr w:type="spellStart"/>
            <w:r>
              <w:rPr>
                <w:rFonts w:cstheme="minorHAnsi"/>
                <w:sz w:val="18"/>
                <w:szCs w:val="16"/>
                <w:lang w:val="fr-FR"/>
              </w:rPr>
              <w:t>Chitinophagaceae</w:t>
            </w:r>
            <w:proofErr w:type="spellEnd"/>
          </w:p>
        </w:tc>
        <w:tc>
          <w:tcPr>
            <w:tcW w:w="1083" w:type="dxa"/>
            <w:tcBorders>
              <w:top w:val="single" w:sz="4" w:space="0" w:color="auto"/>
            </w:tcBorders>
          </w:tcPr>
          <w:p w14:paraId="66A70FA1" w14:textId="3992CCD1" w:rsidR="00B13BA6" w:rsidRPr="00210258" w:rsidRDefault="00453A2C" w:rsidP="00210258">
            <w:pPr>
              <w:pStyle w:val="Corpsdetexte"/>
              <w:spacing w:before="5" w:line="480" w:lineRule="auto"/>
              <w:rPr>
                <w:rFonts w:cstheme="minorHAnsi"/>
                <w:sz w:val="18"/>
                <w:szCs w:val="16"/>
                <w:lang w:val="fr-FR"/>
              </w:rPr>
            </w:pPr>
            <w:r>
              <w:rPr>
                <w:rFonts w:cstheme="minorHAnsi"/>
                <w:sz w:val="18"/>
                <w:szCs w:val="16"/>
                <w:lang w:val="fr-FR"/>
              </w:rPr>
              <w:t>Yes</w:t>
            </w:r>
          </w:p>
        </w:tc>
      </w:tr>
      <w:tr w:rsidR="00FB62F0" w:rsidRPr="00210258" w14:paraId="61400607" w14:textId="320F859B" w:rsidTr="005070E1">
        <w:trPr>
          <w:cantSplit/>
          <w:trHeight w:hRule="exact" w:val="284"/>
        </w:trPr>
        <w:tc>
          <w:tcPr>
            <w:tcW w:w="1080" w:type="dxa"/>
            <w:noWrap/>
          </w:tcPr>
          <w:p w14:paraId="1029A422" w14:textId="0584C191"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lang w:val="en-GB"/>
              </w:rPr>
              <w:t>ASV2</w:t>
            </w:r>
          </w:p>
        </w:tc>
        <w:tc>
          <w:tcPr>
            <w:tcW w:w="6853" w:type="dxa"/>
            <w:noWrap/>
          </w:tcPr>
          <w:p w14:paraId="288A6B38" w14:textId="0A15D388" w:rsidR="00FB62F0" w:rsidRPr="00210258" w:rsidRDefault="00FB62F0" w:rsidP="00FB62F0">
            <w:pPr>
              <w:pStyle w:val="Corpsdetexte"/>
              <w:spacing w:before="5" w:line="480" w:lineRule="auto"/>
              <w:rPr>
                <w:rFonts w:cstheme="minorHAnsi"/>
                <w:sz w:val="18"/>
                <w:szCs w:val="16"/>
                <w:lang w:val="en-GB"/>
              </w:rPr>
            </w:pPr>
            <w:r w:rsidRPr="00FB62F0">
              <w:rPr>
                <w:rFonts w:cstheme="minorHAnsi"/>
                <w:sz w:val="18"/>
                <w:szCs w:val="16"/>
                <w:lang w:val="en-GB"/>
              </w:rPr>
              <w:t xml:space="preserve">Bacteria, Bacteroidetes, </w:t>
            </w:r>
            <w:proofErr w:type="spellStart"/>
            <w:r w:rsidRPr="00FB62F0">
              <w:rPr>
                <w:rFonts w:cstheme="minorHAnsi"/>
                <w:sz w:val="18"/>
                <w:szCs w:val="16"/>
                <w:lang w:val="en-GB"/>
              </w:rPr>
              <w:t>Sphingobacteriia</w:t>
            </w:r>
            <w:proofErr w:type="spellEnd"/>
            <w:r w:rsidRPr="00FB62F0">
              <w:rPr>
                <w:rFonts w:cstheme="minorHAnsi"/>
                <w:sz w:val="18"/>
                <w:szCs w:val="16"/>
                <w:lang w:val="en-GB"/>
              </w:rPr>
              <w:t xml:space="preserve">, </w:t>
            </w:r>
            <w:proofErr w:type="spellStart"/>
            <w:r w:rsidRPr="00FB62F0">
              <w:rPr>
                <w:rFonts w:cstheme="minorHAnsi"/>
                <w:sz w:val="18"/>
                <w:szCs w:val="16"/>
                <w:lang w:val="en-GB"/>
              </w:rPr>
              <w:t>Sphingobacteriales</w:t>
            </w:r>
            <w:proofErr w:type="spellEnd"/>
            <w:r w:rsidRPr="00FB62F0">
              <w:rPr>
                <w:rFonts w:cstheme="minorHAnsi"/>
                <w:sz w:val="18"/>
                <w:szCs w:val="16"/>
                <w:lang w:val="en-GB"/>
              </w:rPr>
              <w:t xml:space="preserve">, </w:t>
            </w:r>
            <w:proofErr w:type="spellStart"/>
            <w:r w:rsidRPr="00FB62F0">
              <w:rPr>
                <w:rFonts w:cstheme="minorHAnsi"/>
                <w:sz w:val="18"/>
                <w:szCs w:val="16"/>
                <w:lang w:val="en-GB"/>
              </w:rPr>
              <w:t>S</w:t>
            </w:r>
            <w:r>
              <w:rPr>
                <w:rFonts w:cstheme="minorHAnsi"/>
                <w:sz w:val="18"/>
                <w:szCs w:val="16"/>
                <w:lang w:val="en-GB"/>
              </w:rPr>
              <w:t>phingobacteriaceae</w:t>
            </w:r>
            <w:proofErr w:type="spellEnd"/>
          </w:p>
        </w:tc>
        <w:tc>
          <w:tcPr>
            <w:tcW w:w="1083" w:type="dxa"/>
          </w:tcPr>
          <w:p w14:paraId="1885574A" w14:textId="0A52299C"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r w:rsidR="00FB62F0" w:rsidRPr="00210258" w14:paraId="64085913" w14:textId="4E726C67" w:rsidTr="005070E1">
        <w:trPr>
          <w:cantSplit/>
          <w:trHeight w:hRule="exact" w:val="284"/>
        </w:trPr>
        <w:tc>
          <w:tcPr>
            <w:tcW w:w="1080" w:type="dxa"/>
            <w:noWrap/>
          </w:tcPr>
          <w:p w14:paraId="30AEBA5C" w14:textId="1E62E5E4"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ASV3</w:t>
            </w:r>
          </w:p>
        </w:tc>
        <w:tc>
          <w:tcPr>
            <w:tcW w:w="6853" w:type="dxa"/>
            <w:noWrap/>
          </w:tcPr>
          <w:p w14:paraId="3A302501" w14:textId="2E9F782D"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rPr>
              <w:t xml:space="preserve">Bacteria, Bacteroidetes, </w:t>
            </w:r>
            <w:proofErr w:type="spellStart"/>
            <w:r>
              <w:rPr>
                <w:rFonts w:cstheme="minorHAnsi"/>
                <w:sz w:val="18"/>
                <w:szCs w:val="16"/>
              </w:rPr>
              <w:t>Flavobacteriia</w:t>
            </w:r>
            <w:proofErr w:type="spellEnd"/>
            <w:r>
              <w:rPr>
                <w:rFonts w:cstheme="minorHAnsi"/>
                <w:sz w:val="18"/>
                <w:szCs w:val="16"/>
              </w:rPr>
              <w:t xml:space="preserve">, </w:t>
            </w:r>
            <w:proofErr w:type="spellStart"/>
            <w:r>
              <w:rPr>
                <w:rFonts w:cstheme="minorHAnsi"/>
                <w:sz w:val="18"/>
                <w:szCs w:val="16"/>
              </w:rPr>
              <w:t>Flavobacteriales</w:t>
            </w:r>
            <w:proofErr w:type="spellEnd"/>
            <w:r>
              <w:rPr>
                <w:rFonts w:cstheme="minorHAnsi"/>
                <w:sz w:val="18"/>
                <w:szCs w:val="16"/>
              </w:rPr>
              <w:t xml:space="preserve">, </w:t>
            </w:r>
            <w:proofErr w:type="spellStart"/>
            <w:r>
              <w:rPr>
                <w:rFonts w:cstheme="minorHAnsi"/>
                <w:sz w:val="18"/>
                <w:szCs w:val="16"/>
              </w:rPr>
              <w:t>Flavobacteriaceae</w:t>
            </w:r>
            <w:proofErr w:type="spellEnd"/>
          </w:p>
        </w:tc>
        <w:tc>
          <w:tcPr>
            <w:tcW w:w="1083" w:type="dxa"/>
          </w:tcPr>
          <w:p w14:paraId="16B57FF1" w14:textId="71AA7CB5"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Yes</w:t>
            </w:r>
          </w:p>
        </w:tc>
      </w:tr>
      <w:tr w:rsidR="00FB62F0" w:rsidRPr="00210258" w14:paraId="70F906C4" w14:textId="4BF9EFD5" w:rsidTr="005070E1">
        <w:trPr>
          <w:cantSplit/>
          <w:trHeight w:hRule="exact" w:val="284"/>
        </w:trPr>
        <w:tc>
          <w:tcPr>
            <w:tcW w:w="1080" w:type="dxa"/>
            <w:noWrap/>
          </w:tcPr>
          <w:p w14:paraId="5126718E" w14:textId="72F0CC79"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ASV4</w:t>
            </w:r>
          </w:p>
        </w:tc>
        <w:tc>
          <w:tcPr>
            <w:tcW w:w="6853" w:type="dxa"/>
            <w:noWrap/>
          </w:tcPr>
          <w:p w14:paraId="4ADF3B76" w14:textId="0AE34424" w:rsidR="00FB62F0" w:rsidRPr="00171334" w:rsidRDefault="00FB62F0" w:rsidP="00FB62F0">
            <w:pPr>
              <w:pStyle w:val="Corpsdetexte"/>
              <w:spacing w:before="5" w:line="480" w:lineRule="auto"/>
              <w:rPr>
                <w:rFonts w:cstheme="minorHAnsi"/>
                <w:sz w:val="18"/>
                <w:szCs w:val="16"/>
              </w:rPr>
            </w:pPr>
            <w:r>
              <w:rPr>
                <w:rFonts w:cstheme="minorHAnsi"/>
                <w:sz w:val="18"/>
                <w:szCs w:val="16"/>
              </w:rPr>
              <w:t xml:space="preserve">Bacteria, Proteobacteria, </w:t>
            </w:r>
            <w:proofErr w:type="spellStart"/>
            <w:r>
              <w:rPr>
                <w:rFonts w:cstheme="minorHAnsi"/>
                <w:sz w:val="18"/>
                <w:szCs w:val="16"/>
              </w:rPr>
              <w:t>Gammaproteobacteria</w:t>
            </w:r>
            <w:proofErr w:type="spellEnd"/>
            <w:r>
              <w:rPr>
                <w:rFonts w:cstheme="minorHAnsi"/>
                <w:sz w:val="18"/>
                <w:szCs w:val="16"/>
              </w:rPr>
              <w:t xml:space="preserve">, </w:t>
            </w:r>
            <w:proofErr w:type="spellStart"/>
            <w:r>
              <w:rPr>
                <w:rFonts w:cstheme="minorHAnsi"/>
                <w:sz w:val="18"/>
                <w:szCs w:val="16"/>
              </w:rPr>
              <w:t>Xanthomonadales</w:t>
            </w:r>
            <w:proofErr w:type="spellEnd"/>
            <w:r>
              <w:rPr>
                <w:rFonts w:cstheme="minorHAnsi"/>
                <w:sz w:val="18"/>
                <w:szCs w:val="16"/>
              </w:rPr>
              <w:t xml:space="preserve">, </w:t>
            </w:r>
            <w:proofErr w:type="spellStart"/>
            <w:r>
              <w:rPr>
                <w:rFonts w:cstheme="minorHAnsi"/>
                <w:sz w:val="18"/>
                <w:szCs w:val="16"/>
              </w:rPr>
              <w:t>Nevskiaceae</w:t>
            </w:r>
            <w:proofErr w:type="spellEnd"/>
          </w:p>
        </w:tc>
        <w:tc>
          <w:tcPr>
            <w:tcW w:w="1083" w:type="dxa"/>
          </w:tcPr>
          <w:p w14:paraId="4E728975" w14:textId="07C47860" w:rsidR="00FB62F0" w:rsidRPr="00210258" w:rsidRDefault="00493376" w:rsidP="00FB62F0">
            <w:pPr>
              <w:pStyle w:val="Corpsdetexte"/>
              <w:spacing w:before="5" w:line="480" w:lineRule="auto"/>
              <w:rPr>
                <w:rFonts w:cstheme="minorHAnsi"/>
                <w:sz w:val="18"/>
                <w:szCs w:val="16"/>
                <w:lang w:val="en-GB"/>
              </w:rPr>
            </w:pPr>
            <w:r>
              <w:rPr>
                <w:rFonts w:cstheme="minorHAnsi"/>
                <w:sz w:val="18"/>
                <w:szCs w:val="16"/>
                <w:lang w:val="en-GB"/>
              </w:rPr>
              <w:t>Yes</w:t>
            </w:r>
          </w:p>
        </w:tc>
      </w:tr>
      <w:tr w:rsidR="00FB62F0" w:rsidRPr="00210258" w14:paraId="301DF46D" w14:textId="1B10277F" w:rsidTr="005070E1">
        <w:trPr>
          <w:cantSplit/>
          <w:trHeight w:hRule="exact" w:val="284"/>
        </w:trPr>
        <w:tc>
          <w:tcPr>
            <w:tcW w:w="1080" w:type="dxa"/>
            <w:noWrap/>
          </w:tcPr>
          <w:p w14:paraId="4533626E" w14:textId="6BC9D7C3"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ASV5</w:t>
            </w:r>
          </w:p>
        </w:tc>
        <w:tc>
          <w:tcPr>
            <w:tcW w:w="6853" w:type="dxa"/>
            <w:noWrap/>
          </w:tcPr>
          <w:p w14:paraId="5F53E250" w14:textId="00BCF786" w:rsidR="00FB62F0" w:rsidRPr="00210258" w:rsidRDefault="00FB62F0" w:rsidP="00FB62F0">
            <w:pPr>
              <w:pStyle w:val="Corpsdetexte"/>
              <w:tabs>
                <w:tab w:val="left" w:pos="1476"/>
              </w:tabs>
              <w:spacing w:before="5" w:line="480" w:lineRule="auto"/>
              <w:rPr>
                <w:rFonts w:cstheme="minorHAnsi"/>
                <w:sz w:val="18"/>
                <w:szCs w:val="16"/>
                <w:lang w:val="en-GB"/>
              </w:rPr>
            </w:pPr>
            <w:r>
              <w:rPr>
                <w:rFonts w:cstheme="minorHAnsi"/>
                <w:sz w:val="18"/>
                <w:szCs w:val="16"/>
              </w:rPr>
              <w:t xml:space="preserve">Bacteria, Bacteroidetes, </w:t>
            </w:r>
            <w:proofErr w:type="spellStart"/>
            <w:r>
              <w:rPr>
                <w:rFonts w:cstheme="minorHAnsi"/>
                <w:sz w:val="18"/>
                <w:szCs w:val="16"/>
              </w:rPr>
              <w:t>Flavobacteriia</w:t>
            </w:r>
            <w:proofErr w:type="spellEnd"/>
            <w:r>
              <w:rPr>
                <w:rFonts w:cstheme="minorHAnsi"/>
                <w:sz w:val="18"/>
                <w:szCs w:val="16"/>
              </w:rPr>
              <w:t xml:space="preserve">, </w:t>
            </w:r>
            <w:proofErr w:type="spellStart"/>
            <w:r>
              <w:rPr>
                <w:rFonts w:cstheme="minorHAnsi"/>
                <w:sz w:val="18"/>
                <w:szCs w:val="16"/>
              </w:rPr>
              <w:t>Flavobacteriales</w:t>
            </w:r>
            <w:proofErr w:type="spellEnd"/>
            <w:r>
              <w:rPr>
                <w:rFonts w:cstheme="minorHAnsi"/>
                <w:sz w:val="18"/>
                <w:szCs w:val="16"/>
              </w:rPr>
              <w:t xml:space="preserve">, </w:t>
            </w:r>
            <w:proofErr w:type="spellStart"/>
            <w:r>
              <w:rPr>
                <w:rFonts w:cstheme="minorHAnsi"/>
                <w:sz w:val="18"/>
                <w:szCs w:val="16"/>
              </w:rPr>
              <w:t>Flavobacteriaceae</w:t>
            </w:r>
            <w:proofErr w:type="spellEnd"/>
          </w:p>
        </w:tc>
        <w:tc>
          <w:tcPr>
            <w:tcW w:w="1083" w:type="dxa"/>
          </w:tcPr>
          <w:p w14:paraId="55C7EC62" w14:textId="6F752F6C"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r w:rsidR="00FB62F0" w:rsidRPr="00210258" w14:paraId="64ED07A6" w14:textId="71C43CBF" w:rsidTr="005070E1">
        <w:trPr>
          <w:cantSplit/>
          <w:trHeight w:hRule="exact" w:val="284"/>
        </w:trPr>
        <w:tc>
          <w:tcPr>
            <w:tcW w:w="1080" w:type="dxa"/>
            <w:noWrap/>
          </w:tcPr>
          <w:p w14:paraId="7F4DA7CF" w14:textId="6262D380"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ASV6</w:t>
            </w:r>
          </w:p>
        </w:tc>
        <w:tc>
          <w:tcPr>
            <w:tcW w:w="6853" w:type="dxa"/>
            <w:noWrap/>
          </w:tcPr>
          <w:p w14:paraId="612BB5DF" w14:textId="5DB641CC"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lang w:val="en-GB"/>
              </w:rPr>
              <w:t xml:space="preserve">Bacteria, Proteobacteria, Deltaproteobacteria, </w:t>
            </w:r>
            <w:proofErr w:type="spellStart"/>
            <w:r>
              <w:rPr>
                <w:rFonts w:cstheme="minorHAnsi"/>
                <w:sz w:val="18"/>
                <w:szCs w:val="16"/>
                <w:lang w:val="en-GB"/>
              </w:rPr>
              <w:t>Myxococcales</w:t>
            </w:r>
            <w:proofErr w:type="spellEnd"/>
          </w:p>
        </w:tc>
        <w:tc>
          <w:tcPr>
            <w:tcW w:w="1083" w:type="dxa"/>
          </w:tcPr>
          <w:p w14:paraId="105B60BA" w14:textId="7B3DE3E7" w:rsidR="00FB62F0" w:rsidRPr="00210258" w:rsidRDefault="00493376" w:rsidP="00FB62F0">
            <w:pPr>
              <w:pStyle w:val="Corpsdetexte"/>
              <w:spacing w:before="5" w:line="480" w:lineRule="auto"/>
              <w:rPr>
                <w:rFonts w:cstheme="minorHAnsi"/>
                <w:sz w:val="18"/>
                <w:szCs w:val="16"/>
                <w:lang w:val="en-GB"/>
              </w:rPr>
            </w:pPr>
            <w:r>
              <w:rPr>
                <w:rFonts w:cstheme="minorHAnsi"/>
                <w:sz w:val="18"/>
                <w:szCs w:val="16"/>
                <w:lang w:val="en-GB"/>
              </w:rPr>
              <w:t>Yes</w:t>
            </w:r>
          </w:p>
        </w:tc>
      </w:tr>
      <w:tr w:rsidR="00FB62F0" w:rsidRPr="00210258" w14:paraId="1AD10F7A" w14:textId="1C9A846F" w:rsidTr="005070E1">
        <w:trPr>
          <w:cantSplit/>
          <w:trHeight w:hRule="exact" w:val="284"/>
        </w:trPr>
        <w:tc>
          <w:tcPr>
            <w:tcW w:w="1080" w:type="dxa"/>
            <w:noWrap/>
          </w:tcPr>
          <w:p w14:paraId="36E46B8F" w14:textId="3F71B641"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ASV7</w:t>
            </w:r>
          </w:p>
        </w:tc>
        <w:tc>
          <w:tcPr>
            <w:tcW w:w="6853" w:type="dxa"/>
            <w:noWrap/>
          </w:tcPr>
          <w:p w14:paraId="73FF0E35" w14:textId="6B6587D1"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lang w:val="en-GB"/>
              </w:rPr>
              <w:t xml:space="preserve">Bacteria, Proteobacteria, </w:t>
            </w:r>
            <w:proofErr w:type="spellStart"/>
            <w:r>
              <w:rPr>
                <w:rFonts w:cstheme="minorHAnsi"/>
                <w:sz w:val="18"/>
                <w:szCs w:val="16"/>
                <w:lang w:val="en-GB"/>
              </w:rPr>
              <w:t>Alphaproteobacteria</w:t>
            </w:r>
            <w:proofErr w:type="spellEnd"/>
            <w:r>
              <w:rPr>
                <w:rFonts w:cstheme="minorHAnsi"/>
                <w:sz w:val="18"/>
                <w:szCs w:val="16"/>
                <w:lang w:val="en-GB"/>
              </w:rPr>
              <w:t xml:space="preserve">, </w:t>
            </w:r>
            <w:proofErr w:type="spellStart"/>
            <w:r>
              <w:rPr>
                <w:rFonts w:cstheme="minorHAnsi"/>
                <w:sz w:val="18"/>
                <w:szCs w:val="16"/>
                <w:lang w:val="en-GB"/>
              </w:rPr>
              <w:t>Rhodospirillales</w:t>
            </w:r>
            <w:proofErr w:type="spellEnd"/>
            <w:r>
              <w:rPr>
                <w:rFonts w:cstheme="minorHAnsi"/>
                <w:sz w:val="18"/>
                <w:szCs w:val="16"/>
                <w:lang w:val="en-GB"/>
              </w:rPr>
              <w:t xml:space="preserve">, </w:t>
            </w:r>
            <w:proofErr w:type="spellStart"/>
            <w:r>
              <w:rPr>
                <w:rFonts w:cstheme="minorHAnsi"/>
                <w:sz w:val="18"/>
                <w:szCs w:val="16"/>
                <w:lang w:val="en-GB"/>
              </w:rPr>
              <w:t>Acetobacteraceae</w:t>
            </w:r>
            <w:proofErr w:type="spellEnd"/>
            <w:r>
              <w:rPr>
                <w:rFonts w:cstheme="minorHAnsi"/>
                <w:sz w:val="18"/>
                <w:szCs w:val="16"/>
                <w:lang w:val="en-GB"/>
              </w:rPr>
              <w:t xml:space="preserve"> </w:t>
            </w:r>
          </w:p>
        </w:tc>
        <w:tc>
          <w:tcPr>
            <w:tcW w:w="1083" w:type="dxa"/>
          </w:tcPr>
          <w:p w14:paraId="6ED74706" w14:textId="2A80E4FB"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r w:rsidR="00FB62F0" w:rsidRPr="00210258" w14:paraId="2D50F774" w14:textId="53CCB3EE" w:rsidTr="005070E1">
        <w:trPr>
          <w:cantSplit/>
          <w:trHeight w:hRule="exact" w:val="284"/>
        </w:trPr>
        <w:tc>
          <w:tcPr>
            <w:tcW w:w="1080" w:type="dxa"/>
            <w:noWrap/>
          </w:tcPr>
          <w:p w14:paraId="5916B494" w14:textId="31BE0A0B"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ASV8</w:t>
            </w:r>
          </w:p>
        </w:tc>
        <w:tc>
          <w:tcPr>
            <w:tcW w:w="6853" w:type="dxa"/>
            <w:noWrap/>
          </w:tcPr>
          <w:p w14:paraId="571A76EB" w14:textId="0EB6ACF1" w:rsidR="00FB62F0" w:rsidRPr="00210258" w:rsidRDefault="00FB62F0" w:rsidP="00FB62F0">
            <w:pPr>
              <w:pStyle w:val="Corpsdetexte"/>
              <w:spacing w:before="5" w:line="480" w:lineRule="auto"/>
              <w:rPr>
                <w:rFonts w:cstheme="minorHAnsi"/>
                <w:sz w:val="18"/>
                <w:szCs w:val="16"/>
                <w:lang w:val="en-GB"/>
              </w:rPr>
            </w:pPr>
            <w:r w:rsidRPr="00FB62F0">
              <w:rPr>
                <w:rFonts w:cstheme="minorHAnsi"/>
                <w:sz w:val="18"/>
                <w:szCs w:val="16"/>
                <w:lang w:val="en-GB"/>
              </w:rPr>
              <w:t xml:space="preserve">Bacteria, Bacteroidetes, </w:t>
            </w:r>
            <w:proofErr w:type="spellStart"/>
            <w:r w:rsidRPr="00FB62F0">
              <w:rPr>
                <w:rFonts w:cstheme="minorHAnsi"/>
                <w:sz w:val="18"/>
                <w:szCs w:val="16"/>
                <w:lang w:val="en-GB"/>
              </w:rPr>
              <w:t>Sphingobacteriia</w:t>
            </w:r>
            <w:proofErr w:type="spellEnd"/>
            <w:r w:rsidRPr="00FB62F0">
              <w:rPr>
                <w:rFonts w:cstheme="minorHAnsi"/>
                <w:sz w:val="18"/>
                <w:szCs w:val="16"/>
                <w:lang w:val="en-GB"/>
              </w:rPr>
              <w:t xml:space="preserve">, </w:t>
            </w:r>
            <w:proofErr w:type="spellStart"/>
            <w:r w:rsidRPr="00FB62F0">
              <w:rPr>
                <w:rFonts w:cstheme="minorHAnsi"/>
                <w:sz w:val="18"/>
                <w:szCs w:val="16"/>
                <w:lang w:val="en-GB"/>
              </w:rPr>
              <w:t>Sphingobacteriales</w:t>
            </w:r>
            <w:proofErr w:type="spellEnd"/>
          </w:p>
        </w:tc>
        <w:tc>
          <w:tcPr>
            <w:tcW w:w="1083" w:type="dxa"/>
          </w:tcPr>
          <w:p w14:paraId="6F1F89F3" w14:textId="1921C112"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r w:rsidR="00FB62F0" w:rsidRPr="00210258" w14:paraId="3F23B539" w14:textId="27FC1CF9" w:rsidTr="005070E1">
        <w:trPr>
          <w:cantSplit/>
          <w:trHeight w:hRule="exact" w:val="284"/>
        </w:trPr>
        <w:tc>
          <w:tcPr>
            <w:tcW w:w="1080" w:type="dxa"/>
            <w:noWrap/>
          </w:tcPr>
          <w:p w14:paraId="06FBB346" w14:textId="638AE430"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ASV9</w:t>
            </w:r>
          </w:p>
        </w:tc>
        <w:tc>
          <w:tcPr>
            <w:tcW w:w="6853" w:type="dxa"/>
            <w:noWrap/>
          </w:tcPr>
          <w:p w14:paraId="01193570" w14:textId="52A3F1F2"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lang w:val="en-GB"/>
              </w:rPr>
              <w:t xml:space="preserve">Bacteria, Proteobacteria, </w:t>
            </w:r>
            <w:proofErr w:type="spellStart"/>
            <w:r>
              <w:rPr>
                <w:rFonts w:cstheme="minorHAnsi"/>
                <w:sz w:val="18"/>
                <w:szCs w:val="16"/>
                <w:lang w:val="en-GB"/>
              </w:rPr>
              <w:t>Alphaproteobacteria</w:t>
            </w:r>
            <w:proofErr w:type="spellEnd"/>
            <w:r>
              <w:rPr>
                <w:rFonts w:cstheme="minorHAnsi"/>
                <w:sz w:val="18"/>
                <w:szCs w:val="16"/>
                <w:lang w:val="en-GB"/>
              </w:rPr>
              <w:t xml:space="preserve">, </w:t>
            </w:r>
            <w:proofErr w:type="spellStart"/>
            <w:r>
              <w:rPr>
                <w:rFonts w:cstheme="minorHAnsi"/>
                <w:sz w:val="18"/>
                <w:szCs w:val="16"/>
                <w:lang w:val="en-GB"/>
              </w:rPr>
              <w:t>Sphingomonadales</w:t>
            </w:r>
            <w:proofErr w:type="spellEnd"/>
            <w:r>
              <w:rPr>
                <w:rFonts w:cstheme="minorHAnsi"/>
                <w:sz w:val="18"/>
                <w:szCs w:val="16"/>
                <w:lang w:val="en-GB"/>
              </w:rPr>
              <w:t xml:space="preserve">, </w:t>
            </w:r>
            <w:proofErr w:type="spellStart"/>
            <w:r>
              <w:rPr>
                <w:rFonts w:cstheme="minorHAnsi"/>
                <w:sz w:val="18"/>
                <w:szCs w:val="16"/>
                <w:lang w:val="en-GB"/>
              </w:rPr>
              <w:t>Sphingomonadaceae</w:t>
            </w:r>
            <w:proofErr w:type="spellEnd"/>
          </w:p>
        </w:tc>
        <w:tc>
          <w:tcPr>
            <w:tcW w:w="1083" w:type="dxa"/>
          </w:tcPr>
          <w:p w14:paraId="0DF0534D" w14:textId="60734EDB"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r w:rsidR="00FB62F0" w:rsidRPr="00210258" w14:paraId="48AFB187" w14:textId="57B87874" w:rsidTr="005070E1">
        <w:trPr>
          <w:cantSplit/>
          <w:trHeight w:hRule="exact" w:val="284"/>
        </w:trPr>
        <w:tc>
          <w:tcPr>
            <w:tcW w:w="1080" w:type="dxa"/>
            <w:noWrap/>
          </w:tcPr>
          <w:p w14:paraId="188C5107" w14:textId="52BAD4A5"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ASV10</w:t>
            </w:r>
          </w:p>
        </w:tc>
        <w:tc>
          <w:tcPr>
            <w:tcW w:w="6853" w:type="dxa"/>
            <w:noWrap/>
          </w:tcPr>
          <w:p w14:paraId="5A0D3B7B" w14:textId="6FFB783E"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rPr>
              <w:t xml:space="preserve">Bacteria, Bacteroidetes, </w:t>
            </w:r>
            <w:proofErr w:type="spellStart"/>
            <w:r>
              <w:rPr>
                <w:rFonts w:cstheme="minorHAnsi"/>
                <w:sz w:val="18"/>
                <w:szCs w:val="16"/>
              </w:rPr>
              <w:t>Flavobacteriia</w:t>
            </w:r>
            <w:proofErr w:type="spellEnd"/>
            <w:r>
              <w:rPr>
                <w:rFonts w:cstheme="minorHAnsi"/>
                <w:sz w:val="18"/>
                <w:szCs w:val="16"/>
              </w:rPr>
              <w:t xml:space="preserve">, </w:t>
            </w:r>
            <w:proofErr w:type="spellStart"/>
            <w:r>
              <w:rPr>
                <w:rFonts w:cstheme="minorHAnsi"/>
                <w:sz w:val="18"/>
                <w:szCs w:val="16"/>
              </w:rPr>
              <w:t>Flavobacteriales</w:t>
            </w:r>
            <w:proofErr w:type="spellEnd"/>
            <w:r>
              <w:rPr>
                <w:rFonts w:cstheme="minorHAnsi"/>
                <w:sz w:val="18"/>
                <w:szCs w:val="16"/>
              </w:rPr>
              <w:t xml:space="preserve">, </w:t>
            </w:r>
            <w:proofErr w:type="spellStart"/>
            <w:r>
              <w:rPr>
                <w:rFonts w:cstheme="minorHAnsi"/>
                <w:sz w:val="18"/>
                <w:szCs w:val="16"/>
              </w:rPr>
              <w:t>Flavobacteriaceae</w:t>
            </w:r>
            <w:proofErr w:type="spellEnd"/>
          </w:p>
        </w:tc>
        <w:tc>
          <w:tcPr>
            <w:tcW w:w="1083" w:type="dxa"/>
          </w:tcPr>
          <w:p w14:paraId="5AF1DEEB" w14:textId="4F1998E4"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r w:rsidR="00FB62F0" w:rsidRPr="00210258" w14:paraId="109B803C" w14:textId="0C01C2FA" w:rsidTr="005070E1">
        <w:trPr>
          <w:cantSplit/>
          <w:trHeight w:hRule="exact" w:val="284"/>
        </w:trPr>
        <w:tc>
          <w:tcPr>
            <w:tcW w:w="1080" w:type="dxa"/>
            <w:noWrap/>
          </w:tcPr>
          <w:p w14:paraId="52D678EC" w14:textId="41096325"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ASV11</w:t>
            </w:r>
          </w:p>
        </w:tc>
        <w:tc>
          <w:tcPr>
            <w:tcW w:w="6853" w:type="dxa"/>
            <w:noWrap/>
          </w:tcPr>
          <w:p w14:paraId="08E9E8FA" w14:textId="4F4866AD"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lang w:val="en-GB"/>
              </w:rPr>
              <w:t xml:space="preserve">Bacteria, Proteobacteria, </w:t>
            </w:r>
            <w:proofErr w:type="spellStart"/>
            <w:r>
              <w:rPr>
                <w:rFonts w:cstheme="minorHAnsi"/>
                <w:sz w:val="18"/>
                <w:szCs w:val="16"/>
                <w:lang w:val="en-GB"/>
              </w:rPr>
              <w:t>Alphaproteobacteria</w:t>
            </w:r>
            <w:proofErr w:type="spellEnd"/>
            <w:r>
              <w:rPr>
                <w:rFonts w:cstheme="minorHAnsi"/>
                <w:sz w:val="18"/>
                <w:szCs w:val="16"/>
                <w:lang w:val="en-GB"/>
              </w:rPr>
              <w:t xml:space="preserve">, </w:t>
            </w:r>
            <w:proofErr w:type="spellStart"/>
            <w:r>
              <w:rPr>
                <w:rFonts w:cstheme="minorHAnsi"/>
                <w:sz w:val="18"/>
                <w:szCs w:val="16"/>
                <w:lang w:val="en-GB"/>
              </w:rPr>
              <w:t>Sphingomonadales</w:t>
            </w:r>
            <w:proofErr w:type="spellEnd"/>
            <w:r>
              <w:rPr>
                <w:rFonts w:cstheme="minorHAnsi"/>
                <w:sz w:val="18"/>
                <w:szCs w:val="16"/>
                <w:lang w:val="en-GB"/>
              </w:rPr>
              <w:t xml:space="preserve">, </w:t>
            </w:r>
            <w:proofErr w:type="spellStart"/>
            <w:r>
              <w:rPr>
                <w:rFonts w:cstheme="minorHAnsi"/>
                <w:sz w:val="18"/>
                <w:szCs w:val="16"/>
                <w:lang w:val="en-GB"/>
              </w:rPr>
              <w:t>Sphingomonadaceae</w:t>
            </w:r>
            <w:proofErr w:type="spellEnd"/>
          </w:p>
        </w:tc>
        <w:tc>
          <w:tcPr>
            <w:tcW w:w="1083" w:type="dxa"/>
          </w:tcPr>
          <w:p w14:paraId="3AA1AFFC" w14:textId="0E0D8AD0" w:rsidR="00FB62F0" w:rsidRPr="00210258" w:rsidRDefault="00493376" w:rsidP="00FB62F0">
            <w:pPr>
              <w:pStyle w:val="Corpsdetexte"/>
              <w:spacing w:before="5" w:line="480" w:lineRule="auto"/>
              <w:rPr>
                <w:rFonts w:cstheme="minorHAnsi"/>
                <w:sz w:val="18"/>
                <w:szCs w:val="16"/>
                <w:lang w:val="en-GB"/>
              </w:rPr>
            </w:pPr>
            <w:r>
              <w:rPr>
                <w:rFonts w:cstheme="minorHAnsi"/>
                <w:sz w:val="18"/>
                <w:szCs w:val="16"/>
                <w:lang w:val="en-GB"/>
              </w:rPr>
              <w:t>Yes</w:t>
            </w:r>
          </w:p>
        </w:tc>
      </w:tr>
      <w:tr w:rsidR="00FB62F0" w:rsidRPr="00210258" w14:paraId="2A95FB94" w14:textId="67E9351B" w:rsidTr="005070E1">
        <w:trPr>
          <w:cantSplit/>
          <w:trHeight w:hRule="exact" w:val="284"/>
        </w:trPr>
        <w:tc>
          <w:tcPr>
            <w:tcW w:w="1080" w:type="dxa"/>
            <w:noWrap/>
          </w:tcPr>
          <w:p w14:paraId="796DF24E" w14:textId="65462714"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ASV12</w:t>
            </w:r>
          </w:p>
        </w:tc>
        <w:tc>
          <w:tcPr>
            <w:tcW w:w="6853" w:type="dxa"/>
            <w:noWrap/>
          </w:tcPr>
          <w:p w14:paraId="09F58257" w14:textId="52A6A076"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lang w:val="en-GB"/>
              </w:rPr>
              <w:t xml:space="preserve">Bacteria, Proteobacteria, Betaproteobacteria, </w:t>
            </w:r>
            <w:proofErr w:type="spellStart"/>
            <w:r>
              <w:rPr>
                <w:rFonts w:cstheme="minorHAnsi"/>
                <w:sz w:val="18"/>
                <w:szCs w:val="16"/>
                <w:lang w:val="en-GB"/>
              </w:rPr>
              <w:t>Burkholderiales</w:t>
            </w:r>
            <w:proofErr w:type="spellEnd"/>
            <w:r>
              <w:rPr>
                <w:rFonts w:cstheme="minorHAnsi"/>
                <w:sz w:val="18"/>
                <w:szCs w:val="16"/>
                <w:lang w:val="en-GB"/>
              </w:rPr>
              <w:t xml:space="preserve">, </w:t>
            </w:r>
            <w:proofErr w:type="spellStart"/>
            <w:r>
              <w:rPr>
                <w:rFonts w:cstheme="minorHAnsi"/>
                <w:sz w:val="18"/>
                <w:szCs w:val="16"/>
                <w:lang w:val="en-GB"/>
              </w:rPr>
              <w:t>Oxalobacteraceae</w:t>
            </w:r>
            <w:proofErr w:type="spellEnd"/>
          </w:p>
        </w:tc>
        <w:tc>
          <w:tcPr>
            <w:tcW w:w="1083" w:type="dxa"/>
          </w:tcPr>
          <w:p w14:paraId="78A72F7C" w14:textId="03CAB2D6"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Yes</w:t>
            </w:r>
          </w:p>
        </w:tc>
      </w:tr>
      <w:tr w:rsidR="00FB62F0" w:rsidRPr="00210258" w14:paraId="10BF9DC2" w14:textId="40D5B0B7" w:rsidTr="005070E1">
        <w:trPr>
          <w:cantSplit/>
          <w:trHeight w:hRule="exact" w:val="284"/>
        </w:trPr>
        <w:tc>
          <w:tcPr>
            <w:tcW w:w="1080" w:type="dxa"/>
            <w:noWrap/>
          </w:tcPr>
          <w:p w14:paraId="5F1F6759" w14:textId="18BFE693"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ASV13</w:t>
            </w:r>
          </w:p>
        </w:tc>
        <w:tc>
          <w:tcPr>
            <w:tcW w:w="6853" w:type="dxa"/>
            <w:noWrap/>
          </w:tcPr>
          <w:p w14:paraId="52CCAAC1" w14:textId="7CF6BFDF"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lang w:val="en-GB"/>
              </w:rPr>
              <w:t xml:space="preserve">Bacteria, Proteobacteria, Betaproteobacteria, </w:t>
            </w:r>
            <w:proofErr w:type="spellStart"/>
            <w:r>
              <w:rPr>
                <w:rFonts w:cstheme="minorHAnsi"/>
                <w:sz w:val="18"/>
                <w:szCs w:val="16"/>
                <w:lang w:val="en-GB"/>
              </w:rPr>
              <w:t>Burkholderiales</w:t>
            </w:r>
            <w:proofErr w:type="spellEnd"/>
            <w:r>
              <w:rPr>
                <w:rFonts w:cstheme="minorHAnsi"/>
                <w:sz w:val="18"/>
                <w:szCs w:val="16"/>
                <w:lang w:val="en-GB"/>
              </w:rPr>
              <w:t xml:space="preserve">, </w:t>
            </w:r>
            <w:proofErr w:type="spellStart"/>
            <w:r>
              <w:rPr>
                <w:rFonts w:cstheme="minorHAnsi"/>
                <w:sz w:val="18"/>
                <w:szCs w:val="16"/>
                <w:lang w:val="en-GB"/>
              </w:rPr>
              <w:t>Oxalobacteraceae</w:t>
            </w:r>
            <w:proofErr w:type="spellEnd"/>
          </w:p>
        </w:tc>
        <w:tc>
          <w:tcPr>
            <w:tcW w:w="1083" w:type="dxa"/>
          </w:tcPr>
          <w:p w14:paraId="60E9424E" w14:textId="0AE0CE48"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r w:rsidR="00FB62F0" w:rsidRPr="00210258" w14:paraId="1366D11E" w14:textId="1A737BB9" w:rsidTr="005070E1">
        <w:trPr>
          <w:cantSplit/>
          <w:trHeight w:hRule="exact" w:val="284"/>
        </w:trPr>
        <w:tc>
          <w:tcPr>
            <w:tcW w:w="1080" w:type="dxa"/>
            <w:noWrap/>
          </w:tcPr>
          <w:p w14:paraId="389196DB" w14:textId="223E323B"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ASV14</w:t>
            </w:r>
          </w:p>
        </w:tc>
        <w:tc>
          <w:tcPr>
            <w:tcW w:w="6853" w:type="dxa"/>
            <w:noWrap/>
          </w:tcPr>
          <w:p w14:paraId="445531DD" w14:textId="27D52E44"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lang w:val="en-GB"/>
              </w:rPr>
              <w:t xml:space="preserve">Bacteria, Proteobacteria, Deltaproteobacteria, </w:t>
            </w:r>
            <w:proofErr w:type="spellStart"/>
            <w:r>
              <w:rPr>
                <w:rFonts w:cstheme="minorHAnsi"/>
                <w:sz w:val="18"/>
                <w:szCs w:val="16"/>
                <w:lang w:val="en-GB"/>
              </w:rPr>
              <w:t>Myxococcales</w:t>
            </w:r>
            <w:proofErr w:type="spellEnd"/>
          </w:p>
        </w:tc>
        <w:tc>
          <w:tcPr>
            <w:tcW w:w="1083" w:type="dxa"/>
          </w:tcPr>
          <w:p w14:paraId="5B5E208D" w14:textId="225AB078"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r w:rsidR="00FB62F0" w:rsidRPr="00210258" w14:paraId="4E3B73A2" w14:textId="4513B1D7" w:rsidTr="005070E1">
        <w:trPr>
          <w:cantSplit/>
          <w:trHeight w:hRule="exact" w:val="284"/>
        </w:trPr>
        <w:tc>
          <w:tcPr>
            <w:tcW w:w="1080" w:type="dxa"/>
            <w:noWrap/>
          </w:tcPr>
          <w:p w14:paraId="534A6EF7" w14:textId="4BEE6148"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ASV15</w:t>
            </w:r>
          </w:p>
        </w:tc>
        <w:tc>
          <w:tcPr>
            <w:tcW w:w="6853" w:type="dxa"/>
            <w:noWrap/>
          </w:tcPr>
          <w:p w14:paraId="698FD717" w14:textId="6CCD2C21" w:rsidR="00FB62F0" w:rsidRPr="00FB62F0" w:rsidRDefault="00FB62F0" w:rsidP="00FB62F0">
            <w:pPr>
              <w:pStyle w:val="Corpsdetexte"/>
              <w:spacing w:before="5" w:line="480" w:lineRule="auto"/>
              <w:rPr>
                <w:rFonts w:cstheme="minorHAnsi"/>
                <w:sz w:val="18"/>
                <w:szCs w:val="16"/>
                <w:lang w:val="en-GB"/>
              </w:rPr>
            </w:pPr>
            <w:r w:rsidRPr="00FB62F0">
              <w:rPr>
                <w:rFonts w:cstheme="minorHAnsi"/>
                <w:sz w:val="18"/>
                <w:szCs w:val="16"/>
                <w:lang w:val="en-GB"/>
              </w:rPr>
              <w:t xml:space="preserve">Bacteria, Bacteroidetes, </w:t>
            </w:r>
            <w:proofErr w:type="spellStart"/>
            <w:r w:rsidRPr="00FB62F0">
              <w:rPr>
                <w:rFonts w:cstheme="minorHAnsi"/>
                <w:sz w:val="18"/>
                <w:szCs w:val="16"/>
                <w:lang w:val="en-GB"/>
              </w:rPr>
              <w:t>Sphingobacteriia</w:t>
            </w:r>
            <w:proofErr w:type="spellEnd"/>
            <w:r w:rsidRPr="00FB62F0">
              <w:rPr>
                <w:rFonts w:cstheme="minorHAnsi"/>
                <w:sz w:val="18"/>
                <w:szCs w:val="16"/>
                <w:lang w:val="en-GB"/>
              </w:rPr>
              <w:t xml:space="preserve">, </w:t>
            </w:r>
            <w:proofErr w:type="spellStart"/>
            <w:r w:rsidRPr="00FB62F0">
              <w:rPr>
                <w:rFonts w:cstheme="minorHAnsi"/>
                <w:sz w:val="18"/>
                <w:szCs w:val="16"/>
                <w:lang w:val="en-GB"/>
              </w:rPr>
              <w:t>Sphingobacteriales</w:t>
            </w:r>
            <w:proofErr w:type="spellEnd"/>
            <w:r w:rsidRPr="00FB62F0">
              <w:rPr>
                <w:rFonts w:cstheme="minorHAnsi"/>
                <w:sz w:val="18"/>
                <w:szCs w:val="16"/>
                <w:lang w:val="en-GB"/>
              </w:rPr>
              <w:t xml:space="preserve">, </w:t>
            </w:r>
            <w:proofErr w:type="spellStart"/>
            <w:r w:rsidRPr="00FB62F0">
              <w:rPr>
                <w:rFonts w:cstheme="minorHAnsi"/>
                <w:sz w:val="18"/>
                <w:szCs w:val="16"/>
                <w:lang w:val="en-GB"/>
              </w:rPr>
              <w:t>S</w:t>
            </w:r>
            <w:r>
              <w:rPr>
                <w:rFonts w:cstheme="minorHAnsi"/>
                <w:sz w:val="18"/>
                <w:szCs w:val="16"/>
                <w:lang w:val="en-GB"/>
              </w:rPr>
              <w:t>phingobacteriaceae</w:t>
            </w:r>
            <w:proofErr w:type="spellEnd"/>
          </w:p>
        </w:tc>
        <w:tc>
          <w:tcPr>
            <w:tcW w:w="1083" w:type="dxa"/>
          </w:tcPr>
          <w:p w14:paraId="1F9A5F2C" w14:textId="40AF4313"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r w:rsidR="00FB62F0" w:rsidRPr="00210258" w14:paraId="4A7BCA19" w14:textId="0041DB34" w:rsidTr="005070E1">
        <w:trPr>
          <w:cantSplit/>
          <w:trHeight w:hRule="exact" w:val="284"/>
        </w:trPr>
        <w:tc>
          <w:tcPr>
            <w:tcW w:w="1080" w:type="dxa"/>
            <w:noWrap/>
          </w:tcPr>
          <w:p w14:paraId="44F0CB5D" w14:textId="3CE4BCCD" w:rsidR="00FB62F0" w:rsidRDefault="00FB62F0" w:rsidP="00FB62F0">
            <w:pPr>
              <w:pStyle w:val="Corpsdetexte"/>
              <w:spacing w:before="5" w:line="480" w:lineRule="auto"/>
              <w:rPr>
                <w:rFonts w:cstheme="minorHAnsi"/>
                <w:sz w:val="18"/>
                <w:szCs w:val="16"/>
                <w:lang w:val="en-GB"/>
              </w:rPr>
            </w:pPr>
            <w:r>
              <w:rPr>
                <w:rFonts w:cstheme="minorHAnsi"/>
                <w:sz w:val="18"/>
                <w:szCs w:val="16"/>
                <w:lang w:val="en-GB"/>
              </w:rPr>
              <w:t>ASV16</w:t>
            </w:r>
          </w:p>
        </w:tc>
        <w:tc>
          <w:tcPr>
            <w:tcW w:w="6853" w:type="dxa"/>
            <w:noWrap/>
          </w:tcPr>
          <w:p w14:paraId="64B68E3E" w14:textId="633621B9" w:rsidR="00FB62F0" w:rsidRPr="00210258" w:rsidRDefault="00FB62F0" w:rsidP="00FB62F0">
            <w:pPr>
              <w:pStyle w:val="Corpsdetexte"/>
              <w:spacing w:before="5" w:line="480" w:lineRule="auto"/>
              <w:rPr>
                <w:rFonts w:cstheme="minorHAnsi"/>
                <w:sz w:val="18"/>
                <w:szCs w:val="16"/>
                <w:lang w:val="en-GB"/>
              </w:rPr>
            </w:pPr>
            <w:r>
              <w:rPr>
                <w:rFonts w:cstheme="minorHAnsi"/>
                <w:sz w:val="18"/>
                <w:szCs w:val="16"/>
                <w:lang w:val="en-GB"/>
              </w:rPr>
              <w:t xml:space="preserve">Bacteria, Proteobacteria, </w:t>
            </w:r>
            <w:proofErr w:type="spellStart"/>
            <w:r>
              <w:rPr>
                <w:rFonts w:cstheme="minorHAnsi"/>
                <w:sz w:val="18"/>
                <w:szCs w:val="16"/>
                <w:lang w:val="en-GB"/>
              </w:rPr>
              <w:t>Alphaproteobacteria</w:t>
            </w:r>
            <w:proofErr w:type="spellEnd"/>
            <w:r>
              <w:rPr>
                <w:rFonts w:cstheme="minorHAnsi"/>
                <w:sz w:val="18"/>
                <w:szCs w:val="16"/>
                <w:lang w:val="en-GB"/>
              </w:rPr>
              <w:t xml:space="preserve">, </w:t>
            </w:r>
            <w:proofErr w:type="spellStart"/>
            <w:r>
              <w:rPr>
                <w:rFonts w:cstheme="minorHAnsi"/>
                <w:sz w:val="18"/>
                <w:szCs w:val="16"/>
                <w:lang w:val="en-GB"/>
              </w:rPr>
              <w:t>Sphingomonadales</w:t>
            </w:r>
            <w:proofErr w:type="spellEnd"/>
            <w:r>
              <w:rPr>
                <w:rFonts w:cstheme="minorHAnsi"/>
                <w:sz w:val="18"/>
                <w:szCs w:val="16"/>
                <w:lang w:val="en-GB"/>
              </w:rPr>
              <w:t xml:space="preserve">, </w:t>
            </w:r>
            <w:proofErr w:type="spellStart"/>
            <w:r>
              <w:rPr>
                <w:rFonts w:cstheme="minorHAnsi"/>
                <w:sz w:val="18"/>
                <w:szCs w:val="16"/>
                <w:lang w:val="en-GB"/>
              </w:rPr>
              <w:t>Sphingomonadaceae</w:t>
            </w:r>
            <w:proofErr w:type="spellEnd"/>
          </w:p>
        </w:tc>
        <w:tc>
          <w:tcPr>
            <w:tcW w:w="1083" w:type="dxa"/>
          </w:tcPr>
          <w:p w14:paraId="7983008D" w14:textId="6CC66D70" w:rsidR="00FB62F0" w:rsidRPr="00210258" w:rsidRDefault="00453A2C" w:rsidP="00FB62F0">
            <w:pPr>
              <w:pStyle w:val="Corpsdetexte"/>
              <w:spacing w:before="5" w:line="480" w:lineRule="auto"/>
              <w:rPr>
                <w:rFonts w:cstheme="minorHAnsi"/>
                <w:sz w:val="18"/>
                <w:szCs w:val="16"/>
                <w:lang w:val="en-GB"/>
              </w:rPr>
            </w:pPr>
            <w:r>
              <w:rPr>
                <w:rFonts w:cstheme="minorHAnsi"/>
                <w:sz w:val="18"/>
                <w:szCs w:val="16"/>
                <w:lang w:val="en-GB"/>
              </w:rPr>
              <w:t>No</w:t>
            </w:r>
          </w:p>
        </w:tc>
      </w:tr>
    </w:tbl>
    <w:p w14:paraId="61FE541E" w14:textId="77777777" w:rsidR="00833C35" w:rsidRDefault="00833C35">
      <w:pPr>
        <w:rPr>
          <w:b/>
          <w:sz w:val="24"/>
          <w:lang w:val="en-US"/>
        </w:rPr>
      </w:pPr>
    </w:p>
    <w:p w14:paraId="78EBEBB9" w14:textId="52A2C54B" w:rsidR="00A76C10" w:rsidRPr="00A76C10" w:rsidRDefault="00A76C10" w:rsidP="00A76C10">
      <w:pPr>
        <w:rPr>
          <w:b/>
          <w:sz w:val="24"/>
          <w:lang w:val="en-US"/>
        </w:rPr>
      </w:pPr>
      <w:r>
        <w:rPr>
          <w:b/>
          <w:sz w:val="24"/>
          <w:lang w:val="en-US"/>
        </w:rPr>
        <w:t>References</w:t>
      </w:r>
    </w:p>
    <w:p w14:paraId="685620FF" w14:textId="26E9F86B" w:rsidR="00833C35" w:rsidRPr="00F93C11" w:rsidRDefault="00833C35" w:rsidP="00833C35">
      <w:pPr>
        <w:pStyle w:val="EndNoteBibliography"/>
        <w:rPr>
          <w:lang w:val="en-GB"/>
        </w:rPr>
      </w:pPr>
      <w:r>
        <w:rPr>
          <w:b/>
          <w:sz w:val="24"/>
        </w:rPr>
        <w:fldChar w:fldCharType="begin"/>
      </w:r>
      <w:r w:rsidRPr="00F93C11">
        <w:rPr>
          <w:b/>
          <w:sz w:val="24"/>
          <w:lang w:val="en-GB"/>
        </w:rPr>
        <w:instrText xml:space="preserve"> ADDIN EN.REFLIST </w:instrText>
      </w:r>
      <w:r>
        <w:rPr>
          <w:b/>
          <w:sz w:val="24"/>
        </w:rPr>
        <w:fldChar w:fldCharType="separate"/>
      </w:r>
      <w:r w:rsidRPr="00F93C11">
        <w:rPr>
          <w:lang w:val="en-GB"/>
        </w:rPr>
        <w:t>Suzuki, M.T., Taylor, L.T., De</w:t>
      </w:r>
      <w:r w:rsidRPr="00833C35">
        <w:t>Long, E.F.J.A.E.M., 2000. Quantitative analysis of small-subunit rRNA genes in mixed microbial populations via 5′-nuclease assays.  66, 4605-4614.</w:t>
      </w:r>
    </w:p>
    <w:p w14:paraId="4B3CCA40" w14:textId="442D2146" w:rsidR="00F72C6F" w:rsidRPr="00A907B2" w:rsidRDefault="00833C35">
      <w:pPr>
        <w:rPr>
          <w:b/>
          <w:sz w:val="24"/>
          <w:lang w:val="en-US"/>
        </w:rPr>
      </w:pPr>
      <w:r>
        <w:rPr>
          <w:b/>
          <w:sz w:val="24"/>
          <w:lang w:val="en-US"/>
        </w:rPr>
        <w:fldChar w:fldCharType="end"/>
      </w:r>
    </w:p>
    <w:sectPr w:rsidR="00F72C6F" w:rsidRPr="00A907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MTI10">
    <w:altName w:val="Calibri"/>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3D5C34"/>
    <w:multiLevelType w:val="multilevel"/>
    <w:tmpl w:val="943EADBC"/>
    <w:lvl w:ilvl="0">
      <w:start w:val="1"/>
      <w:numFmt w:val="decimal"/>
      <w:lvlText w:val="%1."/>
      <w:lvlJc w:val="left"/>
      <w:pPr>
        <w:ind w:left="180" w:hanging="360"/>
      </w:pPr>
      <w:rPr>
        <w:rFonts w:hint="default"/>
      </w:rPr>
    </w:lvl>
    <w:lvl w:ilvl="1">
      <w:start w:val="1"/>
      <w:numFmt w:val="decimal"/>
      <w:isLgl/>
      <w:lvlText w:val="%1.%2"/>
      <w:lvlJc w:val="left"/>
      <w:pPr>
        <w:ind w:left="180" w:hanging="360"/>
      </w:pPr>
      <w:rPr>
        <w:rFonts w:hint="default"/>
      </w:rPr>
    </w:lvl>
    <w:lvl w:ilvl="2">
      <w:start w:val="1"/>
      <w:numFmt w:val="decimal"/>
      <w:isLgl/>
      <w:lvlText w:val="%1.%2.%3"/>
      <w:lvlJc w:val="left"/>
      <w:pPr>
        <w:ind w:left="540" w:hanging="720"/>
      </w:pPr>
      <w:rPr>
        <w:rFonts w:hint="default"/>
      </w:rPr>
    </w:lvl>
    <w:lvl w:ilvl="3">
      <w:start w:val="1"/>
      <w:numFmt w:val="decimal"/>
      <w:isLgl/>
      <w:lvlText w:val="%1.%2.%3.%4"/>
      <w:lvlJc w:val="left"/>
      <w:pPr>
        <w:ind w:left="540" w:hanging="720"/>
      </w:pPr>
      <w:rPr>
        <w:rFonts w:hint="default"/>
      </w:rPr>
    </w:lvl>
    <w:lvl w:ilvl="4">
      <w:start w:val="1"/>
      <w:numFmt w:val="decimal"/>
      <w:isLgl/>
      <w:lvlText w:val="%1.%2.%3.%4.%5"/>
      <w:lvlJc w:val="left"/>
      <w:pPr>
        <w:ind w:left="900" w:hanging="1080"/>
      </w:pPr>
      <w:rPr>
        <w:rFonts w:hint="default"/>
      </w:rPr>
    </w:lvl>
    <w:lvl w:ilvl="5">
      <w:start w:val="1"/>
      <w:numFmt w:val="decimal"/>
      <w:isLgl/>
      <w:lvlText w:val="%1.%2.%3.%4.%5.%6"/>
      <w:lvlJc w:val="left"/>
      <w:pPr>
        <w:ind w:left="900" w:hanging="1080"/>
      </w:pPr>
      <w:rPr>
        <w:rFonts w:hint="default"/>
      </w:rPr>
    </w:lvl>
    <w:lvl w:ilvl="6">
      <w:start w:val="1"/>
      <w:numFmt w:val="decimal"/>
      <w:isLgl/>
      <w:lvlText w:val="%1.%2.%3.%4.%5.%6.%7"/>
      <w:lvlJc w:val="left"/>
      <w:pPr>
        <w:ind w:left="1260" w:hanging="1440"/>
      </w:pPr>
      <w:rPr>
        <w:rFonts w:hint="default"/>
      </w:rPr>
    </w:lvl>
    <w:lvl w:ilvl="7">
      <w:start w:val="1"/>
      <w:numFmt w:val="decimal"/>
      <w:isLgl/>
      <w:lvlText w:val="%1.%2.%3.%4.%5.%6.%7.%8"/>
      <w:lvlJc w:val="left"/>
      <w:pPr>
        <w:ind w:left="1260" w:hanging="1440"/>
      </w:pPr>
      <w:rPr>
        <w:rFonts w:hint="default"/>
      </w:rPr>
    </w:lvl>
    <w:lvl w:ilvl="8">
      <w:start w:val="1"/>
      <w:numFmt w:val="decimal"/>
      <w:isLgl/>
      <w:lvlText w:val="%1.%2.%3.%4.%5.%6.%7.%8.%9"/>
      <w:lvlJc w:val="left"/>
      <w:pPr>
        <w:ind w:left="126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oil Biology Biochemis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v9frvp49at2pestwrxzd5pzverwpasw0sd&quot;&gt;My EndNote Library&lt;record-ids&gt;&lt;item&gt;544&lt;/item&gt;&lt;/record-ids&gt;&lt;/item&gt;&lt;/Libraries&gt;"/>
  </w:docVars>
  <w:rsids>
    <w:rsidRoot w:val="00A907B2"/>
    <w:rsid w:val="000149FA"/>
    <w:rsid w:val="000846AA"/>
    <w:rsid w:val="0008698F"/>
    <w:rsid w:val="000F393C"/>
    <w:rsid w:val="0012412F"/>
    <w:rsid w:val="00153899"/>
    <w:rsid w:val="00171334"/>
    <w:rsid w:val="001B13C1"/>
    <w:rsid w:val="001D49DB"/>
    <w:rsid w:val="001F6B18"/>
    <w:rsid w:val="00210258"/>
    <w:rsid w:val="0029217D"/>
    <w:rsid w:val="002C57A7"/>
    <w:rsid w:val="00397B45"/>
    <w:rsid w:val="003A68F6"/>
    <w:rsid w:val="003F38D2"/>
    <w:rsid w:val="00412EEC"/>
    <w:rsid w:val="00453A2C"/>
    <w:rsid w:val="00463A80"/>
    <w:rsid w:val="00493376"/>
    <w:rsid w:val="004B5072"/>
    <w:rsid w:val="004C38AD"/>
    <w:rsid w:val="005070E1"/>
    <w:rsid w:val="005D0007"/>
    <w:rsid w:val="00644B5C"/>
    <w:rsid w:val="00687CF3"/>
    <w:rsid w:val="006C6F46"/>
    <w:rsid w:val="006E1603"/>
    <w:rsid w:val="006E5A84"/>
    <w:rsid w:val="006F1B8E"/>
    <w:rsid w:val="0078256E"/>
    <w:rsid w:val="00784DA2"/>
    <w:rsid w:val="00795C05"/>
    <w:rsid w:val="007C106E"/>
    <w:rsid w:val="00805332"/>
    <w:rsid w:val="008150BC"/>
    <w:rsid w:val="00833C35"/>
    <w:rsid w:val="00877F07"/>
    <w:rsid w:val="008D69E6"/>
    <w:rsid w:val="00913510"/>
    <w:rsid w:val="009474DA"/>
    <w:rsid w:val="00983B41"/>
    <w:rsid w:val="009B09F4"/>
    <w:rsid w:val="009D12B3"/>
    <w:rsid w:val="00A01DD5"/>
    <w:rsid w:val="00A211CC"/>
    <w:rsid w:val="00A63B4E"/>
    <w:rsid w:val="00A65278"/>
    <w:rsid w:val="00A76C10"/>
    <w:rsid w:val="00A869E9"/>
    <w:rsid w:val="00A907B2"/>
    <w:rsid w:val="00AD3B4B"/>
    <w:rsid w:val="00B13BA6"/>
    <w:rsid w:val="00B61BA3"/>
    <w:rsid w:val="00B620E6"/>
    <w:rsid w:val="00B87517"/>
    <w:rsid w:val="00BB7AB1"/>
    <w:rsid w:val="00C5163F"/>
    <w:rsid w:val="00D64F09"/>
    <w:rsid w:val="00D82E23"/>
    <w:rsid w:val="00DB5DA5"/>
    <w:rsid w:val="00E01BD5"/>
    <w:rsid w:val="00E10856"/>
    <w:rsid w:val="00E368CE"/>
    <w:rsid w:val="00E61464"/>
    <w:rsid w:val="00E80D04"/>
    <w:rsid w:val="00EA0BE6"/>
    <w:rsid w:val="00EC21EC"/>
    <w:rsid w:val="00EF2D8D"/>
    <w:rsid w:val="00F72C6F"/>
    <w:rsid w:val="00F845FF"/>
    <w:rsid w:val="00F93C11"/>
    <w:rsid w:val="00FB62F0"/>
    <w:rsid w:val="00FF5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FCE1"/>
  <w15:chartTrackingRefBased/>
  <w15:docId w15:val="{0912F1B1-20C7-4185-856D-1F11DB77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F72C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F72C6F"/>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CorpsdetexteCar">
    <w:name w:val="Corps de texte Car"/>
    <w:basedOn w:val="Policepardfaut"/>
    <w:link w:val="Corpsdetexte"/>
    <w:uiPriority w:val="1"/>
    <w:rsid w:val="00F72C6F"/>
    <w:rPr>
      <w:rFonts w:ascii="Times New Roman" w:eastAsia="Times New Roman" w:hAnsi="Times New Roman" w:cs="Times New Roman"/>
      <w:lang w:val="en-US"/>
    </w:rPr>
  </w:style>
  <w:style w:type="paragraph" w:customStyle="1" w:styleId="TableParagraph">
    <w:name w:val="Table Paragraph"/>
    <w:basedOn w:val="Normal"/>
    <w:uiPriority w:val="1"/>
    <w:qFormat/>
    <w:rsid w:val="00F72C6F"/>
    <w:pPr>
      <w:widowControl w:val="0"/>
      <w:autoSpaceDE w:val="0"/>
      <w:autoSpaceDN w:val="0"/>
      <w:spacing w:before="32" w:after="0" w:line="240" w:lineRule="auto"/>
      <w:ind w:left="108"/>
      <w:jc w:val="center"/>
    </w:pPr>
    <w:rPr>
      <w:rFonts w:ascii="Times New Roman" w:eastAsia="Times New Roman" w:hAnsi="Times New Roman" w:cs="Times New Roman"/>
      <w:lang w:val="en-US"/>
    </w:rPr>
  </w:style>
  <w:style w:type="paragraph" w:styleId="Textedebulles">
    <w:name w:val="Balloon Text"/>
    <w:basedOn w:val="Normal"/>
    <w:link w:val="TextedebullesCar"/>
    <w:uiPriority w:val="99"/>
    <w:semiHidden/>
    <w:unhideWhenUsed/>
    <w:rsid w:val="008150B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50BC"/>
    <w:rPr>
      <w:rFonts w:ascii="Segoe UI" w:hAnsi="Segoe UI" w:cs="Segoe UI"/>
      <w:sz w:val="18"/>
      <w:szCs w:val="18"/>
    </w:rPr>
  </w:style>
  <w:style w:type="table" w:styleId="Grilledutableau">
    <w:name w:val="Table Grid"/>
    <w:basedOn w:val="TableauNormal"/>
    <w:uiPriority w:val="39"/>
    <w:rsid w:val="00463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01BD5"/>
    <w:pPr>
      <w:ind w:left="720"/>
      <w:contextualSpacing/>
    </w:pPr>
  </w:style>
  <w:style w:type="character" w:styleId="Marquedecommentaire">
    <w:name w:val="annotation reference"/>
    <w:basedOn w:val="Policepardfaut"/>
    <w:uiPriority w:val="99"/>
    <w:semiHidden/>
    <w:unhideWhenUsed/>
    <w:rsid w:val="00A01DD5"/>
    <w:rPr>
      <w:sz w:val="16"/>
      <w:szCs w:val="16"/>
    </w:rPr>
  </w:style>
  <w:style w:type="paragraph" w:styleId="Commentaire">
    <w:name w:val="annotation text"/>
    <w:basedOn w:val="Normal"/>
    <w:link w:val="CommentaireCar"/>
    <w:uiPriority w:val="99"/>
    <w:semiHidden/>
    <w:unhideWhenUsed/>
    <w:rsid w:val="00A01DD5"/>
    <w:pPr>
      <w:spacing w:line="240" w:lineRule="auto"/>
    </w:pPr>
    <w:rPr>
      <w:sz w:val="20"/>
      <w:szCs w:val="20"/>
    </w:rPr>
  </w:style>
  <w:style w:type="character" w:customStyle="1" w:styleId="CommentaireCar">
    <w:name w:val="Commentaire Car"/>
    <w:basedOn w:val="Policepardfaut"/>
    <w:link w:val="Commentaire"/>
    <w:uiPriority w:val="99"/>
    <w:semiHidden/>
    <w:rsid w:val="00A01DD5"/>
    <w:rPr>
      <w:sz w:val="20"/>
      <w:szCs w:val="20"/>
    </w:rPr>
  </w:style>
  <w:style w:type="paragraph" w:styleId="Objetducommentaire">
    <w:name w:val="annotation subject"/>
    <w:basedOn w:val="Commentaire"/>
    <w:next w:val="Commentaire"/>
    <w:link w:val="ObjetducommentaireCar"/>
    <w:uiPriority w:val="99"/>
    <w:semiHidden/>
    <w:unhideWhenUsed/>
    <w:rsid w:val="00A01DD5"/>
    <w:rPr>
      <w:b/>
      <w:bCs/>
    </w:rPr>
  </w:style>
  <w:style w:type="character" w:customStyle="1" w:styleId="ObjetducommentaireCar">
    <w:name w:val="Objet du commentaire Car"/>
    <w:basedOn w:val="CommentaireCar"/>
    <w:link w:val="Objetducommentaire"/>
    <w:uiPriority w:val="99"/>
    <w:semiHidden/>
    <w:rsid w:val="00A01DD5"/>
    <w:rPr>
      <w:b/>
      <w:bCs/>
      <w:sz w:val="20"/>
      <w:szCs w:val="20"/>
    </w:rPr>
  </w:style>
  <w:style w:type="paragraph" w:customStyle="1" w:styleId="EndNoteBibliographyTitle">
    <w:name w:val="EndNote Bibliography Title"/>
    <w:basedOn w:val="Normal"/>
    <w:link w:val="EndNoteBibliographyTitleCar"/>
    <w:rsid w:val="00833C35"/>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833C35"/>
    <w:rPr>
      <w:rFonts w:ascii="Calibri" w:hAnsi="Calibri" w:cs="Calibri"/>
      <w:noProof/>
      <w:lang w:val="en-US"/>
    </w:rPr>
  </w:style>
  <w:style w:type="paragraph" w:customStyle="1" w:styleId="EndNoteBibliography">
    <w:name w:val="EndNote Bibliography"/>
    <w:basedOn w:val="Normal"/>
    <w:link w:val="EndNoteBibliographyCar"/>
    <w:rsid w:val="00833C35"/>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833C35"/>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556898">
      <w:bodyDiv w:val="1"/>
      <w:marLeft w:val="0"/>
      <w:marRight w:val="0"/>
      <w:marTop w:val="0"/>
      <w:marBottom w:val="0"/>
      <w:divBdr>
        <w:top w:val="none" w:sz="0" w:space="0" w:color="auto"/>
        <w:left w:val="none" w:sz="0" w:space="0" w:color="auto"/>
        <w:bottom w:val="none" w:sz="0" w:space="0" w:color="auto"/>
        <w:right w:val="none" w:sz="0" w:space="0" w:color="auto"/>
      </w:divBdr>
    </w:div>
    <w:div w:id="865412893">
      <w:bodyDiv w:val="1"/>
      <w:marLeft w:val="0"/>
      <w:marRight w:val="0"/>
      <w:marTop w:val="0"/>
      <w:marBottom w:val="0"/>
      <w:divBdr>
        <w:top w:val="none" w:sz="0" w:space="0" w:color="auto"/>
        <w:left w:val="none" w:sz="0" w:space="0" w:color="auto"/>
        <w:bottom w:val="none" w:sz="0" w:space="0" w:color="auto"/>
        <w:right w:val="none" w:sz="0" w:space="0" w:color="auto"/>
      </w:divBdr>
    </w:div>
    <w:div w:id="1055160842">
      <w:bodyDiv w:val="1"/>
      <w:marLeft w:val="0"/>
      <w:marRight w:val="0"/>
      <w:marTop w:val="0"/>
      <w:marBottom w:val="0"/>
      <w:divBdr>
        <w:top w:val="none" w:sz="0" w:space="0" w:color="auto"/>
        <w:left w:val="none" w:sz="0" w:space="0" w:color="auto"/>
        <w:bottom w:val="none" w:sz="0" w:space="0" w:color="auto"/>
        <w:right w:val="none" w:sz="0" w:space="0" w:color="auto"/>
      </w:divBdr>
    </w:div>
    <w:div w:id="1129934382">
      <w:bodyDiv w:val="1"/>
      <w:marLeft w:val="0"/>
      <w:marRight w:val="0"/>
      <w:marTop w:val="0"/>
      <w:marBottom w:val="0"/>
      <w:divBdr>
        <w:top w:val="none" w:sz="0" w:space="0" w:color="auto"/>
        <w:left w:val="none" w:sz="0" w:space="0" w:color="auto"/>
        <w:bottom w:val="none" w:sz="0" w:space="0" w:color="auto"/>
        <w:right w:val="none" w:sz="0" w:space="0" w:color="auto"/>
      </w:divBdr>
    </w:div>
    <w:div w:id="1147094453">
      <w:bodyDiv w:val="1"/>
      <w:marLeft w:val="0"/>
      <w:marRight w:val="0"/>
      <w:marTop w:val="0"/>
      <w:marBottom w:val="0"/>
      <w:divBdr>
        <w:top w:val="none" w:sz="0" w:space="0" w:color="auto"/>
        <w:left w:val="none" w:sz="0" w:space="0" w:color="auto"/>
        <w:bottom w:val="none" w:sz="0" w:space="0" w:color="auto"/>
        <w:right w:val="none" w:sz="0" w:space="0" w:color="auto"/>
      </w:divBdr>
    </w:div>
    <w:div w:id="1404333685">
      <w:bodyDiv w:val="1"/>
      <w:marLeft w:val="0"/>
      <w:marRight w:val="0"/>
      <w:marTop w:val="0"/>
      <w:marBottom w:val="0"/>
      <w:divBdr>
        <w:top w:val="none" w:sz="0" w:space="0" w:color="auto"/>
        <w:left w:val="none" w:sz="0" w:space="0" w:color="auto"/>
        <w:bottom w:val="none" w:sz="0" w:space="0" w:color="auto"/>
        <w:right w:val="none" w:sz="0" w:space="0" w:color="auto"/>
      </w:divBdr>
    </w:div>
    <w:div w:id="1477649625">
      <w:bodyDiv w:val="1"/>
      <w:marLeft w:val="0"/>
      <w:marRight w:val="0"/>
      <w:marTop w:val="0"/>
      <w:marBottom w:val="0"/>
      <w:divBdr>
        <w:top w:val="none" w:sz="0" w:space="0" w:color="auto"/>
        <w:left w:val="none" w:sz="0" w:space="0" w:color="auto"/>
        <w:bottom w:val="none" w:sz="0" w:space="0" w:color="auto"/>
        <w:right w:val="none" w:sz="0" w:space="0" w:color="auto"/>
      </w:divBdr>
    </w:div>
    <w:div w:id="1693921531">
      <w:bodyDiv w:val="1"/>
      <w:marLeft w:val="0"/>
      <w:marRight w:val="0"/>
      <w:marTop w:val="0"/>
      <w:marBottom w:val="0"/>
      <w:divBdr>
        <w:top w:val="none" w:sz="0" w:space="0" w:color="auto"/>
        <w:left w:val="none" w:sz="0" w:space="0" w:color="auto"/>
        <w:bottom w:val="none" w:sz="0" w:space="0" w:color="auto"/>
        <w:right w:val="none" w:sz="0" w:space="0" w:color="auto"/>
      </w:divBdr>
    </w:div>
    <w:div w:id="1740439853">
      <w:bodyDiv w:val="1"/>
      <w:marLeft w:val="0"/>
      <w:marRight w:val="0"/>
      <w:marTop w:val="0"/>
      <w:marBottom w:val="0"/>
      <w:divBdr>
        <w:top w:val="none" w:sz="0" w:space="0" w:color="auto"/>
        <w:left w:val="none" w:sz="0" w:space="0" w:color="auto"/>
        <w:bottom w:val="none" w:sz="0" w:space="0" w:color="auto"/>
        <w:right w:val="none" w:sz="0" w:space="0" w:color="auto"/>
      </w:divBdr>
    </w:div>
    <w:div w:id="1793595919">
      <w:bodyDiv w:val="1"/>
      <w:marLeft w:val="0"/>
      <w:marRight w:val="0"/>
      <w:marTop w:val="0"/>
      <w:marBottom w:val="0"/>
      <w:divBdr>
        <w:top w:val="none" w:sz="0" w:space="0" w:color="auto"/>
        <w:left w:val="none" w:sz="0" w:space="0" w:color="auto"/>
        <w:bottom w:val="none" w:sz="0" w:space="0" w:color="auto"/>
        <w:right w:val="none" w:sz="0" w:space="0" w:color="auto"/>
      </w:divBdr>
    </w:div>
    <w:div w:id="1929924232">
      <w:bodyDiv w:val="1"/>
      <w:marLeft w:val="0"/>
      <w:marRight w:val="0"/>
      <w:marTop w:val="0"/>
      <w:marBottom w:val="0"/>
      <w:divBdr>
        <w:top w:val="none" w:sz="0" w:space="0" w:color="auto"/>
        <w:left w:val="none" w:sz="0" w:space="0" w:color="auto"/>
        <w:bottom w:val="none" w:sz="0" w:space="0" w:color="auto"/>
        <w:right w:val="none" w:sz="0" w:space="0" w:color="auto"/>
      </w:divBdr>
    </w:div>
    <w:div w:id="203627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1</Pages>
  <Words>1061</Words>
  <Characters>6054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Malard</dc:creator>
  <cp:keywords/>
  <dc:description/>
  <cp:lastModifiedBy>lucie m</cp:lastModifiedBy>
  <cp:revision>17</cp:revision>
  <dcterms:created xsi:type="dcterms:W3CDTF">2020-12-01T14:17:00Z</dcterms:created>
  <dcterms:modified xsi:type="dcterms:W3CDTF">2021-01-27T10:06:00Z</dcterms:modified>
</cp:coreProperties>
</file>