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ascii="Times New Roman" w:hAnsi="Times New Roman" w:cs="Times New Roman"/>
          <w:bCs/>
          <w:sz w:val="24"/>
          <w:highlight w:val="none"/>
        </w:rPr>
      </w:pPr>
      <w:bookmarkStart w:id="10" w:name="_GoBack"/>
      <w:r>
        <w:rPr>
          <w:rFonts w:ascii="Times New Roman" w:hAnsi="Times New Roman" w:cs="Times New Roman"/>
          <w:b/>
          <w:bCs/>
          <w:sz w:val="24"/>
          <w:highlight w:val="none"/>
        </w:rPr>
        <w:t>Table S1</w:t>
      </w:r>
      <w:r>
        <w:rPr>
          <w:rFonts w:ascii="Times New Roman" w:hAnsi="Times New Roman" w:cs="Times New Roman"/>
          <w:bCs/>
          <w:sz w:val="24"/>
          <w:highlight w:val="none"/>
        </w:rPr>
        <w:t xml:space="preserve"> Correlation between clinical characteristics </w:t>
      </w:r>
      <w:r>
        <w:rPr>
          <w:rFonts w:hint="eastAsia" w:ascii="Times New Roman" w:hAnsi="Times New Roman" w:cs="Times New Roman"/>
          <w:bCs/>
          <w:sz w:val="24"/>
          <w:highlight w:val="none"/>
        </w:rPr>
        <w:t>and</w:t>
      </w:r>
      <w:r>
        <w:rPr>
          <w:rFonts w:ascii="Times New Roman" w:hAnsi="Times New Roman" w:cs="Times New Roman"/>
          <w:bCs/>
          <w:sz w:val="24"/>
          <w:highlight w:val="none"/>
        </w:rPr>
        <w:t xml:space="preserve"> </w:t>
      </w:r>
      <w:bookmarkStart w:id="0" w:name="_Hlk87905427"/>
      <w:r>
        <w:rPr>
          <w:rFonts w:ascii="Times New Roman" w:hAnsi="Times New Roman" w:cs="Times New Roman"/>
          <w:bCs/>
          <w:sz w:val="24"/>
          <w:highlight w:val="none"/>
        </w:rPr>
        <w:t>medullary</w:t>
      </w:r>
      <w:r>
        <w:rPr>
          <w:rFonts w:hint="eastAsia" w:ascii="Times New Roman" w:hAnsi="Times New Roman" w:cs="Times New Roman"/>
          <w:bCs/>
          <w:sz w:val="24"/>
          <w:highlight w:val="none"/>
        </w:rPr>
        <w:t xml:space="preserve"> relapse</w:t>
      </w:r>
      <w:bookmarkEnd w:id="0"/>
      <w:r>
        <w:rPr>
          <w:rFonts w:ascii="Times New Roman" w:hAnsi="Times New Roman" w:cs="Times New Roman"/>
          <w:bCs/>
          <w:sz w:val="24"/>
          <w:highlight w:val="none"/>
        </w:rPr>
        <w:t xml:space="preserve"> </w:t>
      </w:r>
      <w:r>
        <w:rPr>
          <w:rFonts w:hint="eastAsia" w:ascii="Times New Roman" w:hAnsi="Times New Roman" w:cs="Times New Roman"/>
          <w:bCs/>
          <w:sz w:val="24"/>
          <w:highlight w:val="none"/>
        </w:rPr>
        <w:t>of</w:t>
      </w:r>
      <w:r>
        <w:rPr>
          <w:rFonts w:ascii="Times New Roman" w:hAnsi="Times New Roman" w:cs="Times New Roman"/>
          <w:bCs/>
          <w:sz w:val="24"/>
          <w:highlight w:val="none"/>
        </w:rPr>
        <w:t xml:space="preserve"> patients </w:t>
      </w:r>
      <w:r>
        <w:rPr>
          <w:rFonts w:hint="eastAsia" w:ascii="Times New Roman" w:hAnsi="Times New Roman" w:cs="Times New Roman"/>
          <w:bCs/>
          <w:sz w:val="24"/>
          <w:highlight w:val="none"/>
        </w:rPr>
        <w:t>with</w:t>
      </w:r>
      <w:r>
        <w:rPr>
          <w:rFonts w:ascii="Times New Roman" w:hAnsi="Times New Roman" w:cs="Times New Roman"/>
          <w:bCs/>
          <w:sz w:val="24"/>
          <w:highlight w:val="none"/>
        </w:rPr>
        <w:t xml:space="preserve"> acute lymphoblastic leukemia</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4"/>
        <w:gridCol w:w="1817"/>
        <w:gridCol w:w="2195"/>
        <w:gridCol w:w="1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vMerge w:val="restart"/>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Variables</w:t>
            </w:r>
          </w:p>
        </w:tc>
        <w:tc>
          <w:tcPr>
            <w:tcW w:w="181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Relapse</w:t>
            </w:r>
          </w:p>
        </w:tc>
        <w:tc>
          <w:tcPr>
            <w:tcW w:w="219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Non-relapse</w:t>
            </w:r>
          </w:p>
        </w:tc>
        <w:tc>
          <w:tcPr>
            <w:tcW w:w="1584"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i/>
                <w:iCs/>
                <w:sz w:val="20"/>
                <w:szCs w:val="20"/>
                <w:highlight w:val="none"/>
              </w:rPr>
              <w:t>P</w:t>
            </w:r>
            <w:r>
              <w:rPr>
                <w:rFonts w:ascii="Times New Roman" w:hAnsi="Times New Roman" w:cs="Times New Roman"/>
                <w:sz w:val="20"/>
                <w:szCs w:val="20"/>
                <w:highlight w:val="none"/>
              </w:rPr>
              <w:t>-values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vMerge w:val="continue"/>
            <w:shd w:val="clear" w:color="auto" w:fill="auto"/>
          </w:tcPr>
          <w:p>
            <w:pPr>
              <w:rPr>
                <w:rFonts w:ascii="Times New Roman" w:hAnsi="Times New Roman" w:cs="Times New Roman"/>
                <w:sz w:val="20"/>
                <w:szCs w:val="20"/>
                <w:highlight w:val="none"/>
              </w:rPr>
            </w:pPr>
          </w:p>
        </w:tc>
        <w:tc>
          <w:tcPr>
            <w:tcW w:w="181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n (%)</w:t>
            </w:r>
          </w:p>
        </w:tc>
        <w:tc>
          <w:tcPr>
            <w:tcW w:w="219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n (%)</w:t>
            </w:r>
          </w:p>
        </w:tc>
        <w:tc>
          <w:tcPr>
            <w:tcW w:w="1584"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Total</w:t>
            </w:r>
          </w:p>
        </w:tc>
        <w:tc>
          <w:tcPr>
            <w:tcW w:w="181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171</w:t>
            </w:r>
          </w:p>
        </w:tc>
        <w:tc>
          <w:tcPr>
            <w:tcW w:w="219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1000</w:t>
            </w:r>
          </w:p>
        </w:tc>
        <w:tc>
          <w:tcPr>
            <w:tcW w:w="1584"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 xml:space="preserve">Sex </w:t>
            </w:r>
          </w:p>
        </w:tc>
        <w:tc>
          <w:tcPr>
            <w:tcW w:w="1817" w:type="dxa"/>
            <w:shd w:val="clear" w:color="auto" w:fill="auto"/>
          </w:tcPr>
          <w:p>
            <w:pPr>
              <w:jc w:val="center"/>
              <w:rPr>
                <w:rFonts w:ascii="Times New Roman" w:hAnsi="Times New Roman" w:cs="Times New Roman"/>
                <w:sz w:val="20"/>
                <w:szCs w:val="20"/>
                <w:highlight w:val="none"/>
              </w:rPr>
            </w:pPr>
          </w:p>
        </w:tc>
        <w:tc>
          <w:tcPr>
            <w:tcW w:w="2195" w:type="dxa"/>
            <w:shd w:val="clear" w:color="auto" w:fill="auto"/>
          </w:tcPr>
          <w:p>
            <w:pPr>
              <w:jc w:val="center"/>
              <w:rPr>
                <w:rFonts w:ascii="Times New Roman" w:hAnsi="Times New Roman" w:cs="Times New Roman"/>
                <w:sz w:val="20"/>
                <w:szCs w:val="20"/>
                <w:highlight w:val="none"/>
              </w:rPr>
            </w:pPr>
          </w:p>
        </w:tc>
        <w:tc>
          <w:tcPr>
            <w:tcW w:w="1584"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Male</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119</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(69.6)</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604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(60.4)</w:t>
            </w:r>
          </w:p>
        </w:tc>
        <w:tc>
          <w:tcPr>
            <w:tcW w:w="1584" w:type="dxa"/>
            <w:shd w:val="clear" w:color="auto" w:fill="auto"/>
            <w:vAlign w:val="center"/>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Female</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52</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(30.4)</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396</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(39.6)</w:t>
            </w: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Age at diagnosis (year)</w:t>
            </w:r>
          </w:p>
        </w:tc>
        <w:tc>
          <w:tcPr>
            <w:tcW w:w="1817" w:type="dxa"/>
            <w:shd w:val="clear" w:color="auto" w:fill="auto"/>
          </w:tcPr>
          <w:p>
            <w:pPr>
              <w:jc w:val="center"/>
              <w:rPr>
                <w:rFonts w:ascii="Times New Roman" w:hAnsi="Times New Roman" w:cs="Times New Roman"/>
                <w:sz w:val="20"/>
                <w:szCs w:val="20"/>
                <w:highlight w:val="none"/>
              </w:rPr>
            </w:pPr>
          </w:p>
        </w:tc>
        <w:tc>
          <w:tcPr>
            <w:tcW w:w="2195" w:type="dxa"/>
            <w:shd w:val="clear" w:color="auto" w:fill="auto"/>
          </w:tcPr>
          <w:p>
            <w:pPr>
              <w:jc w:val="center"/>
              <w:rPr>
                <w:rFonts w:ascii="Times New Roman" w:hAnsi="Times New Roman" w:cs="Times New Roman"/>
                <w:sz w:val="20"/>
                <w:szCs w:val="20"/>
                <w:highlight w:val="none"/>
              </w:rPr>
            </w:pPr>
          </w:p>
        </w:tc>
        <w:tc>
          <w:tcPr>
            <w:tcW w:w="1584"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 1 and &lt; 10</w:t>
            </w:r>
          </w:p>
        </w:tc>
        <w:tc>
          <w:tcPr>
            <w:tcW w:w="181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132 (77.2)</w:t>
            </w:r>
          </w:p>
        </w:tc>
        <w:tc>
          <w:tcPr>
            <w:tcW w:w="219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842 (84.2)</w:t>
            </w:r>
          </w:p>
        </w:tc>
        <w:tc>
          <w:tcPr>
            <w:tcW w:w="1584" w:type="dxa"/>
            <w:vMerge w:val="restart"/>
            <w:shd w:val="clear" w:color="auto" w:fill="auto"/>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0.027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bookmarkStart w:id="1" w:name="_Hlk87905550"/>
            <w:r>
              <w:rPr>
                <w:rFonts w:ascii="Times New Roman" w:hAnsi="Times New Roman" w:cs="Times New Roman"/>
                <w:sz w:val="20"/>
                <w:szCs w:val="20"/>
                <w:highlight w:val="none"/>
              </w:rPr>
              <w:t>&lt; 1 or ≥ 10</w:t>
            </w:r>
            <w:bookmarkEnd w:id="1"/>
          </w:p>
        </w:tc>
        <w:tc>
          <w:tcPr>
            <w:tcW w:w="181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39 (22.8)</w:t>
            </w:r>
          </w:p>
        </w:tc>
        <w:tc>
          <w:tcPr>
            <w:tcW w:w="219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158 (15.8)</w:t>
            </w:r>
          </w:p>
        </w:tc>
        <w:tc>
          <w:tcPr>
            <w:tcW w:w="1584" w:type="dxa"/>
            <w:vMerge w:val="continue"/>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WBC at diagnosis (×10</w:t>
            </w:r>
            <w:r>
              <w:rPr>
                <w:rFonts w:ascii="Times New Roman" w:hAnsi="Times New Roman" w:cs="Times New Roman"/>
                <w:sz w:val="20"/>
                <w:szCs w:val="20"/>
                <w:highlight w:val="none"/>
                <w:vertAlign w:val="superscript"/>
              </w:rPr>
              <w:t>9</w:t>
            </w:r>
            <w:r>
              <w:rPr>
                <w:rFonts w:ascii="Times New Roman" w:hAnsi="Times New Roman" w:cs="Times New Roman"/>
                <w:sz w:val="20"/>
                <w:szCs w:val="20"/>
                <w:highlight w:val="none"/>
              </w:rPr>
              <w:t>/L)</w:t>
            </w:r>
          </w:p>
        </w:tc>
        <w:tc>
          <w:tcPr>
            <w:tcW w:w="1817" w:type="dxa"/>
            <w:shd w:val="clear" w:color="auto" w:fill="auto"/>
          </w:tcPr>
          <w:p>
            <w:pPr>
              <w:jc w:val="center"/>
              <w:rPr>
                <w:rFonts w:ascii="Times New Roman" w:hAnsi="Times New Roman" w:cs="Times New Roman"/>
                <w:sz w:val="20"/>
                <w:szCs w:val="20"/>
                <w:highlight w:val="none"/>
              </w:rPr>
            </w:pPr>
          </w:p>
        </w:tc>
        <w:tc>
          <w:tcPr>
            <w:tcW w:w="2195" w:type="dxa"/>
            <w:shd w:val="clear" w:color="auto" w:fill="auto"/>
          </w:tcPr>
          <w:p>
            <w:pPr>
              <w:jc w:val="center"/>
              <w:rPr>
                <w:rFonts w:ascii="Times New Roman" w:hAnsi="Times New Roman" w:cs="Times New Roman"/>
                <w:sz w:val="20"/>
                <w:szCs w:val="20"/>
                <w:highlight w:val="none"/>
              </w:rPr>
            </w:pPr>
          </w:p>
        </w:tc>
        <w:tc>
          <w:tcPr>
            <w:tcW w:w="1584"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&lt; 50</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108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(63.2)</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826</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(82.6)</w:t>
            </w:r>
          </w:p>
        </w:tc>
        <w:tc>
          <w:tcPr>
            <w:tcW w:w="1584" w:type="dxa"/>
            <w:vMerge w:val="restart"/>
            <w:shd w:val="clear" w:color="auto" w:fill="auto"/>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&lt; 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 50</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63</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(36.8)</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174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(17.4)</w:t>
            </w:r>
          </w:p>
        </w:tc>
        <w:tc>
          <w:tcPr>
            <w:tcW w:w="1584" w:type="dxa"/>
            <w:vMerge w:val="continue"/>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rPr>
                <w:rFonts w:ascii="Times New Roman" w:hAnsi="Times New Roman" w:cs="Times New Roman"/>
                <w:sz w:val="20"/>
                <w:szCs w:val="20"/>
                <w:highlight w:val="none"/>
              </w:rPr>
            </w:pPr>
            <w:bookmarkStart w:id="2" w:name="_Hlk87906039"/>
            <w:r>
              <w:rPr>
                <w:rFonts w:ascii="Times New Roman" w:hAnsi="Times New Roman" w:cs="Times New Roman"/>
                <w:sz w:val="20"/>
                <w:szCs w:val="20"/>
                <w:highlight w:val="none"/>
              </w:rPr>
              <w:t>Immunophenotype</w:t>
            </w:r>
            <w:bookmarkEnd w:id="2"/>
          </w:p>
        </w:tc>
        <w:tc>
          <w:tcPr>
            <w:tcW w:w="1817" w:type="dxa"/>
            <w:shd w:val="clear" w:color="auto" w:fill="auto"/>
          </w:tcPr>
          <w:p>
            <w:pPr>
              <w:jc w:val="center"/>
              <w:rPr>
                <w:rFonts w:ascii="Times New Roman" w:hAnsi="Times New Roman" w:cs="Times New Roman"/>
                <w:sz w:val="20"/>
                <w:szCs w:val="20"/>
                <w:highlight w:val="none"/>
              </w:rPr>
            </w:pPr>
          </w:p>
        </w:tc>
        <w:tc>
          <w:tcPr>
            <w:tcW w:w="2195" w:type="dxa"/>
            <w:shd w:val="clear" w:color="auto" w:fill="auto"/>
          </w:tcPr>
          <w:p>
            <w:pPr>
              <w:jc w:val="center"/>
              <w:rPr>
                <w:rFonts w:ascii="Times New Roman" w:hAnsi="Times New Roman" w:cs="Times New Roman"/>
                <w:sz w:val="20"/>
                <w:szCs w:val="20"/>
                <w:highlight w:val="none"/>
              </w:rPr>
            </w:pPr>
          </w:p>
        </w:tc>
        <w:tc>
          <w:tcPr>
            <w:tcW w:w="1584"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B cell</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lang w:bidi="en-US"/>
              </w:rPr>
              <w:t>147</w:t>
            </w:r>
            <w:r>
              <w:rPr>
                <w:rFonts w:ascii="Times New Roman" w:hAnsi="Times New Roman" w:cs="Times New Roman"/>
                <w:sz w:val="20"/>
                <w:szCs w:val="20"/>
                <w:highlight w:val="none"/>
                <w:lang w:bidi="en-US"/>
              </w:rPr>
              <w:t xml:space="preserve"> </w:t>
            </w:r>
            <w:r>
              <w:rPr>
                <w:rFonts w:hint="eastAsia" w:ascii="Times New Roman" w:hAnsi="Times New Roman" w:cs="Times New Roman"/>
                <w:sz w:val="20"/>
                <w:szCs w:val="20"/>
                <w:highlight w:val="none"/>
                <w:lang w:bidi="en-US"/>
              </w:rPr>
              <w:t>(86.0)</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lang w:bidi="en-US"/>
              </w:rPr>
              <w:t>916</w:t>
            </w:r>
            <w:r>
              <w:rPr>
                <w:rFonts w:ascii="Times New Roman" w:hAnsi="Times New Roman" w:cs="Times New Roman"/>
                <w:sz w:val="20"/>
                <w:szCs w:val="20"/>
                <w:highlight w:val="none"/>
                <w:lang w:bidi="en-US"/>
              </w:rPr>
              <w:t xml:space="preserve"> </w:t>
            </w:r>
            <w:r>
              <w:rPr>
                <w:rFonts w:hint="eastAsia" w:ascii="Times New Roman" w:hAnsi="Times New Roman" w:cs="Times New Roman"/>
                <w:sz w:val="20"/>
                <w:szCs w:val="20"/>
                <w:highlight w:val="none"/>
                <w:lang w:bidi="en-US"/>
              </w:rPr>
              <w:t>(91.6)</w:t>
            </w:r>
          </w:p>
        </w:tc>
        <w:tc>
          <w:tcPr>
            <w:tcW w:w="1584" w:type="dxa"/>
            <w:vMerge w:val="restart"/>
            <w:shd w:val="clear" w:color="auto" w:fill="auto"/>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lang w:bidi="en-US"/>
              </w:rPr>
              <w:t>0.022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T cell</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(14.0)</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84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(8.4)</w:t>
            </w:r>
          </w:p>
        </w:tc>
        <w:tc>
          <w:tcPr>
            <w:tcW w:w="1584" w:type="dxa"/>
            <w:vMerge w:val="continue"/>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left="1" w:leftChars="-10" w:hanging="22" w:hangingChars="11"/>
              <w:rPr>
                <w:rFonts w:ascii="Times New Roman" w:hAnsi="Times New Roman" w:cs="Times New Roman"/>
                <w:sz w:val="20"/>
                <w:szCs w:val="20"/>
                <w:highlight w:val="none"/>
              </w:rPr>
            </w:pPr>
            <w:r>
              <w:rPr>
                <w:rFonts w:ascii="Times New Roman" w:hAnsi="Times New Roman" w:cs="Times New Roman"/>
                <w:sz w:val="20"/>
                <w:szCs w:val="20"/>
                <w:highlight w:val="none"/>
              </w:rPr>
              <w:t>CNS involvement at dignosis</w:t>
            </w:r>
          </w:p>
        </w:tc>
        <w:tc>
          <w:tcPr>
            <w:tcW w:w="1817" w:type="dxa"/>
            <w:shd w:val="clear" w:color="auto" w:fill="auto"/>
          </w:tcPr>
          <w:p>
            <w:pPr>
              <w:jc w:val="center"/>
              <w:rPr>
                <w:rFonts w:ascii="Times New Roman" w:hAnsi="Times New Roman" w:cs="Times New Roman"/>
                <w:sz w:val="20"/>
                <w:szCs w:val="20"/>
                <w:highlight w:val="none"/>
                <w:lang w:bidi="en-US"/>
              </w:rPr>
            </w:pPr>
          </w:p>
        </w:tc>
        <w:tc>
          <w:tcPr>
            <w:tcW w:w="2195" w:type="dxa"/>
            <w:shd w:val="clear" w:color="auto" w:fill="auto"/>
          </w:tcPr>
          <w:p>
            <w:pPr>
              <w:jc w:val="center"/>
              <w:rPr>
                <w:rFonts w:ascii="Times New Roman" w:hAnsi="Times New Roman" w:cs="Times New Roman"/>
                <w:sz w:val="20"/>
                <w:szCs w:val="20"/>
                <w:highlight w:val="none"/>
                <w:lang w:bidi="en-US"/>
              </w:rPr>
            </w:pP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No</w:t>
            </w:r>
          </w:p>
        </w:tc>
        <w:tc>
          <w:tcPr>
            <w:tcW w:w="1817" w:type="dxa"/>
            <w:shd w:val="clear" w:color="auto" w:fill="auto"/>
          </w:tcPr>
          <w:p>
            <w:pPr>
              <w:jc w:val="center"/>
              <w:rPr>
                <w:rFonts w:ascii="Times New Roman" w:hAnsi="Times New Roman" w:cs="Times New Roman"/>
                <w:sz w:val="20"/>
                <w:szCs w:val="20"/>
                <w:highlight w:val="none"/>
                <w:lang w:bidi="en-US"/>
              </w:rPr>
            </w:pPr>
            <w:r>
              <w:rPr>
                <w:rFonts w:hint="eastAsia" w:ascii="Times New Roman" w:hAnsi="Times New Roman" w:cs="Times New Roman"/>
                <w:sz w:val="20"/>
                <w:szCs w:val="20"/>
                <w:highlight w:val="none"/>
                <w:lang w:bidi="en-US"/>
              </w:rPr>
              <w:t>158</w:t>
            </w:r>
            <w:r>
              <w:rPr>
                <w:rFonts w:ascii="Times New Roman" w:hAnsi="Times New Roman" w:cs="Times New Roman"/>
                <w:sz w:val="20"/>
                <w:szCs w:val="20"/>
                <w:highlight w:val="none"/>
                <w:lang w:bidi="en-US"/>
              </w:rPr>
              <w:t xml:space="preserve"> </w:t>
            </w:r>
            <w:r>
              <w:rPr>
                <w:rFonts w:hint="eastAsia" w:ascii="Times New Roman" w:hAnsi="Times New Roman" w:cs="Times New Roman"/>
                <w:sz w:val="20"/>
                <w:szCs w:val="20"/>
                <w:highlight w:val="none"/>
                <w:lang w:bidi="en-US"/>
              </w:rPr>
              <w:t>(92.4)</w:t>
            </w:r>
          </w:p>
        </w:tc>
        <w:tc>
          <w:tcPr>
            <w:tcW w:w="2195" w:type="dxa"/>
            <w:shd w:val="clear" w:color="auto" w:fill="auto"/>
          </w:tcPr>
          <w:p>
            <w:pPr>
              <w:jc w:val="center"/>
              <w:rPr>
                <w:rFonts w:ascii="Times New Roman" w:hAnsi="Times New Roman" w:cs="Times New Roman"/>
                <w:sz w:val="20"/>
                <w:szCs w:val="20"/>
                <w:highlight w:val="none"/>
                <w:lang w:bidi="en-US"/>
              </w:rPr>
            </w:pPr>
            <w:r>
              <w:rPr>
                <w:rFonts w:hint="eastAsia" w:ascii="Times New Roman" w:hAnsi="Times New Roman" w:cs="Times New Roman"/>
                <w:sz w:val="20"/>
                <w:szCs w:val="20"/>
                <w:highlight w:val="none"/>
                <w:lang w:bidi="en-US"/>
              </w:rPr>
              <w:t>958</w:t>
            </w:r>
            <w:r>
              <w:rPr>
                <w:rFonts w:ascii="Times New Roman" w:hAnsi="Times New Roman" w:cs="Times New Roman"/>
                <w:sz w:val="20"/>
                <w:szCs w:val="20"/>
                <w:highlight w:val="none"/>
                <w:lang w:bidi="en-US"/>
              </w:rPr>
              <w:t xml:space="preserve"> </w:t>
            </w:r>
            <w:r>
              <w:rPr>
                <w:rFonts w:hint="eastAsia" w:ascii="Times New Roman" w:hAnsi="Times New Roman" w:cs="Times New Roman"/>
                <w:sz w:val="20"/>
                <w:szCs w:val="20"/>
                <w:highlight w:val="none"/>
                <w:lang w:bidi="en-US"/>
              </w:rPr>
              <w:t>(95.8)</w:t>
            </w:r>
          </w:p>
        </w:tc>
        <w:tc>
          <w:tcPr>
            <w:tcW w:w="1584" w:type="dxa"/>
            <w:vMerge w:val="restart"/>
            <w:shd w:val="clear" w:color="auto" w:fill="auto"/>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0.075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 xml:space="preserve">Yes </w:t>
            </w:r>
          </w:p>
        </w:tc>
        <w:tc>
          <w:tcPr>
            <w:tcW w:w="1817" w:type="dxa"/>
            <w:shd w:val="clear" w:color="auto" w:fill="auto"/>
          </w:tcPr>
          <w:p>
            <w:pPr>
              <w:jc w:val="center"/>
              <w:rPr>
                <w:rFonts w:ascii="Times New Roman" w:hAnsi="Times New Roman" w:cs="Times New Roman"/>
                <w:sz w:val="20"/>
                <w:szCs w:val="20"/>
                <w:highlight w:val="none"/>
                <w:lang w:bidi="en-US"/>
              </w:rPr>
            </w:pPr>
            <w:r>
              <w:rPr>
                <w:rFonts w:hint="eastAsia" w:ascii="Times New Roman" w:hAnsi="Times New Roman" w:cs="Times New Roman"/>
                <w:sz w:val="20"/>
                <w:szCs w:val="20"/>
                <w:highlight w:val="none"/>
                <w:lang w:bidi="en-US"/>
              </w:rPr>
              <w:t>13</w:t>
            </w:r>
            <w:r>
              <w:rPr>
                <w:rFonts w:ascii="Times New Roman" w:hAnsi="Times New Roman" w:cs="Times New Roman"/>
                <w:sz w:val="20"/>
                <w:szCs w:val="20"/>
                <w:highlight w:val="none"/>
                <w:lang w:bidi="en-US"/>
              </w:rPr>
              <w:t xml:space="preserve"> </w:t>
            </w:r>
            <w:r>
              <w:rPr>
                <w:rFonts w:hint="eastAsia" w:ascii="Times New Roman" w:hAnsi="Times New Roman" w:cs="Times New Roman"/>
                <w:sz w:val="20"/>
                <w:szCs w:val="20"/>
                <w:highlight w:val="none"/>
                <w:lang w:bidi="en-US"/>
              </w:rPr>
              <w:t>(7.6)</w:t>
            </w:r>
          </w:p>
        </w:tc>
        <w:tc>
          <w:tcPr>
            <w:tcW w:w="2195" w:type="dxa"/>
            <w:shd w:val="clear" w:color="auto" w:fill="auto"/>
          </w:tcPr>
          <w:p>
            <w:pPr>
              <w:jc w:val="center"/>
              <w:rPr>
                <w:rFonts w:ascii="Times New Roman" w:hAnsi="Times New Roman" w:cs="Times New Roman"/>
                <w:sz w:val="20"/>
                <w:szCs w:val="20"/>
                <w:highlight w:val="none"/>
                <w:lang w:bidi="en-US"/>
              </w:rPr>
            </w:pPr>
            <w:r>
              <w:rPr>
                <w:rFonts w:hint="eastAsia" w:ascii="Times New Roman" w:hAnsi="Times New Roman" w:cs="Times New Roman"/>
                <w:sz w:val="20"/>
                <w:szCs w:val="20"/>
                <w:highlight w:val="none"/>
                <w:lang w:bidi="en-US"/>
              </w:rPr>
              <w:t>42</w:t>
            </w:r>
            <w:r>
              <w:rPr>
                <w:rFonts w:ascii="Times New Roman" w:hAnsi="Times New Roman" w:cs="Times New Roman"/>
                <w:sz w:val="20"/>
                <w:szCs w:val="20"/>
                <w:highlight w:val="none"/>
                <w:lang w:bidi="en-US"/>
              </w:rPr>
              <w:t xml:space="preserve"> </w:t>
            </w:r>
            <w:r>
              <w:rPr>
                <w:rFonts w:hint="eastAsia" w:ascii="Times New Roman" w:hAnsi="Times New Roman" w:cs="Times New Roman"/>
                <w:sz w:val="20"/>
                <w:szCs w:val="20"/>
                <w:highlight w:val="none"/>
                <w:lang w:bidi="en-US"/>
              </w:rPr>
              <w:t>(4.2)</w:t>
            </w:r>
          </w:p>
        </w:tc>
        <w:tc>
          <w:tcPr>
            <w:tcW w:w="1584" w:type="dxa"/>
            <w:vMerge w:val="continue"/>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rPr>
                <w:rFonts w:ascii="Times New Roman" w:hAnsi="Times New Roman" w:cs="Times New Roman"/>
                <w:i/>
                <w:sz w:val="20"/>
                <w:szCs w:val="20"/>
                <w:highlight w:val="none"/>
              </w:rPr>
            </w:pPr>
            <w:r>
              <w:rPr>
                <w:rFonts w:ascii="Times New Roman" w:hAnsi="Times New Roman" w:cs="Times New Roman"/>
                <w:i/>
                <w:sz w:val="20"/>
                <w:szCs w:val="20"/>
                <w:highlight w:val="none"/>
              </w:rPr>
              <w:t>BCR-ABL1</w:t>
            </w:r>
          </w:p>
        </w:tc>
        <w:tc>
          <w:tcPr>
            <w:tcW w:w="1817" w:type="dxa"/>
            <w:shd w:val="clear" w:color="auto" w:fill="auto"/>
          </w:tcPr>
          <w:p>
            <w:pPr>
              <w:jc w:val="center"/>
              <w:rPr>
                <w:rFonts w:ascii="Times New Roman" w:hAnsi="Times New Roman" w:cs="Times New Roman"/>
                <w:sz w:val="20"/>
                <w:szCs w:val="20"/>
                <w:highlight w:val="none"/>
              </w:rPr>
            </w:pPr>
          </w:p>
        </w:tc>
        <w:tc>
          <w:tcPr>
            <w:tcW w:w="2195" w:type="dxa"/>
            <w:shd w:val="clear" w:color="auto" w:fill="auto"/>
          </w:tcPr>
          <w:p>
            <w:pPr>
              <w:jc w:val="center"/>
              <w:rPr>
                <w:rFonts w:ascii="Times New Roman" w:hAnsi="Times New Roman" w:cs="Times New Roman"/>
                <w:sz w:val="20"/>
                <w:szCs w:val="20"/>
                <w:highlight w:val="none"/>
              </w:rPr>
            </w:pP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Negative</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153</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(89.5)</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948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(94.8)</w:t>
            </w:r>
          </w:p>
        </w:tc>
        <w:tc>
          <w:tcPr>
            <w:tcW w:w="1584" w:type="dxa"/>
            <w:shd w:val="clear" w:color="auto" w:fill="auto"/>
            <w:vAlign w:val="center"/>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w:t>
            </w:r>
            <w:r>
              <w:rPr>
                <w:rFonts w:ascii="Times New Roman" w:hAnsi="Times New Roman" w:cs="Times New Roman"/>
                <w:sz w:val="20"/>
                <w:szCs w:val="20"/>
                <w:highlight w:val="none"/>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Positive</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(10.5)</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52</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(5.2)</w:t>
            </w: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rPr>
                <w:rStyle w:val="10"/>
                <w:rFonts w:ascii="Times New Roman" w:hAnsi="Times New Roman" w:cs="Times New Roman"/>
                <w:i/>
                <w:sz w:val="20"/>
                <w:szCs w:val="20"/>
                <w:highlight w:val="none"/>
              </w:rPr>
            </w:pPr>
            <w:r>
              <w:rPr>
                <w:rStyle w:val="10"/>
                <w:rFonts w:ascii="Times New Roman" w:hAnsi="Times New Roman" w:cs="Times New Roman"/>
                <w:i/>
                <w:sz w:val="20"/>
                <w:szCs w:val="20"/>
                <w:highlight w:val="none"/>
              </w:rPr>
              <w:t>TEL-AML1</w:t>
            </w:r>
          </w:p>
        </w:tc>
        <w:tc>
          <w:tcPr>
            <w:tcW w:w="1817" w:type="dxa"/>
            <w:shd w:val="clear" w:color="auto" w:fill="auto"/>
          </w:tcPr>
          <w:p>
            <w:pPr>
              <w:jc w:val="center"/>
              <w:rPr>
                <w:rFonts w:ascii="Times New Roman" w:hAnsi="Times New Roman" w:cs="Times New Roman"/>
                <w:sz w:val="20"/>
                <w:szCs w:val="20"/>
                <w:highlight w:val="none"/>
              </w:rPr>
            </w:pPr>
          </w:p>
        </w:tc>
        <w:tc>
          <w:tcPr>
            <w:tcW w:w="2195" w:type="dxa"/>
            <w:shd w:val="clear" w:color="auto" w:fill="auto"/>
          </w:tcPr>
          <w:p>
            <w:pPr>
              <w:jc w:val="center"/>
              <w:rPr>
                <w:rFonts w:ascii="Times New Roman" w:hAnsi="Times New Roman" w:cs="Times New Roman"/>
                <w:sz w:val="20"/>
                <w:szCs w:val="20"/>
                <w:highlight w:val="none"/>
              </w:rPr>
            </w:pP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rFonts w:ascii="Times New Roman" w:hAnsi="Times New Roman" w:cs="Times New Roman"/>
                <w:sz w:val="20"/>
                <w:szCs w:val="20"/>
                <w:highlight w:val="none"/>
              </w:rPr>
            </w:pPr>
            <w:r>
              <w:rPr>
                <w:rFonts w:ascii="Times New Roman" w:hAnsi="Times New Roman" w:cs="Times New Roman"/>
                <w:sz w:val="20"/>
                <w:szCs w:val="20"/>
                <w:highlight w:val="none"/>
              </w:rPr>
              <w:t>Negative</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151</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(88.3)</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786</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(78.6)</w:t>
            </w:r>
          </w:p>
        </w:tc>
        <w:tc>
          <w:tcPr>
            <w:tcW w:w="1584" w:type="dxa"/>
            <w:shd w:val="clear" w:color="auto" w:fill="auto"/>
            <w:vAlign w:val="center"/>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w:t>
            </w:r>
            <w:r>
              <w:rPr>
                <w:rFonts w:ascii="Times New Roman" w:hAnsi="Times New Roman" w:cs="Times New Roman"/>
                <w:sz w:val="20"/>
                <w:szCs w:val="20"/>
                <w:highlight w:val="none"/>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highlight w:val="none"/>
              </w:rPr>
            </w:pPr>
            <w:r>
              <w:rPr>
                <w:rFonts w:ascii="Times New Roman" w:hAnsi="Times New Roman" w:cs="Times New Roman"/>
                <w:sz w:val="20"/>
                <w:szCs w:val="20"/>
                <w:highlight w:val="none"/>
              </w:rPr>
              <w:t>Positive</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20</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(11.7)</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214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(21.4)</w:t>
            </w: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rPr>
                <w:rStyle w:val="10"/>
                <w:rFonts w:ascii="Times New Roman" w:hAnsi="Times New Roman" w:cs="Times New Roman"/>
                <w:i/>
                <w:sz w:val="20"/>
                <w:szCs w:val="20"/>
                <w:highlight w:val="none"/>
              </w:rPr>
            </w:pPr>
            <w:r>
              <w:rPr>
                <w:rFonts w:ascii="Times New Roman" w:hAnsi="Times New Roman" w:cs="Times New Roman"/>
                <w:i/>
                <w:color w:val="000000"/>
                <w:sz w:val="20"/>
                <w:szCs w:val="20"/>
                <w:highlight w:val="none"/>
              </w:rPr>
              <w:t>E2A-PBX1</w:t>
            </w:r>
          </w:p>
        </w:tc>
        <w:tc>
          <w:tcPr>
            <w:tcW w:w="1817" w:type="dxa"/>
            <w:shd w:val="clear" w:color="auto" w:fill="auto"/>
          </w:tcPr>
          <w:p>
            <w:pPr>
              <w:jc w:val="center"/>
              <w:rPr>
                <w:rFonts w:ascii="Times New Roman" w:hAnsi="Times New Roman" w:cs="Times New Roman"/>
                <w:sz w:val="20"/>
                <w:szCs w:val="20"/>
                <w:highlight w:val="none"/>
              </w:rPr>
            </w:pPr>
          </w:p>
        </w:tc>
        <w:tc>
          <w:tcPr>
            <w:tcW w:w="2195" w:type="dxa"/>
            <w:shd w:val="clear" w:color="auto" w:fill="auto"/>
          </w:tcPr>
          <w:p>
            <w:pPr>
              <w:jc w:val="center"/>
              <w:rPr>
                <w:rFonts w:ascii="Times New Roman" w:hAnsi="Times New Roman" w:cs="Times New Roman"/>
                <w:sz w:val="20"/>
                <w:szCs w:val="20"/>
                <w:highlight w:val="none"/>
              </w:rPr>
            </w:pP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rFonts w:ascii="Times New Roman" w:hAnsi="Times New Roman" w:cs="Times New Roman"/>
                <w:sz w:val="20"/>
                <w:szCs w:val="20"/>
                <w:highlight w:val="none"/>
              </w:rPr>
            </w:pPr>
            <w:r>
              <w:rPr>
                <w:rFonts w:ascii="Times New Roman" w:hAnsi="Times New Roman" w:cs="Times New Roman"/>
                <w:sz w:val="20"/>
                <w:szCs w:val="20"/>
                <w:highlight w:val="none"/>
              </w:rPr>
              <w:t>Negative</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162</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(94.7)</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943</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(94.3)</w:t>
            </w:r>
          </w:p>
        </w:tc>
        <w:tc>
          <w:tcPr>
            <w:tcW w:w="1584" w:type="dxa"/>
            <w:shd w:val="clear" w:color="auto" w:fill="auto"/>
            <w:vAlign w:val="center"/>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w:t>
            </w:r>
            <w:r>
              <w:rPr>
                <w:rFonts w:ascii="Times New Roman" w:hAnsi="Times New Roman" w:cs="Times New Roman"/>
                <w:sz w:val="20"/>
                <w:szCs w:val="20"/>
                <w:highlight w:val="none"/>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rFonts w:ascii="Times New Roman" w:hAnsi="Times New Roman" w:cs="Times New Roman"/>
                <w:sz w:val="20"/>
                <w:szCs w:val="20"/>
                <w:highlight w:val="none"/>
              </w:rPr>
            </w:pPr>
            <w:r>
              <w:rPr>
                <w:rFonts w:ascii="Times New Roman" w:hAnsi="Times New Roman" w:cs="Times New Roman"/>
                <w:sz w:val="20"/>
                <w:szCs w:val="20"/>
                <w:highlight w:val="none"/>
              </w:rPr>
              <w:t>Positive</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9</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(5.3)</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57</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(5.7)</w:t>
            </w: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rPr>
                <w:rStyle w:val="10"/>
                <w:rFonts w:ascii="Times New Roman" w:hAnsi="Times New Roman" w:cs="Times New Roman"/>
                <w:sz w:val="20"/>
                <w:szCs w:val="20"/>
                <w:highlight w:val="none"/>
              </w:rPr>
            </w:pPr>
            <w:r>
              <w:rPr>
                <w:rFonts w:ascii="Times New Roman" w:hAnsi="Times New Roman" w:cs="Times New Roman"/>
                <w:i/>
                <w:color w:val="231F20"/>
                <w:sz w:val="20"/>
                <w:szCs w:val="20"/>
                <w:highlight w:val="none"/>
              </w:rPr>
              <w:t>MLL</w:t>
            </w:r>
            <w:r>
              <w:rPr>
                <w:rFonts w:ascii="Times New Roman" w:hAnsi="Times New Roman" w:cs="Times New Roman"/>
                <w:color w:val="231F20"/>
                <w:sz w:val="20"/>
                <w:szCs w:val="20"/>
                <w:highlight w:val="none"/>
              </w:rPr>
              <w:t xml:space="preserve"> </w:t>
            </w:r>
            <w:bookmarkStart w:id="3" w:name="_Hlk88212585"/>
            <w:r>
              <w:rPr>
                <w:rFonts w:ascii="Times New Roman" w:hAnsi="Times New Roman" w:cs="Times New Roman"/>
                <w:color w:val="231F20"/>
                <w:sz w:val="20"/>
                <w:szCs w:val="20"/>
                <w:highlight w:val="none"/>
              </w:rPr>
              <w:t>rearrangements</w:t>
            </w:r>
            <w:bookmarkEnd w:id="3"/>
          </w:p>
        </w:tc>
        <w:tc>
          <w:tcPr>
            <w:tcW w:w="1817" w:type="dxa"/>
            <w:shd w:val="clear" w:color="auto" w:fill="auto"/>
          </w:tcPr>
          <w:p>
            <w:pPr>
              <w:jc w:val="center"/>
              <w:rPr>
                <w:rFonts w:ascii="Times New Roman" w:hAnsi="Times New Roman" w:cs="Times New Roman"/>
                <w:sz w:val="20"/>
                <w:szCs w:val="20"/>
                <w:highlight w:val="none"/>
              </w:rPr>
            </w:pPr>
          </w:p>
        </w:tc>
        <w:tc>
          <w:tcPr>
            <w:tcW w:w="2195" w:type="dxa"/>
            <w:shd w:val="clear" w:color="auto" w:fill="auto"/>
          </w:tcPr>
          <w:p>
            <w:pPr>
              <w:jc w:val="center"/>
              <w:rPr>
                <w:rFonts w:ascii="Times New Roman" w:hAnsi="Times New Roman" w:cs="Times New Roman"/>
                <w:sz w:val="20"/>
                <w:szCs w:val="20"/>
                <w:highlight w:val="none"/>
              </w:rPr>
            </w:pP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rFonts w:ascii="Times New Roman" w:hAnsi="Times New Roman" w:cs="Times New Roman"/>
                <w:sz w:val="20"/>
                <w:szCs w:val="20"/>
                <w:highlight w:val="none"/>
              </w:rPr>
            </w:pPr>
            <w:r>
              <w:rPr>
                <w:rFonts w:ascii="Times New Roman" w:hAnsi="Times New Roman" w:cs="Times New Roman"/>
                <w:sz w:val="20"/>
                <w:szCs w:val="20"/>
                <w:highlight w:val="none"/>
              </w:rPr>
              <w:t>Negative</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157</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(91.8)</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986</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(98.6)</w:t>
            </w:r>
          </w:p>
        </w:tc>
        <w:tc>
          <w:tcPr>
            <w:tcW w:w="1584" w:type="dxa"/>
            <w:shd w:val="clear" w:color="auto" w:fill="auto"/>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&lt; 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rFonts w:ascii="Times New Roman" w:hAnsi="Times New Roman" w:cs="Times New Roman"/>
                <w:sz w:val="20"/>
                <w:szCs w:val="20"/>
                <w:highlight w:val="none"/>
              </w:rPr>
            </w:pPr>
            <w:r>
              <w:rPr>
                <w:rFonts w:ascii="Times New Roman" w:hAnsi="Times New Roman" w:cs="Times New Roman"/>
                <w:sz w:val="20"/>
                <w:szCs w:val="20"/>
                <w:highlight w:val="none"/>
              </w:rPr>
              <w:t>Positive</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(8.2)</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(1.4)</w:t>
            </w: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rPr>
                <w:rStyle w:val="10"/>
                <w:rFonts w:ascii="Times New Roman" w:hAnsi="Times New Roman" w:cs="Times New Roman"/>
                <w:sz w:val="20"/>
                <w:szCs w:val="20"/>
                <w:highlight w:val="none"/>
              </w:rPr>
            </w:pPr>
            <w:r>
              <w:rPr>
                <w:rFonts w:ascii="Times New Roman" w:hAnsi="Times New Roman" w:cs="Times New Roman"/>
                <w:sz w:val="20"/>
                <w:szCs w:val="20"/>
                <w:highlight w:val="none"/>
              </w:rPr>
              <w:t>Prednisone response at day 8</w:t>
            </w:r>
          </w:p>
        </w:tc>
        <w:tc>
          <w:tcPr>
            <w:tcW w:w="1817" w:type="dxa"/>
            <w:shd w:val="clear" w:color="auto" w:fill="auto"/>
          </w:tcPr>
          <w:p>
            <w:pPr>
              <w:jc w:val="center"/>
              <w:rPr>
                <w:rFonts w:ascii="Times New Roman" w:hAnsi="Times New Roman" w:cs="Times New Roman"/>
                <w:sz w:val="20"/>
                <w:szCs w:val="20"/>
                <w:highlight w:val="none"/>
              </w:rPr>
            </w:pPr>
          </w:p>
        </w:tc>
        <w:tc>
          <w:tcPr>
            <w:tcW w:w="2195" w:type="dxa"/>
            <w:shd w:val="clear" w:color="auto" w:fill="auto"/>
          </w:tcPr>
          <w:p>
            <w:pPr>
              <w:jc w:val="center"/>
              <w:rPr>
                <w:rFonts w:ascii="Times New Roman" w:hAnsi="Times New Roman" w:cs="Times New Roman"/>
                <w:sz w:val="20"/>
                <w:szCs w:val="20"/>
                <w:highlight w:val="none"/>
              </w:rPr>
            </w:pPr>
          </w:p>
        </w:tc>
        <w:tc>
          <w:tcPr>
            <w:tcW w:w="1584"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rFonts w:ascii="Times New Roman" w:hAnsi="Times New Roman" w:cs="Times New Roman"/>
                <w:sz w:val="20"/>
                <w:szCs w:val="20"/>
                <w:highlight w:val="none"/>
              </w:rPr>
            </w:pPr>
            <w:r>
              <w:rPr>
                <w:rFonts w:ascii="Times New Roman" w:hAnsi="Times New Roman" w:cs="Times New Roman"/>
                <w:sz w:val="20"/>
                <w:szCs w:val="20"/>
                <w:highlight w:val="none"/>
              </w:rPr>
              <w:t>Good</w:t>
            </w:r>
          </w:p>
        </w:tc>
        <w:tc>
          <w:tcPr>
            <w:tcW w:w="181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lang w:bidi="en-US"/>
              </w:rPr>
              <w:t>144 (84.2)</w:t>
            </w:r>
          </w:p>
        </w:tc>
        <w:tc>
          <w:tcPr>
            <w:tcW w:w="219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lang w:bidi="en-US"/>
              </w:rPr>
              <w:t>94</w:t>
            </w:r>
            <w:r>
              <w:rPr>
                <w:rFonts w:hint="eastAsia" w:ascii="Times New Roman" w:hAnsi="Times New Roman" w:cs="Times New Roman"/>
                <w:sz w:val="20"/>
                <w:szCs w:val="20"/>
                <w:highlight w:val="none"/>
                <w:lang w:bidi="en-US"/>
              </w:rPr>
              <w:t>5</w:t>
            </w:r>
            <w:r>
              <w:rPr>
                <w:rFonts w:ascii="Times New Roman" w:hAnsi="Times New Roman" w:cs="Times New Roman"/>
                <w:sz w:val="20"/>
                <w:szCs w:val="20"/>
                <w:highlight w:val="none"/>
                <w:lang w:bidi="en-US"/>
              </w:rPr>
              <w:t xml:space="preserve"> (94.</w:t>
            </w:r>
            <w:r>
              <w:rPr>
                <w:rFonts w:hint="eastAsia" w:ascii="Times New Roman" w:hAnsi="Times New Roman" w:cs="Times New Roman"/>
                <w:sz w:val="20"/>
                <w:szCs w:val="20"/>
                <w:highlight w:val="none"/>
                <w:lang w:bidi="en-US"/>
              </w:rPr>
              <w:t>5</w:t>
            </w:r>
            <w:r>
              <w:rPr>
                <w:rFonts w:ascii="Times New Roman" w:hAnsi="Times New Roman" w:cs="Times New Roman"/>
                <w:sz w:val="20"/>
                <w:szCs w:val="20"/>
                <w:highlight w:val="none"/>
                <w:lang w:bidi="en-US"/>
              </w:rPr>
              <w:t>)</w:t>
            </w:r>
          </w:p>
        </w:tc>
        <w:tc>
          <w:tcPr>
            <w:tcW w:w="1584" w:type="dxa"/>
            <w:shd w:val="clear" w:color="auto" w:fill="auto"/>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&lt; 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rFonts w:ascii="Times New Roman" w:hAnsi="Times New Roman" w:cs="Times New Roman"/>
                <w:sz w:val="20"/>
                <w:szCs w:val="20"/>
                <w:highlight w:val="none"/>
              </w:rPr>
            </w:pPr>
            <w:r>
              <w:rPr>
                <w:rFonts w:ascii="Times New Roman" w:hAnsi="Times New Roman" w:cs="Times New Roman"/>
                <w:sz w:val="20"/>
                <w:szCs w:val="20"/>
                <w:highlight w:val="none"/>
              </w:rPr>
              <w:t>Poor</w:t>
            </w:r>
          </w:p>
        </w:tc>
        <w:tc>
          <w:tcPr>
            <w:tcW w:w="181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lang w:bidi="en-US"/>
              </w:rPr>
              <w:t>27 (15.8)</w:t>
            </w:r>
          </w:p>
        </w:tc>
        <w:tc>
          <w:tcPr>
            <w:tcW w:w="219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lang w:bidi="en-US"/>
              </w:rPr>
              <w:t>5</w:t>
            </w:r>
            <w:r>
              <w:rPr>
                <w:rFonts w:hint="eastAsia" w:ascii="Times New Roman" w:hAnsi="Times New Roman" w:cs="Times New Roman"/>
                <w:sz w:val="20"/>
                <w:szCs w:val="20"/>
                <w:highlight w:val="none"/>
                <w:lang w:bidi="en-US"/>
              </w:rPr>
              <w:t>5</w:t>
            </w:r>
            <w:r>
              <w:rPr>
                <w:rFonts w:ascii="Times New Roman" w:hAnsi="Times New Roman" w:cs="Times New Roman"/>
                <w:sz w:val="20"/>
                <w:szCs w:val="20"/>
                <w:highlight w:val="none"/>
                <w:lang w:bidi="en-US"/>
              </w:rPr>
              <w:t xml:space="preserve"> (5.</w:t>
            </w:r>
            <w:r>
              <w:rPr>
                <w:rFonts w:hint="eastAsia" w:ascii="Times New Roman" w:hAnsi="Times New Roman" w:cs="Times New Roman"/>
                <w:sz w:val="20"/>
                <w:szCs w:val="20"/>
                <w:highlight w:val="none"/>
                <w:lang w:bidi="en-US"/>
              </w:rPr>
              <w:t>5</w:t>
            </w:r>
            <w:r>
              <w:rPr>
                <w:rFonts w:ascii="Times New Roman" w:hAnsi="Times New Roman" w:cs="Times New Roman"/>
                <w:sz w:val="20"/>
                <w:szCs w:val="20"/>
                <w:highlight w:val="none"/>
                <w:lang w:bidi="en-US"/>
              </w:rPr>
              <w:t>)</w:t>
            </w: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rPr>
                <w:rStyle w:val="10"/>
                <w:rFonts w:ascii="Times New Roman" w:hAnsi="Times New Roman" w:cs="Times New Roman"/>
                <w:sz w:val="20"/>
                <w:szCs w:val="20"/>
                <w:highlight w:val="none"/>
              </w:rPr>
            </w:pPr>
            <w:r>
              <w:rPr>
                <w:rFonts w:ascii="Times New Roman" w:hAnsi="Times New Roman" w:cs="Times New Roman"/>
                <w:sz w:val="20"/>
                <w:szCs w:val="20"/>
                <w:highlight w:val="none"/>
              </w:rPr>
              <w:t>BM response at day 33</w:t>
            </w:r>
          </w:p>
        </w:tc>
        <w:tc>
          <w:tcPr>
            <w:tcW w:w="1817" w:type="dxa"/>
            <w:shd w:val="clear" w:color="auto" w:fill="auto"/>
          </w:tcPr>
          <w:p>
            <w:pPr>
              <w:jc w:val="center"/>
              <w:rPr>
                <w:rFonts w:ascii="Times New Roman" w:hAnsi="Times New Roman" w:cs="Times New Roman"/>
                <w:sz w:val="20"/>
                <w:szCs w:val="20"/>
                <w:highlight w:val="none"/>
              </w:rPr>
            </w:pPr>
          </w:p>
        </w:tc>
        <w:tc>
          <w:tcPr>
            <w:tcW w:w="2195" w:type="dxa"/>
            <w:shd w:val="clear" w:color="auto" w:fill="auto"/>
          </w:tcPr>
          <w:p>
            <w:pPr>
              <w:jc w:val="center"/>
              <w:rPr>
                <w:rFonts w:ascii="Times New Roman" w:hAnsi="Times New Roman" w:cs="Times New Roman"/>
                <w:sz w:val="20"/>
                <w:szCs w:val="20"/>
                <w:highlight w:val="none"/>
              </w:rPr>
            </w:pPr>
          </w:p>
        </w:tc>
        <w:tc>
          <w:tcPr>
            <w:tcW w:w="1584"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rFonts w:ascii="Times New Roman" w:hAnsi="Times New Roman" w:cs="Times New Roman"/>
                <w:sz w:val="20"/>
                <w:szCs w:val="20"/>
                <w:highlight w:val="none"/>
              </w:rPr>
            </w:pPr>
            <w:r>
              <w:rPr>
                <w:rFonts w:ascii="Times New Roman" w:hAnsi="Times New Roman" w:cs="Times New Roman"/>
                <w:sz w:val="20"/>
                <w:szCs w:val="20"/>
                <w:highlight w:val="none"/>
              </w:rPr>
              <w:t>Blasts &lt; 5%</w:t>
            </w:r>
          </w:p>
        </w:tc>
        <w:tc>
          <w:tcPr>
            <w:tcW w:w="181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lang w:bidi="en-US"/>
              </w:rPr>
              <w:t>156 (91.</w:t>
            </w:r>
            <w:r>
              <w:rPr>
                <w:rFonts w:hint="eastAsia" w:ascii="Times New Roman" w:hAnsi="Times New Roman" w:cs="Times New Roman"/>
                <w:sz w:val="20"/>
                <w:szCs w:val="20"/>
                <w:highlight w:val="none"/>
                <w:lang w:bidi="en-US"/>
              </w:rPr>
              <w:t>2</w:t>
            </w:r>
            <w:r>
              <w:rPr>
                <w:rFonts w:ascii="Times New Roman" w:hAnsi="Times New Roman" w:cs="Times New Roman"/>
                <w:sz w:val="20"/>
                <w:szCs w:val="20"/>
                <w:highlight w:val="none"/>
                <w:lang w:bidi="en-US"/>
              </w:rPr>
              <w:t>)</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lang w:bidi="en-US"/>
              </w:rPr>
              <w:t>960</w:t>
            </w:r>
            <w:r>
              <w:rPr>
                <w:rFonts w:ascii="Times New Roman" w:hAnsi="Times New Roman" w:cs="Times New Roman"/>
                <w:sz w:val="20"/>
                <w:szCs w:val="20"/>
                <w:highlight w:val="none"/>
                <w:lang w:bidi="en-US"/>
              </w:rPr>
              <w:t xml:space="preserve"> (97.</w:t>
            </w:r>
            <w:r>
              <w:rPr>
                <w:rFonts w:hint="eastAsia" w:ascii="Times New Roman" w:hAnsi="Times New Roman" w:cs="Times New Roman"/>
                <w:sz w:val="20"/>
                <w:szCs w:val="20"/>
                <w:highlight w:val="none"/>
                <w:lang w:bidi="en-US"/>
              </w:rPr>
              <w:t>5</w:t>
            </w:r>
            <w:r>
              <w:rPr>
                <w:rFonts w:ascii="Times New Roman" w:hAnsi="Times New Roman" w:cs="Times New Roman"/>
                <w:sz w:val="20"/>
                <w:szCs w:val="20"/>
                <w:highlight w:val="none"/>
                <w:lang w:bidi="en-US"/>
              </w:rPr>
              <w:t>)</w:t>
            </w:r>
          </w:p>
        </w:tc>
        <w:tc>
          <w:tcPr>
            <w:tcW w:w="1584" w:type="dxa"/>
            <w:shd w:val="clear" w:color="auto" w:fill="auto"/>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&lt; 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rFonts w:ascii="Times New Roman" w:hAnsi="Times New Roman" w:cs="Times New Roman"/>
                <w:sz w:val="20"/>
                <w:szCs w:val="20"/>
                <w:highlight w:val="none"/>
              </w:rPr>
            </w:pPr>
            <w:r>
              <w:rPr>
                <w:rFonts w:ascii="Times New Roman" w:hAnsi="Times New Roman" w:cs="Times New Roman"/>
                <w:sz w:val="20"/>
                <w:szCs w:val="20"/>
                <w:highlight w:val="none"/>
              </w:rPr>
              <w:t>Blasts ≥ 5%</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lang w:bidi="en-US"/>
              </w:rPr>
              <w:t>15</w:t>
            </w:r>
            <w:r>
              <w:rPr>
                <w:rFonts w:ascii="Times New Roman" w:hAnsi="Times New Roman" w:cs="Times New Roman"/>
                <w:sz w:val="20"/>
                <w:szCs w:val="20"/>
                <w:highlight w:val="none"/>
                <w:lang w:bidi="en-US"/>
              </w:rPr>
              <w:t xml:space="preserve"> (8.</w:t>
            </w:r>
            <w:r>
              <w:rPr>
                <w:rFonts w:hint="eastAsia" w:ascii="Times New Roman" w:hAnsi="Times New Roman" w:cs="Times New Roman"/>
                <w:sz w:val="20"/>
                <w:szCs w:val="20"/>
                <w:highlight w:val="none"/>
                <w:lang w:bidi="en-US"/>
              </w:rPr>
              <w:t>8</w:t>
            </w:r>
            <w:r>
              <w:rPr>
                <w:rFonts w:ascii="Times New Roman" w:hAnsi="Times New Roman" w:cs="Times New Roman"/>
                <w:sz w:val="20"/>
                <w:szCs w:val="20"/>
                <w:highlight w:val="none"/>
                <w:lang w:bidi="en-US"/>
              </w:rPr>
              <w:t>)</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lang w:bidi="en-US"/>
              </w:rPr>
              <w:t>25</w:t>
            </w:r>
            <w:r>
              <w:rPr>
                <w:rFonts w:ascii="Times New Roman" w:hAnsi="Times New Roman" w:cs="Times New Roman"/>
                <w:sz w:val="20"/>
                <w:szCs w:val="20"/>
                <w:highlight w:val="none"/>
                <w:lang w:bidi="en-US"/>
              </w:rPr>
              <w:t xml:space="preserve"> (2.</w:t>
            </w:r>
            <w:r>
              <w:rPr>
                <w:rFonts w:hint="eastAsia" w:ascii="Times New Roman" w:hAnsi="Times New Roman" w:cs="Times New Roman"/>
                <w:sz w:val="20"/>
                <w:szCs w:val="20"/>
                <w:highlight w:val="none"/>
                <w:lang w:bidi="en-US"/>
              </w:rPr>
              <w:t>5</w:t>
            </w:r>
            <w:r>
              <w:rPr>
                <w:rFonts w:ascii="Times New Roman" w:hAnsi="Times New Roman" w:cs="Times New Roman"/>
                <w:sz w:val="20"/>
                <w:szCs w:val="20"/>
                <w:highlight w:val="none"/>
                <w:lang w:bidi="en-US"/>
              </w:rPr>
              <w:t>)</w:t>
            </w: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rPr>
                <w:rStyle w:val="10"/>
                <w:rFonts w:ascii="Times New Roman" w:hAnsi="Times New Roman" w:cs="Times New Roman"/>
                <w:sz w:val="20"/>
                <w:szCs w:val="20"/>
                <w:highlight w:val="none"/>
              </w:rPr>
            </w:pPr>
            <w:r>
              <w:rPr>
                <w:rFonts w:ascii="Times New Roman" w:hAnsi="Times New Roman" w:cs="Times New Roman"/>
                <w:sz w:val="20"/>
                <w:szCs w:val="20"/>
                <w:highlight w:val="none"/>
              </w:rPr>
              <w:t>Day 33 MRD</w:t>
            </w:r>
          </w:p>
        </w:tc>
        <w:tc>
          <w:tcPr>
            <w:tcW w:w="1817" w:type="dxa"/>
            <w:shd w:val="clear" w:color="auto" w:fill="auto"/>
          </w:tcPr>
          <w:p>
            <w:pPr>
              <w:jc w:val="center"/>
              <w:rPr>
                <w:rFonts w:ascii="Times New Roman" w:hAnsi="Times New Roman" w:cs="Times New Roman"/>
                <w:sz w:val="20"/>
                <w:szCs w:val="20"/>
                <w:highlight w:val="none"/>
              </w:rPr>
            </w:pPr>
          </w:p>
        </w:tc>
        <w:tc>
          <w:tcPr>
            <w:tcW w:w="2195" w:type="dxa"/>
            <w:shd w:val="clear" w:color="auto" w:fill="auto"/>
          </w:tcPr>
          <w:p>
            <w:pPr>
              <w:jc w:val="center"/>
              <w:rPr>
                <w:rFonts w:ascii="Times New Roman" w:hAnsi="Times New Roman" w:cs="Times New Roman"/>
                <w:sz w:val="20"/>
                <w:szCs w:val="20"/>
                <w:highlight w:val="none"/>
              </w:rPr>
            </w:pPr>
          </w:p>
        </w:tc>
        <w:tc>
          <w:tcPr>
            <w:tcW w:w="1584"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rFonts w:ascii="Times New Roman" w:hAnsi="Times New Roman" w:cs="Times New Roman"/>
                <w:sz w:val="20"/>
                <w:szCs w:val="20"/>
                <w:highlight w:val="none"/>
              </w:rPr>
            </w:pPr>
            <w:r>
              <w:rPr>
                <w:rFonts w:ascii="Times New Roman" w:hAnsi="Times New Roman" w:cs="Times New Roman"/>
                <w:sz w:val="20"/>
                <w:szCs w:val="20"/>
                <w:highlight w:val="none"/>
              </w:rPr>
              <w:t>&lt; 10</w:t>
            </w:r>
            <w:r>
              <w:rPr>
                <w:rFonts w:ascii="Times New Roman" w:hAnsi="Times New Roman" w:cs="Times New Roman"/>
                <w:sz w:val="20"/>
                <w:szCs w:val="20"/>
                <w:highlight w:val="none"/>
                <w:vertAlign w:val="superscript"/>
              </w:rPr>
              <w:t>-4</w:t>
            </w:r>
          </w:p>
        </w:tc>
        <w:tc>
          <w:tcPr>
            <w:tcW w:w="1817" w:type="dxa"/>
            <w:shd w:val="clear" w:color="auto" w:fill="auto"/>
          </w:tcPr>
          <w:p>
            <w:pPr>
              <w:jc w:val="center"/>
              <w:rPr>
                <w:rFonts w:ascii="Times New Roman" w:hAnsi="Times New Roman" w:cs="Times New Roman"/>
                <w:sz w:val="20"/>
                <w:szCs w:val="20"/>
                <w:highlight w:val="none"/>
                <w:lang w:bidi="en-US"/>
              </w:rPr>
            </w:pPr>
            <w:r>
              <w:rPr>
                <w:rFonts w:ascii="Times New Roman" w:hAnsi="Times New Roman" w:cs="Times New Roman"/>
                <w:sz w:val="20"/>
                <w:szCs w:val="20"/>
                <w:highlight w:val="none"/>
                <w:lang w:bidi="en-US"/>
              </w:rPr>
              <w:t>29 (20.4)</w:t>
            </w:r>
          </w:p>
        </w:tc>
        <w:tc>
          <w:tcPr>
            <w:tcW w:w="2195" w:type="dxa"/>
            <w:shd w:val="clear" w:color="auto" w:fill="auto"/>
          </w:tcPr>
          <w:p>
            <w:pPr>
              <w:jc w:val="center"/>
              <w:rPr>
                <w:rFonts w:ascii="Times New Roman" w:hAnsi="Times New Roman" w:cs="Times New Roman"/>
                <w:sz w:val="20"/>
                <w:szCs w:val="20"/>
                <w:highlight w:val="none"/>
                <w:lang w:bidi="en-US"/>
              </w:rPr>
            </w:pPr>
            <w:r>
              <w:rPr>
                <w:rFonts w:ascii="Times New Roman" w:hAnsi="Times New Roman" w:cs="Times New Roman"/>
                <w:sz w:val="20"/>
                <w:szCs w:val="20"/>
                <w:highlight w:val="none"/>
                <w:lang w:bidi="en-US"/>
              </w:rPr>
              <w:t>400 (42.9)</w:t>
            </w:r>
          </w:p>
        </w:tc>
        <w:tc>
          <w:tcPr>
            <w:tcW w:w="1584" w:type="dxa"/>
            <w:shd w:val="clear" w:color="auto" w:fill="auto"/>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&lt; 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rFonts w:ascii="Times New Roman" w:hAnsi="Times New Roman" w:cs="Times New Roman"/>
                <w:sz w:val="20"/>
                <w:szCs w:val="20"/>
                <w:highlight w:val="none"/>
              </w:rPr>
            </w:pPr>
            <w:bookmarkStart w:id="4" w:name="_Hlk88212752"/>
            <w:r>
              <w:rPr>
                <w:rFonts w:ascii="Times New Roman" w:hAnsi="Times New Roman" w:cs="Times New Roman"/>
                <w:sz w:val="20"/>
                <w:szCs w:val="20"/>
                <w:highlight w:val="none"/>
              </w:rPr>
              <w:t>≥ 10</w:t>
            </w:r>
            <w:r>
              <w:rPr>
                <w:rFonts w:ascii="Times New Roman" w:hAnsi="Times New Roman" w:cs="Times New Roman"/>
                <w:sz w:val="20"/>
                <w:szCs w:val="20"/>
                <w:highlight w:val="none"/>
                <w:vertAlign w:val="superscript"/>
              </w:rPr>
              <w:t>-4</w:t>
            </w:r>
            <w:bookmarkEnd w:id="4"/>
          </w:p>
        </w:tc>
        <w:tc>
          <w:tcPr>
            <w:tcW w:w="1817" w:type="dxa"/>
            <w:shd w:val="clear" w:color="auto" w:fill="auto"/>
          </w:tcPr>
          <w:p>
            <w:pPr>
              <w:jc w:val="center"/>
              <w:rPr>
                <w:rFonts w:ascii="Times New Roman" w:hAnsi="Times New Roman" w:cs="Times New Roman"/>
                <w:sz w:val="20"/>
                <w:szCs w:val="20"/>
                <w:highlight w:val="none"/>
                <w:lang w:bidi="en-US"/>
              </w:rPr>
            </w:pPr>
            <w:r>
              <w:rPr>
                <w:rFonts w:ascii="Times New Roman" w:hAnsi="Times New Roman" w:cs="Times New Roman"/>
                <w:sz w:val="20"/>
                <w:szCs w:val="20"/>
                <w:highlight w:val="none"/>
                <w:lang w:bidi="en-US"/>
              </w:rPr>
              <w:t>113 (79.6)</w:t>
            </w:r>
          </w:p>
        </w:tc>
        <w:tc>
          <w:tcPr>
            <w:tcW w:w="2195" w:type="dxa"/>
            <w:shd w:val="clear" w:color="auto" w:fill="auto"/>
          </w:tcPr>
          <w:p>
            <w:pPr>
              <w:jc w:val="center"/>
              <w:rPr>
                <w:rFonts w:ascii="Times New Roman" w:hAnsi="Times New Roman" w:cs="Times New Roman"/>
                <w:sz w:val="20"/>
                <w:szCs w:val="20"/>
                <w:highlight w:val="none"/>
                <w:lang w:bidi="en-US"/>
              </w:rPr>
            </w:pPr>
            <w:r>
              <w:rPr>
                <w:rFonts w:ascii="Times New Roman" w:hAnsi="Times New Roman" w:cs="Times New Roman"/>
                <w:sz w:val="20"/>
                <w:szCs w:val="20"/>
                <w:highlight w:val="none"/>
                <w:lang w:bidi="en-US"/>
              </w:rPr>
              <w:t>532 (57.1)</w:t>
            </w: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rPr>
                <w:rStyle w:val="10"/>
                <w:rFonts w:ascii="Times New Roman" w:hAnsi="Times New Roman" w:cs="Times New Roman"/>
                <w:sz w:val="20"/>
                <w:szCs w:val="20"/>
                <w:highlight w:val="none"/>
              </w:rPr>
            </w:pPr>
            <w:r>
              <w:rPr>
                <w:rFonts w:ascii="Times New Roman" w:hAnsi="Times New Roman" w:cs="Times New Roman"/>
                <w:sz w:val="20"/>
                <w:szCs w:val="20"/>
                <w:highlight w:val="none"/>
              </w:rPr>
              <w:t>Week 12 MRD</w:t>
            </w:r>
          </w:p>
        </w:tc>
        <w:tc>
          <w:tcPr>
            <w:tcW w:w="1817" w:type="dxa"/>
            <w:shd w:val="clear" w:color="auto" w:fill="auto"/>
          </w:tcPr>
          <w:p>
            <w:pPr>
              <w:jc w:val="center"/>
              <w:rPr>
                <w:rFonts w:ascii="Times New Roman" w:hAnsi="Times New Roman" w:cs="Times New Roman"/>
                <w:sz w:val="20"/>
                <w:szCs w:val="20"/>
                <w:highlight w:val="none"/>
              </w:rPr>
            </w:pPr>
          </w:p>
        </w:tc>
        <w:tc>
          <w:tcPr>
            <w:tcW w:w="2195" w:type="dxa"/>
            <w:shd w:val="clear" w:color="auto" w:fill="auto"/>
          </w:tcPr>
          <w:p>
            <w:pPr>
              <w:jc w:val="center"/>
              <w:rPr>
                <w:rFonts w:ascii="Times New Roman" w:hAnsi="Times New Roman" w:cs="Times New Roman"/>
                <w:sz w:val="20"/>
                <w:szCs w:val="20"/>
                <w:highlight w:val="none"/>
              </w:rPr>
            </w:pP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rFonts w:ascii="Times New Roman" w:hAnsi="Times New Roman" w:cs="Times New Roman"/>
                <w:sz w:val="20"/>
                <w:szCs w:val="20"/>
                <w:highlight w:val="none"/>
              </w:rPr>
            </w:pPr>
            <w:r>
              <w:rPr>
                <w:rFonts w:ascii="Times New Roman" w:hAnsi="Times New Roman" w:cs="Times New Roman"/>
                <w:sz w:val="20"/>
                <w:szCs w:val="20"/>
                <w:highlight w:val="none"/>
              </w:rPr>
              <w:t>&lt; 10</w:t>
            </w:r>
            <w:r>
              <w:rPr>
                <w:rFonts w:ascii="Times New Roman" w:hAnsi="Times New Roman" w:cs="Times New Roman"/>
                <w:sz w:val="20"/>
                <w:szCs w:val="20"/>
                <w:highlight w:val="none"/>
                <w:vertAlign w:val="superscript"/>
              </w:rPr>
              <w:t>-4</w:t>
            </w:r>
          </w:p>
        </w:tc>
        <w:tc>
          <w:tcPr>
            <w:tcW w:w="181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74 (55.2)</w:t>
            </w:r>
          </w:p>
        </w:tc>
        <w:tc>
          <w:tcPr>
            <w:tcW w:w="219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754 (82.0)</w:t>
            </w:r>
          </w:p>
        </w:tc>
        <w:tc>
          <w:tcPr>
            <w:tcW w:w="1584"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&lt; 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Style w:val="10"/>
                <w:rFonts w:ascii="Times New Roman" w:hAnsi="Times New Roman" w:cs="Times New Roman"/>
                <w:sz w:val="20"/>
                <w:szCs w:val="20"/>
                <w:highlight w:val="none"/>
              </w:rPr>
            </w:pPr>
            <w:r>
              <w:rPr>
                <w:rFonts w:ascii="Times New Roman" w:hAnsi="Times New Roman" w:cs="Times New Roman"/>
                <w:sz w:val="20"/>
                <w:szCs w:val="20"/>
                <w:highlight w:val="none"/>
              </w:rPr>
              <w:t>≥ 10</w:t>
            </w:r>
            <w:r>
              <w:rPr>
                <w:rFonts w:ascii="Times New Roman" w:hAnsi="Times New Roman" w:cs="Times New Roman"/>
                <w:sz w:val="20"/>
                <w:szCs w:val="20"/>
                <w:highlight w:val="none"/>
                <w:vertAlign w:val="superscript"/>
              </w:rPr>
              <w:t>-4</w:t>
            </w:r>
          </w:p>
        </w:tc>
        <w:tc>
          <w:tcPr>
            <w:tcW w:w="181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60 (44.8)</w:t>
            </w:r>
          </w:p>
        </w:tc>
        <w:tc>
          <w:tcPr>
            <w:tcW w:w="219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166 (18.0)</w:t>
            </w: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left="-1" w:leftChars="-10" w:hanging="20" w:hangingChars="10"/>
              <w:rPr>
                <w:rFonts w:ascii="Times New Roman" w:hAnsi="Times New Roman" w:cs="Times New Roman"/>
                <w:sz w:val="20"/>
                <w:szCs w:val="20"/>
                <w:highlight w:val="none"/>
              </w:rPr>
            </w:pPr>
            <w:r>
              <w:rPr>
                <w:rFonts w:ascii="Times New Roman" w:hAnsi="Times New Roman" w:cs="Times New Roman"/>
                <w:sz w:val="20"/>
                <w:szCs w:val="20"/>
                <w:highlight w:val="none"/>
              </w:rPr>
              <w:t>Clinical risk at diagnosis</w:t>
            </w:r>
          </w:p>
        </w:tc>
        <w:tc>
          <w:tcPr>
            <w:tcW w:w="1817" w:type="dxa"/>
            <w:shd w:val="clear" w:color="auto" w:fill="auto"/>
          </w:tcPr>
          <w:p>
            <w:pPr>
              <w:jc w:val="center"/>
              <w:rPr>
                <w:rFonts w:ascii="Times New Roman" w:hAnsi="Times New Roman" w:cs="Times New Roman"/>
                <w:sz w:val="20"/>
                <w:szCs w:val="20"/>
                <w:highlight w:val="none"/>
              </w:rPr>
            </w:pPr>
          </w:p>
        </w:tc>
        <w:tc>
          <w:tcPr>
            <w:tcW w:w="2195" w:type="dxa"/>
            <w:shd w:val="clear" w:color="auto" w:fill="auto"/>
          </w:tcPr>
          <w:p>
            <w:pPr>
              <w:jc w:val="center"/>
              <w:rPr>
                <w:rFonts w:ascii="Times New Roman" w:hAnsi="Times New Roman" w:cs="Times New Roman"/>
                <w:sz w:val="20"/>
                <w:szCs w:val="20"/>
                <w:highlight w:val="none"/>
              </w:rPr>
            </w:pP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S</w:t>
            </w:r>
            <w:r>
              <w:rPr>
                <w:rFonts w:hint="eastAsia" w:ascii="Times New Roman" w:hAnsi="Times New Roman" w:cs="Times New Roman"/>
                <w:sz w:val="20"/>
                <w:szCs w:val="20"/>
                <w:highlight w:val="none"/>
              </w:rPr>
              <w:t>tanda</w:t>
            </w:r>
            <w:r>
              <w:rPr>
                <w:rFonts w:ascii="Times New Roman" w:hAnsi="Times New Roman" w:cs="Times New Roman"/>
                <w:sz w:val="20"/>
                <w:szCs w:val="20"/>
                <w:highlight w:val="none"/>
              </w:rPr>
              <w:t>rd-risk</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(16.4)</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291</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(29.1)</w:t>
            </w:r>
          </w:p>
        </w:tc>
        <w:tc>
          <w:tcPr>
            <w:tcW w:w="1584" w:type="dxa"/>
            <w:shd w:val="clear" w:color="auto" w:fill="auto"/>
            <w:vAlign w:val="center"/>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Intermediate-risk</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84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(49.1)</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569</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(57.1)</w:t>
            </w:r>
          </w:p>
        </w:tc>
        <w:tc>
          <w:tcPr>
            <w:tcW w:w="1584" w:type="dxa"/>
            <w:shd w:val="clear" w:color="auto" w:fill="auto"/>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&lt; 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54" w:type="dxa"/>
            <w:shd w:val="clear" w:color="auto" w:fill="auto"/>
          </w:tcPr>
          <w:p>
            <w:pPr>
              <w:ind w:firstLine="260" w:firstLineChars="130"/>
              <w:rPr>
                <w:rFonts w:ascii="Times New Roman" w:hAnsi="Times New Roman" w:cs="Times New Roman"/>
                <w:sz w:val="20"/>
                <w:szCs w:val="20"/>
                <w:highlight w:val="none"/>
              </w:rPr>
            </w:pPr>
            <w:r>
              <w:rPr>
                <w:rFonts w:ascii="Times New Roman" w:hAnsi="Times New Roman" w:cs="Times New Roman"/>
                <w:sz w:val="20"/>
                <w:szCs w:val="20"/>
                <w:highlight w:val="none"/>
              </w:rPr>
              <w:t>High-risk</w:t>
            </w:r>
          </w:p>
        </w:tc>
        <w:tc>
          <w:tcPr>
            <w:tcW w:w="181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59</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(34.5)</w:t>
            </w:r>
          </w:p>
        </w:tc>
        <w:tc>
          <w:tcPr>
            <w:tcW w:w="219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139</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(13.8)</w:t>
            </w:r>
          </w:p>
        </w:tc>
        <w:tc>
          <w:tcPr>
            <w:tcW w:w="1584" w:type="dxa"/>
            <w:shd w:val="clear" w:color="auto" w:fill="auto"/>
            <w:vAlign w:val="center"/>
          </w:tcPr>
          <w:p>
            <w:pPr>
              <w:jc w:val="center"/>
              <w:rPr>
                <w:rFonts w:ascii="Times New Roman" w:hAnsi="Times New Roman" w:cs="Times New Roman"/>
                <w:sz w:val="20"/>
                <w:szCs w:val="20"/>
                <w:highlight w:val="none"/>
              </w:rPr>
            </w:pPr>
          </w:p>
        </w:tc>
      </w:tr>
    </w:tbl>
    <w:p>
      <w:pPr>
        <w:rPr>
          <w:rFonts w:ascii="Arial" w:hAnsi="Arial" w:cs="Arial"/>
          <w:sz w:val="24"/>
          <w:szCs w:val="32"/>
          <w:highlight w:val="none"/>
        </w:rPr>
      </w:pPr>
    </w:p>
    <w:p>
      <w:pPr>
        <w:rPr>
          <w:rFonts w:ascii="Arial" w:hAnsi="Arial" w:cs="Arial"/>
          <w:sz w:val="24"/>
          <w:szCs w:val="32"/>
          <w:highlight w:val="none"/>
        </w:rPr>
      </w:pPr>
      <w:r>
        <w:rPr>
          <w:rFonts w:ascii="Arial" w:hAnsi="Arial" w:cs="Arial"/>
          <w:sz w:val="24"/>
          <w:szCs w:val="32"/>
          <w:highlight w:val="none"/>
        </w:rPr>
        <w:br w:type="page"/>
      </w:r>
    </w:p>
    <w:p>
      <w:pPr>
        <w:spacing w:line="480" w:lineRule="auto"/>
        <w:rPr>
          <w:rFonts w:ascii="Arial" w:hAnsi="Arial" w:cs="Arial"/>
          <w:sz w:val="24"/>
          <w:highlight w:val="none"/>
        </w:rPr>
      </w:pPr>
      <w:r>
        <w:rPr>
          <w:rFonts w:hint="eastAsia" w:ascii="Times New Roman" w:hAnsi="Times New Roman" w:cs="Times New Roman"/>
          <w:b/>
          <w:bCs/>
          <w:sz w:val="24"/>
          <w:highlight w:val="none"/>
        </w:rPr>
        <w:t>Table S2</w:t>
      </w:r>
      <w:r>
        <w:rPr>
          <w:rFonts w:hint="eastAsia" w:ascii="Times New Roman" w:hAnsi="Times New Roman" w:cs="Times New Roman"/>
          <w:bCs/>
          <w:sz w:val="24"/>
          <w:highlight w:val="none"/>
        </w:rPr>
        <w:t xml:space="preserve"> </w:t>
      </w:r>
      <w:r>
        <w:rPr>
          <w:rFonts w:ascii="Times New Roman" w:hAnsi="Times New Roman" w:cs="Times New Roman"/>
          <w:bCs/>
          <w:sz w:val="24"/>
          <w:highlight w:val="none"/>
        </w:rPr>
        <w:t xml:space="preserve">Comparison of clinical characteristics in acute lymphoblastic leukemia patients with </w:t>
      </w:r>
      <w:bookmarkStart w:id="5" w:name="_Hlk88208828"/>
      <w:r>
        <w:rPr>
          <w:rFonts w:ascii="Times New Roman" w:hAnsi="Times New Roman" w:cs="Times New Roman"/>
          <w:bCs/>
          <w:sz w:val="24"/>
          <w:highlight w:val="none"/>
        </w:rPr>
        <w:t>medullary</w:t>
      </w:r>
      <w:bookmarkEnd w:id="5"/>
      <w:r>
        <w:rPr>
          <w:rFonts w:hint="eastAsia" w:ascii="Times New Roman" w:hAnsi="Times New Roman" w:cs="Times New Roman"/>
          <w:bCs/>
          <w:sz w:val="24"/>
          <w:highlight w:val="none"/>
        </w:rPr>
        <w:t xml:space="preserve"> relapse</w:t>
      </w:r>
      <w:r>
        <w:rPr>
          <w:rFonts w:ascii="Times New Roman" w:hAnsi="Times New Roman" w:cs="Times New Roman"/>
          <w:bCs/>
          <w:sz w:val="24"/>
          <w:highlight w:val="none"/>
        </w:rPr>
        <w:t xml:space="preserve"> included or excluded in this study </w:t>
      </w:r>
    </w:p>
    <w:tbl>
      <w:tblPr>
        <w:tblStyle w:val="8"/>
        <w:tblW w:w="8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8"/>
        <w:gridCol w:w="2037"/>
        <w:gridCol w:w="2015"/>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vMerge w:val="restart"/>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 xml:space="preserve">Variables </w:t>
            </w:r>
          </w:p>
        </w:tc>
        <w:tc>
          <w:tcPr>
            <w:tcW w:w="203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Excluded</w:t>
            </w:r>
          </w:p>
        </w:tc>
        <w:tc>
          <w:tcPr>
            <w:tcW w:w="201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Included</w:t>
            </w:r>
          </w:p>
        </w:tc>
        <w:tc>
          <w:tcPr>
            <w:tcW w:w="1661"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i/>
                <w:iCs/>
                <w:sz w:val="20"/>
                <w:szCs w:val="20"/>
                <w:highlight w:val="none"/>
              </w:rPr>
              <w:t>P</w:t>
            </w:r>
            <w:r>
              <w:rPr>
                <w:rFonts w:ascii="Times New Roman" w:hAnsi="Times New Roman" w:cs="Times New Roman"/>
                <w:sz w:val="20"/>
                <w:szCs w:val="20"/>
                <w:highlight w:val="none"/>
              </w:rPr>
              <w:t>-values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vMerge w:val="continue"/>
            <w:shd w:val="clear" w:color="auto" w:fill="auto"/>
          </w:tcPr>
          <w:p>
            <w:pPr>
              <w:rPr>
                <w:rFonts w:ascii="Times New Roman" w:hAnsi="Times New Roman" w:cs="Times New Roman"/>
                <w:sz w:val="20"/>
                <w:szCs w:val="20"/>
                <w:highlight w:val="none"/>
              </w:rPr>
            </w:pPr>
          </w:p>
        </w:tc>
        <w:tc>
          <w:tcPr>
            <w:tcW w:w="203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n (%)</w:t>
            </w:r>
          </w:p>
        </w:tc>
        <w:tc>
          <w:tcPr>
            <w:tcW w:w="201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n (%)</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sz w:val="20"/>
                <w:szCs w:val="20"/>
                <w:highlight w:val="none"/>
              </w:rPr>
            </w:pPr>
          </w:p>
        </w:tc>
        <w:tc>
          <w:tcPr>
            <w:tcW w:w="203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68</w:t>
            </w:r>
          </w:p>
        </w:tc>
        <w:tc>
          <w:tcPr>
            <w:tcW w:w="201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85</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Sex</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196" w:firstLineChars="98"/>
              <w:rPr>
                <w:rFonts w:ascii="Times New Roman" w:hAnsi="Times New Roman" w:cs="Times New Roman"/>
                <w:sz w:val="20"/>
                <w:szCs w:val="20"/>
                <w:highlight w:val="none"/>
              </w:rPr>
            </w:pPr>
            <w:r>
              <w:rPr>
                <w:rFonts w:ascii="Times New Roman" w:hAnsi="Times New Roman" w:cs="Times New Roman"/>
                <w:sz w:val="20"/>
                <w:szCs w:val="20"/>
                <w:highlight w:val="none"/>
              </w:rPr>
              <w:t xml:space="preserve">Male </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46</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(67.6)</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57</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(67.1)</w:t>
            </w:r>
          </w:p>
        </w:tc>
        <w:tc>
          <w:tcPr>
            <w:tcW w:w="1661"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196" w:firstLineChars="98"/>
              <w:rPr>
                <w:rFonts w:ascii="Times New Roman" w:hAnsi="Times New Roman" w:cs="Times New Roman"/>
                <w:sz w:val="20"/>
                <w:szCs w:val="20"/>
                <w:highlight w:val="none"/>
              </w:rPr>
            </w:pPr>
            <w:r>
              <w:rPr>
                <w:rFonts w:ascii="Times New Roman" w:hAnsi="Times New Roman" w:cs="Times New Roman"/>
                <w:sz w:val="20"/>
                <w:szCs w:val="20"/>
                <w:highlight w:val="none"/>
              </w:rPr>
              <w:t xml:space="preserve">Female </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22</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(32.4)</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(32.9)</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Age (year)</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 1 and &lt; 10</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55</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(80.9)</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63</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(74.1)</w:t>
            </w:r>
          </w:p>
        </w:tc>
        <w:tc>
          <w:tcPr>
            <w:tcW w:w="1661"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w:t>
            </w:r>
            <w:r>
              <w:rPr>
                <w:rFonts w:ascii="Times New Roman" w:hAnsi="Times New Roman" w:cs="Times New Roman"/>
                <w:sz w:val="20"/>
                <w:szCs w:val="20"/>
                <w:highlight w:val="none"/>
              </w:rPr>
              <w:t>.341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&lt; 1 or ≥ 10</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13</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(19.1)</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22</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(25.9)</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Immunophenotype</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B cell</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60</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(88.2)</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70</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(82.4)</w:t>
            </w:r>
          </w:p>
        </w:tc>
        <w:tc>
          <w:tcPr>
            <w:tcW w:w="1661"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w:t>
            </w:r>
            <w:r>
              <w:rPr>
                <w:rFonts w:ascii="Times New Roman" w:hAnsi="Times New Roman" w:cs="Times New Roman"/>
                <w:sz w:val="20"/>
                <w:szCs w:val="20"/>
                <w:highlight w:val="none"/>
              </w:rPr>
              <w:t>.367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T cell</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(11.8)</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15</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(17.6)</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WBC (×10</w:t>
            </w:r>
            <w:r>
              <w:rPr>
                <w:rFonts w:ascii="Times New Roman" w:hAnsi="Times New Roman" w:cs="Times New Roman"/>
                <w:sz w:val="20"/>
                <w:szCs w:val="20"/>
                <w:highlight w:val="none"/>
                <w:vertAlign w:val="superscript"/>
              </w:rPr>
              <w:t>9</w:t>
            </w:r>
            <w:r>
              <w:rPr>
                <w:rFonts w:ascii="Times New Roman" w:hAnsi="Times New Roman" w:cs="Times New Roman"/>
                <w:sz w:val="20"/>
                <w:szCs w:val="20"/>
                <w:highlight w:val="none"/>
              </w:rPr>
              <w:t>/L)</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&lt; 50</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40</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(58.8)</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57</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(67.1)</w:t>
            </w:r>
          </w:p>
        </w:tc>
        <w:tc>
          <w:tcPr>
            <w:tcW w:w="1661"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w:t>
            </w:r>
            <w:r>
              <w:rPr>
                <w:rFonts w:ascii="Times New Roman" w:hAnsi="Times New Roman" w:cs="Times New Roman"/>
                <w:sz w:val="20"/>
                <w:szCs w:val="20"/>
                <w:highlight w:val="none"/>
              </w:rPr>
              <w:t>.315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 50</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(41.2)</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(32.9)</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CNS involvement</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No</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64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(94.1)</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77</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(90.6)</w:t>
            </w:r>
          </w:p>
        </w:tc>
        <w:tc>
          <w:tcPr>
            <w:tcW w:w="1661"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0.550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Yes</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(5.9)</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(9.4)</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i/>
                <w:sz w:val="20"/>
                <w:szCs w:val="20"/>
                <w:highlight w:val="none"/>
              </w:rPr>
            </w:pPr>
            <w:r>
              <w:rPr>
                <w:rFonts w:ascii="Times New Roman" w:hAnsi="Times New Roman" w:cs="Times New Roman"/>
                <w:i/>
                <w:sz w:val="20"/>
                <w:szCs w:val="20"/>
                <w:highlight w:val="none"/>
              </w:rPr>
              <w:t>BCR-ABL1</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196" w:firstLineChars="98"/>
              <w:rPr>
                <w:rFonts w:ascii="Times New Roman" w:hAnsi="Times New Roman" w:cs="Times New Roman"/>
                <w:sz w:val="20"/>
                <w:szCs w:val="20"/>
                <w:highlight w:val="none"/>
              </w:rPr>
            </w:pPr>
            <w:r>
              <w:rPr>
                <w:rFonts w:ascii="Times New Roman" w:hAnsi="Times New Roman" w:cs="Times New Roman"/>
                <w:sz w:val="20"/>
                <w:szCs w:val="20"/>
                <w:highlight w:val="none"/>
              </w:rPr>
              <w:t>Negative</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58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(85.3)</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78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(91.8)</w:t>
            </w:r>
          </w:p>
        </w:tc>
        <w:tc>
          <w:tcPr>
            <w:tcW w:w="1661"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w:t>
            </w:r>
            <w:r>
              <w:rPr>
                <w:rFonts w:ascii="Times New Roman" w:hAnsi="Times New Roman" w:cs="Times New Roman"/>
                <w:sz w:val="20"/>
                <w:szCs w:val="20"/>
                <w:highlight w:val="none"/>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196" w:firstLineChars="98"/>
              <w:rPr>
                <w:rFonts w:ascii="Times New Roman" w:hAnsi="Times New Roman" w:cs="Times New Roman"/>
                <w:sz w:val="20"/>
                <w:szCs w:val="20"/>
                <w:highlight w:val="none"/>
              </w:rPr>
            </w:pPr>
            <w:r>
              <w:rPr>
                <w:rFonts w:ascii="Times New Roman" w:hAnsi="Times New Roman" w:cs="Times New Roman"/>
                <w:sz w:val="20"/>
                <w:szCs w:val="20"/>
                <w:highlight w:val="none"/>
              </w:rPr>
              <w:t>Positive</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10</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(14.7)</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7</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(8.2)</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i/>
                <w:sz w:val="20"/>
                <w:szCs w:val="20"/>
                <w:highlight w:val="none"/>
              </w:rPr>
            </w:pPr>
            <w:r>
              <w:rPr>
                <w:rStyle w:val="10"/>
                <w:rFonts w:ascii="Times New Roman" w:hAnsi="Times New Roman" w:cs="Times New Roman"/>
                <w:i/>
                <w:sz w:val="20"/>
                <w:szCs w:val="20"/>
                <w:highlight w:val="none"/>
              </w:rPr>
              <w:t>TEL-AML1</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196" w:firstLineChars="98"/>
              <w:rPr>
                <w:rFonts w:ascii="Times New Roman" w:hAnsi="Times New Roman" w:cs="Times New Roman"/>
                <w:sz w:val="20"/>
                <w:szCs w:val="20"/>
                <w:highlight w:val="none"/>
              </w:rPr>
            </w:pPr>
            <w:r>
              <w:rPr>
                <w:rFonts w:ascii="Times New Roman" w:hAnsi="Times New Roman" w:cs="Times New Roman"/>
                <w:sz w:val="20"/>
                <w:szCs w:val="20"/>
                <w:highlight w:val="none"/>
              </w:rPr>
              <w:t>Negative</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60</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(88.2)</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76</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(89.4)</w:t>
            </w:r>
          </w:p>
        </w:tc>
        <w:tc>
          <w:tcPr>
            <w:tcW w:w="1661"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196" w:firstLineChars="98"/>
              <w:rPr>
                <w:rFonts w:ascii="Times New Roman" w:hAnsi="Times New Roman" w:cs="Times New Roman"/>
                <w:sz w:val="20"/>
                <w:szCs w:val="20"/>
                <w:highlight w:val="none"/>
              </w:rPr>
            </w:pPr>
            <w:r>
              <w:rPr>
                <w:rFonts w:ascii="Times New Roman" w:hAnsi="Times New Roman" w:cs="Times New Roman"/>
                <w:sz w:val="20"/>
                <w:szCs w:val="20"/>
                <w:highlight w:val="none"/>
              </w:rPr>
              <w:t>Positive</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(11.8)</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9</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(10.6)</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i/>
                <w:sz w:val="20"/>
                <w:szCs w:val="20"/>
                <w:highlight w:val="none"/>
              </w:rPr>
            </w:pPr>
            <w:r>
              <w:rPr>
                <w:rFonts w:ascii="Times New Roman" w:hAnsi="Times New Roman" w:cs="Times New Roman"/>
                <w:i/>
                <w:color w:val="000000"/>
                <w:sz w:val="20"/>
                <w:szCs w:val="20"/>
                <w:highlight w:val="none"/>
              </w:rPr>
              <w:t>E2A-PBX1</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196" w:firstLineChars="98"/>
              <w:rPr>
                <w:rFonts w:ascii="Times New Roman" w:hAnsi="Times New Roman" w:cs="Times New Roman"/>
                <w:sz w:val="20"/>
                <w:szCs w:val="20"/>
                <w:highlight w:val="none"/>
              </w:rPr>
            </w:pPr>
            <w:r>
              <w:rPr>
                <w:rFonts w:ascii="Times New Roman" w:hAnsi="Times New Roman" w:cs="Times New Roman"/>
                <w:sz w:val="20"/>
                <w:szCs w:val="20"/>
                <w:highlight w:val="none"/>
              </w:rPr>
              <w:t>Negative</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64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(94.1)</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80</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(94.1)</w:t>
            </w:r>
          </w:p>
        </w:tc>
        <w:tc>
          <w:tcPr>
            <w:tcW w:w="1661"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196" w:firstLineChars="98"/>
              <w:rPr>
                <w:rFonts w:ascii="Times New Roman" w:hAnsi="Times New Roman" w:cs="Times New Roman"/>
                <w:sz w:val="20"/>
                <w:szCs w:val="20"/>
                <w:highlight w:val="none"/>
              </w:rPr>
            </w:pPr>
            <w:r>
              <w:rPr>
                <w:rFonts w:ascii="Times New Roman" w:hAnsi="Times New Roman" w:cs="Times New Roman"/>
                <w:sz w:val="20"/>
                <w:szCs w:val="20"/>
                <w:highlight w:val="none"/>
              </w:rPr>
              <w:t>Positive</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(5.9)</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5</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(5.9)</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sz w:val="20"/>
                <w:szCs w:val="20"/>
                <w:highlight w:val="none"/>
              </w:rPr>
            </w:pPr>
            <w:r>
              <w:rPr>
                <w:rFonts w:ascii="Times New Roman" w:hAnsi="Times New Roman" w:cs="Times New Roman"/>
                <w:i/>
                <w:color w:val="231F20"/>
                <w:sz w:val="20"/>
                <w:szCs w:val="20"/>
                <w:highlight w:val="none"/>
              </w:rPr>
              <w:t>MLL</w:t>
            </w:r>
            <w:r>
              <w:rPr>
                <w:rFonts w:ascii="Times New Roman" w:hAnsi="Times New Roman" w:cs="Times New Roman"/>
                <w:color w:val="231F20"/>
                <w:sz w:val="20"/>
                <w:szCs w:val="20"/>
                <w:highlight w:val="none"/>
              </w:rPr>
              <w:t xml:space="preserve"> </w:t>
            </w:r>
            <w:bookmarkStart w:id="6" w:name="_Hlk88223134"/>
            <w:r>
              <w:rPr>
                <w:rFonts w:ascii="Times New Roman" w:hAnsi="Times New Roman" w:cs="Times New Roman"/>
                <w:color w:val="231F20"/>
                <w:sz w:val="20"/>
                <w:szCs w:val="20"/>
                <w:highlight w:val="none"/>
              </w:rPr>
              <w:t>rearrangements</w:t>
            </w:r>
            <w:bookmarkEnd w:id="6"/>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196" w:firstLineChars="98"/>
              <w:rPr>
                <w:rFonts w:ascii="Times New Roman" w:hAnsi="Times New Roman" w:cs="Times New Roman"/>
                <w:sz w:val="20"/>
                <w:szCs w:val="20"/>
                <w:highlight w:val="none"/>
              </w:rPr>
            </w:pPr>
            <w:r>
              <w:rPr>
                <w:rFonts w:ascii="Times New Roman" w:hAnsi="Times New Roman" w:cs="Times New Roman"/>
                <w:sz w:val="20"/>
                <w:szCs w:val="20"/>
                <w:highlight w:val="none"/>
              </w:rPr>
              <w:t>Negative</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64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(92.6)</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76</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(89.4)</w:t>
            </w:r>
          </w:p>
        </w:tc>
        <w:tc>
          <w:tcPr>
            <w:tcW w:w="1661"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w:t>
            </w:r>
            <w:r>
              <w:rPr>
                <w:rFonts w:ascii="Times New Roman" w:hAnsi="Times New Roman" w:cs="Times New Roman"/>
                <w:sz w:val="20"/>
                <w:szCs w:val="20"/>
                <w:highlight w:val="none"/>
              </w:rPr>
              <w:t>.388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196" w:firstLineChars="98"/>
              <w:rPr>
                <w:rFonts w:ascii="Times New Roman" w:hAnsi="Times New Roman" w:cs="Times New Roman"/>
                <w:sz w:val="20"/>
                <w:szCs w:val="20"/>
                <w:highlight w:val="none"/>
              </w:rPr>
            </w:pPr>
            <w:r>
              <w:rPr>
                <w:rFonts w:ascii="Times New Roman" w:hAnsi="Times New Roman" w:cs="Times New Roman"/>
                <w:sz w:val="20"/>
                <w:szCs w:val="20"/>
                <w:highlight w:val="none"/>
              </w:rPr>
              <w:t>Positive</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4</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(7.4)</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9</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(10.6)</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Prednisone response</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Good</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57</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(83.8)</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68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(80</w:t>
            </w:r>
            <w:r>
              <w:rPr>
                <w:rFonts w:ascii="Times New Roman" w:hAnsi="Times New Roman" w:cs="Times New Roman"/>
                <w:sz w:val="20"/>
                <w:szCs w:val="20"/>
                <w:highlight w:val="none"/>
              </w:rPr>
              <w:t>.</w:t>
            </w:r>
            <w:r>
              <w:rPr>
                <w:rFonts w:hint="eastAsia" w:ascii="Times New Roman" w:hAnsi="Times New Roman" w:cs="Times New Roman"/>
                <w:sz w:val="20"/>
                <w:szCs w:val="20"/>
                <w:highlight w:val="none"/>
              </w:rPr>
              <w:t>0)</w:t>
            </w:r>
          </w:p>
        </w:tc>
        <w:tc>
          <w:tcPr>
            <w:tcW w:w="1661"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w:t>
            </w:r>
            <w:r>
              <w:rPr>
                <w:rFonts w:ascii="Times New Roman" w:hAnsi="Times New Roman" w:cs="Times New Roman"/>
                <w:sz w:val="20"/>
                <w:szCs w:val="20"/>
                <w:highlight w:val="none"/>
              </w:rPr>
              <w:t>.675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Poor</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11</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(16.2)</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17</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(20.0)</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BM response at day 33</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Blasts &lt; 5%</w:t>
            </w:r>
          </w:p>
        </w:tc>
        <w:tc>
          <w:tcPr>
            <w:tcW w:w="203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60 (</w:t>
            </w:r>
            <w:r>
              <w:rPr>
                <w:rFonts w:hint="eastAsia" w:ascii="Times New Roman" w:hAnsi="Times New Roman" w:cs="Times New Roman"/>
                <w:sz w:val="20"/>
                <w:szCs w:val="20"/>
                <w:highlight w:val="none"/>
              </w:rPr>
              <w:t>88.2</w:t>
            </w:r>
            <w:r>
              <w:rPr>
                <w:rFonts w:ascii="Times New Roman" w:hAnsi="Times New Roman" w:cs="Times New Roman"/>
                <w:sz w:val="20"/>
                <w:szCs w:val="20"/>
                <w:highlight w:val="none"/>
              </w:rPr>
              <w:t>)</w:t>
            </w:r>
          </w:p>
        </w:tc>
        <w:tc>
          <w:tcPr>
            <w:tcW w:w="201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78 (91.8)</w:t>
            </w:r>
          </w:p>
        </w:tc>
        <w:tc>
          <w:tcPr>
            <w:tcW w:w="1661"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w:t>
            </w:r>
            <w:r>
              <w:rPr>
                <w:rFonts w:ascii="Times New Roman" w:hAnsi="Times New Roman" w:cs="Times New Roman"/>
                <w:sz w:val="20"/>
                <w:szCs w:val="20"/>
                <w:highlight w:val="none"/>
              </w:rPr>
              <w:t>.586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Blasts ≥ 5%</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11.8</w:t>
            </w:r>
            <w:r>
              <w:rPr>
                <w:rFonts w:ascii="Times New Roman" w:hAnsi="Times New Roman" w:cs="Times New Roman"/>
                <w:sz w:val="20"/>
                <w:szCs w:val="20"/>
                <w:highlight w:val="none"/>
              </w:rPr>
              <w:t>)</w:t>
            </w:r>
          </w:p>
        </w:tc>
        <w:tc>
          <w:tcPr>
            <w:tcW w:w="201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7 (8.2)</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D33 MRD levels</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&lt; 1×10</w:t>
            </w:r>
            <w:r>
              <w:rPr>
                <w:rFonts w:ascii="Times New Roman" w:hAnsi="Times New Roman" w:cs="Times New Roman"/>
                <w:sz w:val="20"/>
                <w:szCs w:val="20"/>
                <w:highlight w:val="none"/>
                <w:vertAlign w:val="superscript"/>
              </w:rPr>
              <w:t>-4</w:t>
            </w:r>
          </w:p>
        </w:tc>
        <w:tc>
          <w:tcPr>
            <w:tcW w:w="203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10 (14.9)</w:t>
            </w:r>
          </w:p>
        </w:tc>
        <w:tc>
          <w:tcPr>
            <w:tcW w:w="201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11 (19.0)</w:t>
            </w:r>
          </w:p>
        </w:tc>
        <w:tc>
          <w:tcPr>
            <w:tcW w:w="1661"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w:t>
            </w:r>
            <w:r>
              <w:rPr>
                <w:rFonts w:ascii="Times New Roman" w:hAnsi="Times New Roman" w:cs="Times New Roman"/>
                <w:sz w:val="20"/>
                <w:szCs w:val="20"/>
                <w:highlight w:val="none"/>
              </w:rPr>
              <w:t>.634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 1×10</w:t>
            </w:r>
            <w:r>
              <w:rPr>
                <w:rFonts w:ascii="Times New Roman" w:hAnsi="Times New Roman" w:cs="Times New Roman"/>
                <w:sz w:val="20"/>
                <w:szCs w:val="20"/>
                <w:highlight w:val="none"/>
                <w:vertAlign w:val="superscript"/>
              </w:rPr>
              <w:t>-4</w:t>
            </w:r>
          </w:p>
        </w:tc>
        <w:tc>
          <w:tcPr>
            <w:tcW w:w="2037"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57 (85.1)</w:t>
            </w:r>
          </w:p>
        </w:tc>
        <w:tc>
          <w:tcPr>
            <w:tcW w:w="2015" w:type="dxa"/>
            <w:shd w:val="clear" w:color="auto" w:fill="auto"/>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47 (81.0)</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Week 12 MRD</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&lt; 10</w:t>
            </w:r>
            <w:r>
              <w:rPr>
                <w:rFonts w:ascii="Times New Roman" w:hAnsi="Times New Roman" w:cs="Times New Roman"/>
                <w:sz w:val="20"/>
                <w:szCs w:val="20"/>
                <w:highlight w:val="none"/>
                <w:vertAlign w:val="superscript"/>
              </w:rPr>
              <w:t>-4</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33</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(50.8)</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28</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(52.4)</w:t>
            </w:r>
          </w:p>
        </w:tc>
        <w:tc>
          <w:tcPr>
            <w:tcW w:w="1661"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0.855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 10</w:t>
            </w:r>
            <w:r>
              <w:rPr>
                <w:rFonts w:ascii="Times New Roman" w:hAnsi="Times New Roman" w:cs="Times New Roman"/>
                <w:sz w:val="20"/>
                <w:szCs w:val="20"/>
                <w:highlight w:val="none"/>
                <w:vertAlign w:val="superscript"/>
              </w:rPr>
              <w:t>-4</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32</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(49.2)</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25</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(47.2)</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sz w:val="20"/>
                <w:szCs w:val="20"/>
                <w:highlight w:val="none"/>
              </w:rPr>
            </w:pPr>
            <w:r>
              <w:rPr>
                <w:rFonts w:ascii="Times New Roman" w:hAnsi="Times New Roman" w:cs="Times New Roman"/>
                <w:sz w:val="20"/>
                <w:szCs w:val="20"/>
                <w:highlight w:val="none"/>
              </w:rPr>
              <w:t>Clinical risk</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Standard-risk</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9</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(13.2)</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17</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(20.0)</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Intermediate-risk</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30</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(44.1)</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41</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(48.2)</w:t>
            </w:r>
          </w:p>
        </w:tc>
        <w:tc>
          <w:tcPr>
            <w:tcW w:w="1661"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w:t>
            </w:r>
            <w:r>
              <w:rPr>
                <w:rFonts w:ascii="Times New Roman" w:hAnsi="Times New Roman" w:cs="Times New Roman"/>
                <w:sz w:val="20"/>
                <w:szCs w:val="20"/>
                <w:highlight w:val="none"/>
              </w:rPr>
              <w:t>.325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00" w:firstLineChars="100"/>
              <w:rPr>
                <w:rFonts w:ascii="Times New Roman" w:hAnsi="Times New Roman" w:cs="Times New Roman"/>
                <w:sz w:val="20"/>
                <w:szCs w:val="20"/>
                <w:highlight w:val="none"/>
              </w:rPr>
            </w:pPr>
            <w:r>
              <w:rPr>
                <w:rFonts w:ascii="Times New Roman" w:hAnsi="Times New Roman" w:cs="Times New Roman"/>
                <w:sz w:val="20"/>
                <w:szCs w:val="20"/>
                <w:highlight w:val="none"/>
              </w:rPr>
              <w:t>High-risk</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29</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(42.6)</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27</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(31.8)</w:t>
            </w: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rPr>
                <w:rFonts w:ascii="Times New Roman" w:hAnsi="Times New Roman" w:cs="Times New Roman"/>
                <w:sz w:val="20"/>
                <w:szCs w:val="20"/>
                <w:highlight w:val="none"/>
              </w:rPr>
            </w:pPr>
            <w:r>
              <w:rPr>
                <w:rFonts w:ascii="Times New Roman" w:hAnsi="Times New Roman" w:cs="Times New Roman"/>
                <w:highlight w:val="none"/>
              </w:rPr>
              <w:t>Time to relapse (months)</w:t>
            </w:r>
          </w:p>
        </w:tc>
        <w:tc>
          <w:tcPr>
            <w:tcW w:w="2037" w:type="dxa"/>
            <w:shd w:val="clear" w:color="auto" w:fill="auto"/>
          </w:tcPr>
          <w:p>
            <w:pPr>
              <w:jc w:val="center"/>
              <w:rPr>
                <w:rFonts w:ascii="Times New Roman" w:hAnsi="Times New Roman" w:cs="Times New Roman"/>
                <w:sz w:val="20"/>
                <w:szCs w:val="20"/>
                <w:highlight w:val="none"/>
              </w:rPr>
            </w:pPr>
          </w:p>
        </w:tc>
        <w:tc>
          <w:tcPr>
            <w:tcW w:w="2015" w:type="dxa"/>
            <w:shd w:val="clear" w:color="auto" w:fill="auto"/>
          </w:tcPr>
          <w:p>
            <w:pPr>
              <w:jc w:val="center"/>
              <w:rPr>
                <w:rFonts w:ascii="Times New Roman" w:hAnsi="Times New Roman" w:cs="Times New Roman"/>
                <w:sz w:val="20"/>
                <w:szCs w:val="20"/>
                <w:highlight w:val="none"/>
              </w:rPr>
            </w:pPr>
          </w:p>
        </w:tc>
        <w:tc>
          <w:tcPr>
            <w:tcW w:w="1661" w:type="dxa"/>
            <w:shd w:val="clear" w:color="auto" w:fill="auto"/>
          </w:tcPr>
          <w:p>
            <w:pPr>
              <w:jc w:val="center"/>
              <w:rPr>
                <w:rFonts w:ascii="Times New Roman" w:hAnsi="Times New Roman" w:cs="Times New Roman"/>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10" w:firstLineChars="100"/>
              <w:rPr>
                <w:rFonts w:ascii="Times New Roman" w:hAnsi="Times New Roman" w:cs="Times New Roman"/>
                <w:sz w:val="20"/>
                <w:szCs w:val="20"/>
                <w:highlight w:val="none"/>
              </w:rPr>
            </w:pPr>
            <w:r>
              <w:rPr>
                <w:rFonts w:ascii="Times New Roman" w:hAnsi="Times New Roman" w:cs="Times New Roman"/>
                <w:highlight w:val="none"/>
              </w:rPr>
              <w:t>≤ 36</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45</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(66.2)</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66</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(77.6)</w:t>
            </w:r>
          </w:p>
        </w:tc>
        <w:tc>
          <w:tcPr>
            <w:tcW w:w="1661"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0</w:t>
            </w:r>
            <w:r>
              <w:rPr>
                <w:rFonts w:ascii="Times New Roman" w:hAnsi="Times New Roman" w:cs="Times New Roman"/>
                <w:sz w:val="20"/>
                <w:szCs w:val="20"/>
                <w:highlight w:val="none"/>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98" w:type="dxa"/>
            <w:shd w:val="clear" w:color="auto" w:fill="auto"/>
          </w:tcPr>
          <w:p>
            <w:pPr>
              <w:ind w:firstLine="210"/>
              <w:rPr>
                <w:rFonts w:ascii="Times New Roman" w:hAnsi="Times New Roman" w:cs="Times New Roman"/>
                <w:sz w:val="20"/>
                <w:szCs w:val="20"/>
                <w:highlight w:val="none"/>
              </w:rPr>
            </w:pPr>
            <w:r>
              <w:rPr>
                <w:rFonts w:ascii="Times New Roman" w:hAnsi="Times New Roman" w:cs="Times New Roman"/>
                <w:highlight w:val="none"/>
              </w:rPr>
              <w:t>&gt; 36</w:t>
            </w:r>
          </w:p>
        </w:tc>
        <w:tc>
          <w:tcPr>
            <w:tcW w:w="2037"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23</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(33.8)</w:t>
            </w:r>
          </w:p>
        </w:tc>
        <w:tc>
          <w:tcPr>
            <w:tcW w:w="2015" w:type="dxa"/>
            <w:shd w:val="clear" w:color="auto" w:fill="auto"/>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19</w:t>
            </w:r>
            <w:r>
              <w:rPr>
                <w:rFonts w:ascii="Times New Roman" w:hAnsi="Times New Roman" w:cs="Times New Roman"/>
                <w:sz w:val="20"/>
                <w:szCs w:val="20"/>
                <w:highlight w:val="none"/>
              </w:rPr>
              <w:t xml:space="preserve"> </w:t>
            </w:r>
            <w:r>
              <w:rPr>
                <w:rFonts w:hint="eastAsia" w:ascii="Times New Roman" w:hAnsi="Times New Roman" w:cs="Times New Roman"/>
                <w:sz w:val="20"/>
                <w:szCs w:val="20"/>
                <w:highlight w:val="none"/>
              </w:rPr>
              <w:t>(22.4)</w:t>
            </w:r>
          </w:p>
        </w:tc>
        <w:tc>
          <w:tcPr>
            <w:tcW w:w="1661" w:type="dxa"/>
            <w:shd w:val="clear" w:color="auto" w:fill="auto"/>
          </w:tcPr>
          <w:p>
            <w:pPr>
              <w:jc w:val="center"/>
              <w:rPr>
                <w:rFonts w:ascii="Times New Roman" w:hAnsi="Times New Roman" w:cs="Times New Roman"/>
                <w:sz w:val="20"/>
                <w:szCs w:val="20"/>
                <w:highlight w:val="none"/>
              </w:rPr>
            </w:pPr>
          </w:p>
        </w:tc>
      </w:tr>
    </w:tbl>
    <w:p>
      <w:pPr>
        <w:rPr>
          <w:rFonts w:ascii="Times New Roman" w:hAnsi="Times New Roman" w:cs="Times New Roman"/>
          <w:sz w:val="20"/>
          <w:szCs w:val="20"/>
          <w:highlight w:val="none"/>
        </w:rPr>
        <w:sectPr>
          <w:pgSz w:w="11906" w:h="16838"/>
          <w:pgMar w:top="1440" w:right="1797" w:bottom="1440" w:left="1797" w:header="851" w:footer="992" w:gutter="0"/>
          <w:cols w:space="425" w:num="1"/>
          <w:docGrid w:type="linesAndChars" w:linePitch="312" w:charSpace="0"/>
        </w:sectPr>
      </w:pPr>
      <w:r>
        <w:rPr>
          <w:highlight w:val="none"/>
        </w:rPr>
        <w:br w:type="page"/>
      </w:r>
    </w:p>
    <w:p>
      <w:pPr>
        <w:spacing w:line="480" w:lineRule="auto"/>
        <w:rPr>
          <w:rFonts w:ascii="Times New Roman" w:hAnsi="Times New Roman" w:cs="Times New Roman"/>
          <w:sz w:val="24"/>
          <w:highlight w:val="none"/>
        </w:rPr>
      </w:pPr>
      <w:r>
        <w:rPr>
          <w:rFonts w:ascii="Times New Roman" w:hAnsi="Times New Roman" w:cs="Times New Roman"/>
          <w:b/>
          <w:sz w:val="24"/>
          <w:highlight w:val="none"/>
        </w:rPr>
        <w:t>Table S3</w:t>
      </w:r>
      <w:r>
        <w:rPr>
          <w:rFonts w:ascii="Times New Roman" w:hAnsi="Times New Roman" w:cs="Times New Roman"/>
          <w:sz w:val="24"/>
          <w:highlight w:val="none"/>
        </w:rPr>
        <w:t xml:space="preserve"> The </w:t>
      </w:r>
      <w:r>
        <w:rPr>
          <w:rFonts w:ascii="Times New Roman" w:hAnsi="Times New Roman" w:cs="Times New Roman"/>
          <w:i/>
          <w:sz w:val="24"/>
          <w:highlight w:val="none"/>
        </w:rPr>
        <w:t>Ig</w:t>
      </w:r>
      <w:r>
        <w:rPr>
          <w:rFonts w:ascii="Times New Roman" w:hAnsi="Times New Roman" w:cs="Times New Roman"/>
          <w:sz w:val="24"/>
          <w:highlight w:val="none"/>
        </w:rPr>
        <w:t>/</w:t>
      </w:r>
      <w:r>
        <w:rPr>
          <w:rFonts w:ascii="Times New Roman" w:hAnsi="Times New Roman" w:cs="Times New Roman"/>
          <w:i/>
          <w:sz w:val="24"/>
          <w:highlight w:val="none"/>
        </w:rPr>
        <w:t xml:space="preserve">TCR </w:t>
      </w:r>
      <w:r>
        <w:rPr>
          <w:rFonts w:ascii="Times New Roman" w:hAnsi="Times New Roman" w:cs="Times New Roman"/>
          <w:sz w:val="24"/>
          <w:highlight w:val="none"/>
        </w:rPr>
        <w:t xml:space="preserve">gene rearrangements </w:t>
      </w:r>
      <w:r>
        <w:rPr>
          <w:rFonts w:hint="eastAsia" w:ascii="Times New Roman" w:hAnsi="Times New Roman" w:cs="Times New Roman"/>
          <w:sz w:val="24"/>
          <w:highlight w:val="none"/>
        </w:rPr>
        <w:t>detected</w:t>
      </w:r>
      <w:r>
        <w:rPr>
          <w:rFonts w:ascii="Times New Roman" w:hAnsi="Times New Roman" w:cs="Times New Roman"/>
          <w:sz w:val="24"/>
          <w:highlight w:val="none"/>
        </w:rPr>
        <w:t xml:space="preserve"> in the 85 paired diagnosis and subsequent relapse samples from pediatric ALL patients. </w:t>
      </w:r>
    </w:p>
    <w:tbl>
      <w:tblPr>
        <w:tblStyle w:val="18"/>
        <w:tblW w:w="14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5522"/>
        <w:gridCol w:w="4168"/>
        <w:gridCol w:w="3967"/>
        <w:gridCol w:w="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 w:type="dxa"/>
            <w:vMerge w:val="restart"/>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Case</w:t>
            </w:r>
            <w:r>
              <w:rPr>
                <w:rFonts w:hint="eastAsia" w:ascii="Times New Roman" w:hAnsi="Times New Roman" w:cs="Times New Roman"/>
                <w:sz w:val="20"/>
                <w:szCs w:val="20"/>
                <w:highlight w:val="none"/>
              </w:rPr>
              <w:t xml:space="preserve"> </w:t>
            </w:r>
            <w:r>
              <w:rPr>
                <w:rFonts w:ascii="Times New Roman" w:hAnsi="Times New Roman" w:cs="Times New Roman"/>
                <w:sz w:val="20"/>
                <w:szCs w:val="20"/>
                <w:highlight w:val="none"/>
              </w:rPr>
              <w:t>N</w:t>
            </w:r>
            <w:r>
              <w:rPr>
                <w:rFonts w:hint="eastAsia" w:ascii="Times New Roman" w:hAnsi="Times New Roman" w:cs="Times New Roman"/>
                <w:sz w:val="20"/>
                <w:szCs w:val="20"/>
                <w:highlight w:val="none"/>
              </w:rPr>
              <w:t>o</w:t>
            </w:r>
            <w:r>
              <w:rPr>
                <w:rFonts w:ascii="Times New Roman" w:hAnsi="Times New Roman" w:cs="Times New Roman"/>
                <w:sz w:val="20"/>
                <w:szCs w:val="20"/>
                <w:highlight w:val="none"/>
              </w:rPr>
              <w:t>.</w:t>
            </w:r>
          </w:p>
        </w:tc>
        <w:tc>
          <w:tcPr>
            <w:tcW w:w="13682" w:type="dxa"/>
            <w:gridSpan w:val="4"/>
            <w:vAlign w:val="center"/>
          </w:tcPr>
          <w:p>
            <w:pPr>
              <w:jc w:val="center"/>
              <w:rPr>
                <w:rFonts w:ascii="Times New Roman" w:hAnsi="Times New Roman" w:cs="Times New Roman"/>
                <w:sz w:val="20"/>
                <w:szCs w:val="20"/>
                <w:highlight w:val="none"/>
              </w:rPr>
            </w:pPr>
            <w:r>
              <w:rPr>
                <w:rFonts w:ascii="Times New Roman" w:hAnsi="Times New Roman" w:cs="Times New Roman"/>
                <w:i/>
                <w:sz w:val="20"/>
                <w:szCs w:val="20"/>
                <w:highlight w:val="none"/>
              </w:rPr>
              <w:t>Ig</w:t>
            </w:r>
            <w:r>
              <w:rPr>
                <w:rFonts w:ascii="Times New Roman" w:hAnsi="Times New Roman" w:cs="Times New Roman"/>
                <w:sz w:val="20"/>
                <w:szCs w:val="20"/>
                <w:highlight w:val="none"/>
              </w:rPr>
              <w:t>/</w:t>
            </w:r>
            <w:r>
              <w:rPr>
                <w:rFonts w:ascii="Times New Roman" w:hAnsi="Times New Roman" w:cs="Times New Roman"/>
                <w:i/>
                <w:sz w:val="20"/>
                <w:szCs w:val="20"/>
                <w:highlight w:val="none"/>
              </w:rPr>
              <w:t>TCR</w:t>
            </w:r>
            <w:r>
              <w:rPr>
                <w:rFonts w:ascii="Times New Roman" w:hAnsi="Times New Roman" w:cs="Times New Roman"/>
                <w:sz w:val="20"/>
                <w:szCs w:val="20"/>
                <w:highlight w:val="none"/>
              </w:rPr>
              <w:t xml:space="preserve"> gene </w:t>
            </w:r>
            <w:r>
              <w:rPr>
                <w:rFonts w:hint="eastAsia" w:ascii="Times New Roman" w:hAnsi="Times New Roman" w:cs="Times New Roman"/>
                <w:sz w:val="20"/>
                <w:szCs w:val="20"/>
                <w:highlight w:val="none"/>
              </w:rPr>
              <w:t>r</w:t>
            </w:r>
            <w:r>
              <w:rPr>
                <w:rFonts w:ascii="Times New Roman" w:hAnsi="Times New Roman" w:cs="Times New Roman"/>
                <w:sz w:val="20"/>
                <w:szCs w:val="20"/>
                <w:highlight w:val="none"/>
              </w:rPr>
              <w:t>earrangements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Merge w:val="continue"/>
            <w:vAlign w:val="center"/>
          </w:tcPr>
          <w:p>
            <w:pPr>
              <w:rPr>
                <w:rFonts w:ascii="Times New Roman" w:hAnsi="Times New Roman" w:cs="Times New Roman"/>
                <w:sz w:val="20"/>
                <w:szCs w:val="20"/>
                <w:highlight w:val="none"/>
              </w:rPr>
            </w:pPr>
          </w:p>
        </w:tc>
        <w:tc>
          <w:tcPr>
            <w:tcW w:w="5522" w:type="dxa"/>
            <w:vAlign w:val="center"/>
          </w:tcPr>
          <w:p>
            <w:pPr>
              <w:ind w:right="869" w:rightChars="414"/>
              <w:jc w:val="center"/>
              <w:rPr>
                <w:rFonts w:ascii="Times New Roman" w:hAnsi="Times New Roman" w:cs="Times New Roman"/>
                <w:sz w:val="20"/>
                <w:szCs w:val="20"/>
                <w:highlight w:val="none"/>
              </w:rPr>
            </w:pPr>
            <w:r>
              <w:rPr>
                <w:rFonts w:ascii="Times New Roman" w:hAnsi="Times New Roman" w:cs="Times New Roman"/>
                <w:sz w:val="20"/>
                <w:szCs w:val="20"/>
                <w:highlight w:val="none"/>
              </w:rPr>
              <w:t xml:space="preserve">Both </w:t>
            </w:r>
            <w:r>
              <w:rPr>
                <w:rFonts w:hint="eastAsia" w:ascii="Times New Roman" w:hAnsi="Times New Roman" w:cs="Times New Roman"/>
                <w:sz w:val="20"/>
                <w:szCs w:val="20"/>
                <w:highlight w:val="none"/>
              </w:rPr>
              <w:t>d</w:t>
            </w:r>
            <w:r>
              <w:rPr>
                <w:rFonts w:ascii="Times New Roman" w:hAnsi="Times New Roman" w:cs="Times New Roman"/>
                <w:sz w:val="20"/>
                <w:szCs w:val="20"/>
                <w:highlight w:val="none"/>
              </w:rPr>
              <w:t>iagnosis and relapse</w:t>
            </w:r>
          </w:p>
        </w:tc>
        <w:tc>
          <w:tcPr>
            <w:tcW w:w="4168" w:type="dxa"/>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Lost at relapse</w:t>
            </w:r>
          </w:p>
        </w:tc>
        <w:tc>
          <w:tcPr>
            <w:tcW w:w="3967" w:type="dxa"/>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New at relapse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2" w:type="dxa"/>
            <w:gridSpan w:val="5"/>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B</w:t>
            </w:r>
            <w:r>
              <w:rPr>
                <w:rFonts w:hint="eastAsia" w:ascii="Times New Roman" w:hAnsi="Times New Roman" w:cs="Times New Roman"/>
                <w:sz w:val="20"/>
                <w:szCs w:val="20"/>
                <w:highlight w:val="none"/>
              </w:rPr>
              <w:t>-</w:t>
            </w:r>
            <w:r>
              <w:rPr>
                <w:rFonts w:ascii="Times New Roman" w:hAnsi="Times New Roman" w:cs="Times New Roman"/>
                <w:sz w:val="20"/>
                <w:szCs w:val="20"/>
                <w:highlight w:val="none"/>
              </w:rPr>
              <w:t>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01</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None</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 xml:space="preserve">02  </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IgH1:V1-3*01(-5)-N1(7)-(-2)D2-21*01(-14)-N2(8)-(-15) 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TCRD:V2*01(-5)-N(5)-(-9)D3*01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IgH2:V3-7*01-(-10)-N1(1)-(-3)D6-13*01(-3)-N2(5)-(-5) 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IgK1:V2-28*01(-9)-N(7)-(-1) J4*01</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IgK2:V3-15*01 (18)-N(15)-(-1)Kde</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IgK3:V3-20*01(-3)-N(4)-(-1)Kde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IgK4:V7-3*01-N(6)-(-3)Kde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03</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TCRB:V27*01(-5)-N(5)</w:t>
            </w:r>
            <w:r>
              <w:rPr>
                <w:rFonts w:hint="eastAsia" w:ascii="Times New Roman" w:hAnsi="Times New Roman" w:cs="Times New Roman"/>
                <w:sz w:val="20"/>
                <w:szCs w:val="20"/>
                <w:highlight w:val="none"/>
              </w:rPr>
              <w:t>-</w:t>
            </w:r>
            <w:r>
              <w:rPr>
                <w:rFonts w:ascii="Times New Roman" w:hAnsi="Times New Roman" w:cs="Times New Roman"/>
                <w:sz w:val="20"/>
                <w:szCs w:val="20"/>
                <w:highlight w:val="none"/>
              </w:rPr>
              <w:t>J2-3*01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TCRG:V2*01(-6)-N(3)-(-10)JP1*01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05</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IgH:V6-1*01-N1(20)-(-17)D2-2*01(-2)-N2(1)-(-5)J4*02</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06</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IgH1:V3-30*03-P(2)-N1(215)-(-9)D2-2*01(-4)-N2(8)-(-4)J6*02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IgH2:V4-39*01(-2)-N1(7)-(-2)D3-9*01(-6)-N2(3)-P(2)-J4*02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TCRD:V2*01(-9)-N(9)-D3*01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IgK1:V2-28*01(-3)-N(1)-(-4)J5*01</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IgK2:V2, D-29*01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07</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IgK:V5-2*01-P(1)-(-3)-J2*01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TCRG1:V8*01(-5)-N(4)-(-4)JP1*01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TCRG2:V3*02(-9)-N(5)-(-5)J1*01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08</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TCRG:V2*01-N(5)-(-3)J1*01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IgH:V3-21*01(-1)-N1(6)-(-6)D6-19*01(-7)-N2(7)-(-19)J1*01</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09</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None</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IgH1:V1-3*01-N1(9)-(-2)D7-27*01(-1)-N2(8)-(-8)J4*02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IgH2:V2-70*11-N(3)-(-2)D4-17*01-(-6)J4*02</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TCRG:V9*01(-7)-N(7)-(-3)JP*01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10</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IgH:V4-39*01(-13)-N1(6)-(-1)D2-15*01(-6)-N2(4)-(-2)J5*02</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TCRG1:V5*01(-5)-N(8)-(-12)J1*01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TCRG2:V2*01(-8)-N(7)-(-8)JP2*01</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IgK1:V3-2*01(-3)-N(4)-(-1)Kde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IgK2:V7-3*01-N(6)-(-3)Kde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TCRG3:V2*01(-2)-N(7)-(-6J1*02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11</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IgH2:V3-23*01-N1(6)-(-6)D3-9*01(-7)-N2(8)-(-2)J6*02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IgK1:V7-3*01-N(6)-(-3)Kde</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IgH1:V6-1*01,D2-2*01,J5*02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TCRD:V2*01(-1)-N(4)-D3*01</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IgH3:V6-1*01(-16)-N1(10)-(-7)D-N2(3)-J6*02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12</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IgH1:V3-7*01(3)-N1(2)-(-7)D3-10*02(-10)-N2(4)-(-2)J4*02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IgH2:V3-30*03-N1(12)-(-9)D3-3*01(-9)-N2(4)-(-2)J5*02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IgK1:V4-1*01(-1)-P(1)-J2*02</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IgK2:V5-2*01(-2)-N(2)-J1*01</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IgK3:Intr(-4)-N(1)-Kde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TCRB1:V20-1*02</w:t>
            </w:r>
            <w:r>
              <w:rPr>
                <w:rFonts w:hint="eastAsia" w:ascii="Times New Roman" w:hAnsi="Times New Roman" w:cs="Times New Roman"/>
                <w:sz w:val="20"/>
                <w:szCs w:val="20"/>
                <w:highlight w:val="none"/>
              </w:rPr>
              <w:t>-(-3)</w:t>
            </w:r>
            <w:r>
              <w:rPr>
                <w:rFonts w:ascii="Times New Roman" w:hAnsi="Times New Roman" w:cs="Times New Roman"/>
                <w:sz w:val="20"/>
                <w:szCs w:val="20"/>
                <w:highlight w:val="none"/>
              </w:rPr>
              <w:t>D1*01(-3)-N2(2)-(-6)J2-3*01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TCRB2:D1*02(-6)-J2-6*01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TCRD:V2*01(-4)-N(2)-(-1)D3-0*01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13</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IgH1:V4-31*02,D7-27*01,J6*02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TCRG1:V8*01,JP1*01</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IgH2:V3-9*01(-5)-N1(11)-(-7)D6-19*01-N2(9)-(-10)J4*02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TCRG2:V9*01(-2</w:t>
            </w:r>
            <w:r>
              <w:rPr>
                <w:rFonts w:hint="eastAsia" w:ascii="Times New Roman" w:hAnsi="Times New Roman" w:cs="Times New Roman"/>
                <w:sz w:val="20"/>
                <w:szCs w:val="20"/>
                <w:highlight w:val="none"/>
              </w:rPr>
              <w:t>)</w:t>
            </w:r>
            <w:r>
              <w:rPr>
                <w:rFonts w:ascii="Times New Roman" w:hAnsi="Times New Roman" w:cs="Times New Roman"/>
                <w:sz w:val="20"/>
                <w:szCs w:val="20"/>
                <w:highlight w:val="none"/>
              </w:rPr>
              <w:t>-N(4)-</w:t>
            </w:r>
            <w:r>
              <w:rPr>
                <w:rFonts w:hint="eastAsia" w:ascii="Times New Roman" w:hAnsi="Times New Roman" w:cs="Times New Roman"/>
                <w:sz w:val="20"/>
                <w:szCs w:val="20"/>
                <w:highlight w:val="none"/>
              </w:rPr>
              <w:t>(-2)</w:t>
            </w:r>
            <w:r>
              <w:rPr>
                <w:rFonts w:ascii="Times New Roman" w:hAnsi="Times New Roman" w:cs="Times New Roman"/>
                <w:sz w:val="20"/>
                <w:szCs w:val="20"/>
                <w:highlight w:val="none"/>
              </w:rPr>
              <w:t>J1*02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15</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IgH1:V4-31*02-N1(9)-D3-9*01(-5)-N2(2)-J4*01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IgH2:V3-30*02-N1(1)-(-5)D1-26*01(-3)-N2(2)-(-8)J4*02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IgK:V1-5*01(-3)-N(1)-(-2)J2*02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16</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IgH1:V1-3*01(-5)-N1(4)-(-17)D3-16*01(-14)-N2-(-1)J4*01</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IgK1:V2-28*01(-6)-N(7)-(-5)J5*01</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IgK2:V3-11*01(-5)-(-2)Kde</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17</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IgL:V1-36*01(-10)-N(5)-(-3)J3*02</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TCRG2:V9*01(-8)-N(5)-(-1)J1*01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w:t>
            </w:r>
            <w:r>
              <w:rPr>
                <w:rFonts w:hint="eastAsia" w:ascii="Times New Roman" w:hAnsi="Times New Roman" w:cs="Times New Roman"/>
                <w:sz w:val="20"/>
                <w:szCs w:val="20"/>
                <w:highlight w:val="none"/>
              </w:rPr>
              <w:t>4-61</w:t>
            </w:r>
            <w:r>
              <w:rPr>
                <w:rFonts w:ascii="Times New Roman" w:hAnsi="Times New Roman" w:cs="Times New Roman"/>
                <w:sz w:val="20"/>
                <w:szCs w:val="20"/>
                <w:highlight w:val="none"/>
              </w:rPr>
              <w:t>*0</w:t>
            </w:r>
            <w:r>
              <w:rPr>
                <w:rFonts w:hint="eastAsia" w:ascii="Times New Roman" w:hAnsi="Times New Roman" w:cs="Times New Roman"/>
                <w:sz w:val="20"/>
                <w:szCs w:val="20"/>
                <w:highlight w:val="none"/>
              </w:rPr>
              <w:t>7</w:t>
            </w:r>
            <w:r>
              <w:rPr>
                <w:rFonts w:ascii="Times New Roman" w:hAnsi="Times New Roman" w:cs="Times New Roman"/>
                <w:sz w:val="20"/>
                <w:szCs w:val="20"/>
                <w:highlight w:val="none"/>
              </w:rPr>
              <w:t>(-</w:t>
            </w:r>
            <w:r>
              <w:rPr>
                <w:rFonts w:hint="eastAsia" w:ascii="Times New Roman" w:hAnsi="Times New Roman" w:cs="Times New Roman"/>
                <w:sz w:val="20"/>
                <w:szCs w:val="20"/>
                <w:highlight w:val="none"/>
              </w:rPr>
              <w:t>6</w:t>
            </w:r>
            <w:r>
              <w:rPr>
                <w:rFonts w:ascii="Times New Roman" w:hAnsi="Times New Roman" w:cs="Times New Roman"/>
                <w:sz w:val="20"/>
                <w:szCs w:val="20"/>
                <w:highlight w:val="none"/>
              </w:rPr>
              <w:t>)-N1(</w:t>
            </w:r>
            <w:r>
              <w:rPr>
                <w:rFonts w:hint="eastAsia" w:ascii="Times New Roman" w:hAnsi="Times New Roman" w:cs="Times New Roman"/>
                <w:sz w:val="20"/>
                <w:szCs w:val="20"/>
                <w:highlight w:val="none"/>
              </w:rPr>
              <w:t>7</w:t>
            </w:r>
            <w:r>
              <w:rPr>
                <w:rFonts w:ascii="Times New Roman" w:hAnsi="Times New Roman" w:cs="Times New Roman"/>
                <w:sz w:val="20"/>
                <w:szCs w:val="20"/>
                <w:highlight w:val="none"/>
              </w:rPr>
              <w:t>)-D</w:t>
            </w:r>
            <w:r>
              <w:rPr>
                <w:rFonts w:hint="eastAsia" w:ascii="Times New Roman" w:hAnsi="Times New Roman" w:cs="Times New Roman"/>
                <w:sz w:val="20"/>
                <w:szCs w:val="20"/>
                <w:highlight w:val="none"/>
              </w:rPr>
              <w:t>1-7</w:t>
            </w:r>
            <w:r>
              <w:rPr>
                <w:rFonts w:ascii="Times New Roman" w:hAnsi="Times New Roman" w:cs="Times New Roman"/>
                <w:sz w:val="20"/>
                <w:szCs w:val="20"/>
                <w:highlight w:val="none"/>
              </w:rPr>
              <w:t>*01(-3)-N2(</w:t>
            </w:r>
            <w:r>
              <w:rPr>
                <w:rFonts w:hint="eastAsia" w:ascii="Times New Roman" w:hAnsi="Times New Roman" w:cs="Times New Roman"/>
                <w:sz w:val="20"/>
                <w:szCs w:val="20"/>
                <w:highlight w:val="none"/>
              </w:rPr>
              <w:t>25</w:t>
            </w:r>
            <w:r>
              <w:rPr>
                <w:rFonts w:ascii="Times New Roman" w:hAnsi="Times New Roman" w:cs="Times New Roman"/>
                <w:sz w:val="20"/>
                <w:szCs w:val="20"/>
                <w:highlight w:val="none"/>
              </w:rPr>
              <w:t>)-(-</w:t>
            </w:r>
            <w:r>
              <w:rPr>
                <w:rFonts w:hint="eastAsia" w:ascii="Times New Roman" w:hAnsi="Times New Roman" w:cs="Times New Roman"/>
                <w:sz w:val="20"/>
                <w:szCs w:val="20"/>
                <w:highlight w:val="none"/>
              </w:rPr>
              <w:t>4</w:t>
            </w:r>
            <w:r>
              <w:rPr>
                <w:rFonts w:ascii="Times New Roman" w:hAnsi="Times New Roman" w:cs="Times New Roman"/>
                <w:sz w:val="20"/>
                <w:szCs w:val="20"/>
                <w:highlight w:val="none"/>
              </w:rPr>
              <w:t>)J</w:t>
            </w:r>
            <w:r>
              <w:rPr>
                <w:rFonts w:hint="eastAsia" w:ascii="Times New Roman" w:hAnsi="Times New Roman" w:cs="Times New Roman"/>
                <w:sz w:val="20"/>
                <w:szCs w:val="20"/>
                <w:highlight w:val="none"/>
              </w:rPr>
              <w:t>6</w:t>
            </w:r>
            <w:r>
              <w:rPr>
                <w:rFonts w:ascii="Times New Roman" w:hAnsi="Times New Roman" w:cs="Times New Roman"/>
                <w:sz w:val="20"/>
                <w:szCs w:val="20"/>
                <w:highlight w:val="none"/>
              </w:rPr>
              <w:t>*02</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IgK1:V4-1*01(-4)-N(2)-(-1)J2*01</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IgK2:V3-20*01(-1)-N(3)-(-9)Kde</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TCRG1:V9*01(-2)-N(1)-(-3)JP1*01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IgH2:D1-0R15-1a*01(-10)D(-1)-N2(27)-(-35)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18</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TCRD:V2*01(-2)-D3*01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20</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IgK:V1-39*01(-3)-N(13)-(-2)J2*01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TCRB:V12-3*01(8)-N1(12)-(-7)D2*02(-2)-N2(5)-(-2)J2-3*01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TCRD1:V2*01(-18)-N(2)-D3*01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TCRG:V9*01(-2)-N(4)-(-2)J1*01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TCRD2:V2*01(-3)-N(6)-D3*01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21</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IgH:V2-26*01,D1-14*01,J4*02</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IgK:Intr-N(1)-(-8)Kde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TCRD:D2*01(-9)-N(2)-D3*01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22</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IgH:V3-9*01(-12)-N1(1)-(-3)D4-23*01(-7)-N2-(-1)J6*02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IgK:Intr(-10)-N(11)-(-11)Kde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TCRB:V27*01(-9)-N1(8)-(-7)D2-23*01(-2)-N2(5)-(-4)J2-5*02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TCRG:V2*01(-8)-N(7)-(-4)J1*02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2</w:t>
            </w:r>
            <w:r>
              <w:rPr>
                <w:rFonts w:hint="eastAsia" w:ascii="Times New Roman" w:hAnsi="Times New Roman" w:cs="Times New Roman"/>
                <w:sz w:val="20"/>
                <w:szCs w:val="20"/>
                <w:highlight w:val="none"/>
              </w:rPr>
              <w:t>3</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IgH:V2-26*01(-1)-N1-(-3)D5-24*01(-13)-N2-(-4)J3*02</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TCRB:V28*01(-8)-N(5)-(-3)J2-7*01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24</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IgH1:V3-15*01(-1)-N1(2)-(-17)D2-2*01(-10)-N2(2)-(-3)J5*02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IgK1:V1-39*01(-3)-N(4)-J2*01</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IgK2:V1-5*01(-6)-N(3)-Kde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IgK3:V2D-30*01-N(5)-(-5)Kde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TCRB1:V23-1*01(-3)-N-(-9)D2*01-(-3)J2-7*01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TCRG:V3*01(-3)-N(9)-(-7)J1*0</w:t>
            </w:r>
            <w:r>
              <w:rPr>
                <w:rFonts w:hint="eastAsia" w:ascii="Times New Roman" w:hAnsi="Times New Roman" w:cs="Times New Roman"/>
                <w:sz w:val="20"/>
                <w:szCs w:val="20"/>
                <w:highlight w:val="none"/>
              </w:rPr>
              <w:t>2</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IgH2:D3-2*01(-16)-N(24)-(-2)J4*02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TCRB2:V21-1*01(-11)-N(11)-(-7)J2-5*01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TCRD:V2*01-N(4)-D3*01</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IgH3:V4-34*13-P(2)-N1(1)-(-6)D3-22*01(-16)-N2(3)-(-3)J6*03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25</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TCRB1:D1*01</w:t>
            </w:r>
            <w:r>
              <w:rPr>
                <w:rFonts w:hint="eastAsia" w:ascii="Times New Roman" w:hAnsi="Times New Roman" w:cs="Times New Roman"/>
                <w:sz w:val="20"/>
                <w:szCs w:val="20"/>
                <w:highlight w:val="none"/>
              </w:rPr>
              <w:t>-</w:t>
            </w:r>
            <w:r>
              <w:rPr>
                <w:rFonts w:ascii="Times New Roman" w:hAnsi="Times New Roman" w:cs="Times New Roman"/>
                <w:sz w:val="20"/>
                <w:szCs w:val="20"/>
                <w:highlight w:val="none"/>
              </w:rPr>
              <w:t>N(15)-(-3)J2-3*01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TCRG:V2*01-N(3)-J1*01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IgH1:V3-21*01(-3)-N1(10)-(-2)D2-15*01(-6)-(-5)J6*02</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IgH2:V1-18*02(-1)-N1(2)-(-2)D2-15*01(-6)-(-2)J6*02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IgL:V2-23*01(-4)-N(3)-(-1)J2*01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TCRB2:V7-3*01-P(1)-N1(2)-(-3)D1*01(-6)-N2(3)-(-3)J2-7*01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TCRD:V2*01(-5)-N(2)-(-3)D3*01(-4)-P(1)-J3*01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26</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IgH:V1-46*01(-22)-N(22)-(-5)J4*02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TCRB2:V29-1*01(-4)-D2*01</w:t>
            </w:r>
            <w:r>
              <w:rPr>
                <w:rFonts w:hint="eastAsia" w:ascii="Times New Roman" w:hAnsi="Times New Roman" w:cs="Times New Roman"/>
                <w:sz w:val="20"/>
                <w:szCs w:val="20"/>
                <w:highlight w:val="none"/>
              </w:rPr>
              <w:t>-</w:t>
            </w:r>
            <w:r>
              <w:rPr>
                <w:rFonts w:ascii="Times New Roman" w:hAnsi="Times New Roman" w:cs="Times New Roman"/>
                <w:sz w:val="20"/>
                <w:szCs w:val="20"/>
                <w:highlight w:val="none"/>
              </w:rPr>
              <w:t>(-2)J2-3*01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TCRG:V4*02(-5)-N(4)-(-9)J1*01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TCRB1:V29-1*01(-3)-N1(5)-(-8)D2*01(-3)-N2(3)-(-10)J2-3*01</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IgK:V3-7*02-N(7)-(-7)Kde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28</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IgH:V3-33*04(-2)-N1(2)-(-12)D2-21*02(-4)-N2(6)-(-19)J6*03</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IgK1:V3-20*01(-1)-J5*01</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IgK2:Intrr-N(2)-(-4)Kde</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29</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IgH1:V1-69*64(3)-N(4)-(-5)J4*02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IgH2:V3-15*01(-8)-(2)-(-1)D5-12*01(-4)-(-2)J4*02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IgK:V2-30*01(-9)-N(6)-(-2)Kde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TCRB:D1*01(-4)-N(7)-J2*01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TCRG:V4*01(-21)-N(18)-(-3)J1*02</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TCRD:D1*01(-4)-N(7)-J2-2*01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30</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w:t>
            </w:r>
            <w:r>
              <w:rPr>
                <w:rFonts w:ascii="Times New Roman" w:hAnsi="Times New Roman" w:cs="Times New Roman"/>
                <w:sz w:val="20"/>
                <w:szCs w:val="20"/>
                <w:highlight w:val="none"/>
              </w:rPr>
              <w:t>gH1:V3-30*17-N1(6)-(-5)D1-26*01(-3)-N2(3)-(-5)J5*02</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IgH2:V3-64*01(-10)-N(3)-(-14)D1-26*01(-12)-(-17)J6*03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31</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IgH1:V2-23*03-N1(5)-D3-22*01(-11)-N2(12)-(-2)J1*02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IgH2:V2-5*10(-43)-N(7)-(-29)J5*01</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IgK:V2-30*01-N(2)-(-7)Kde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TCRD:D2*01-N(13-(-3)D3*01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TCRG:V4*02(-5)-N(6)-J2*01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TCRB:D1*01-N(10)-(-11)J2-6*01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32</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IgH:V6-1*02(-6)-N1(4)-(-4)D6-19*01(-3)-N2(1)-(-3)J4*02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33</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IgH:V6-1*01(-3)-N1(3)-(-6)D5-12*01-(-6)J4*02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TCRB:V12-3*01(-5)-N1(4)-D2*01(-10)-N2(1)-(-9)J2-7*01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TCRG1:V3*01-N(1)-(-6)J1*01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TCRG2:V9*01(-2)-N(6)-(-2)J1*02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IgL:V2-34*01(-1)-N(1)-P(1)J2*01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34</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IgH1:V3-53*02-N1(129)-D2-2*01(-6)-N2(4)-J4*02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TCRB:V10-3*03(-1)-N1(2)-(-8)D2*01-N2(10)-(-12)J2-3*01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IgH2:V1-45*02-N1(16)-D2-2*02(-6)-N2(4)-J4*02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TCRD:D2*01(-4)-N(5)-D3*01</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IgH3:V3-43*01(-3)-N(7)-intron-J6*02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IgH4:V4-39*01(-1)-N1(8)-</w:t>
            </w:r>
            <w:r>
              <w:rPr>
                <w:rFonts w:hint="eastAsia" w:ascii="Times New Roman" w:hAnsi="Times New Roman" w:cs="Times New Roman"/>
                <w:sz w:val="20"/>
                <w:szCs w:val="20"/>
                <w:highlight w:val="none"/>
              </w:rPr>
              <w:t>D2-2*01</w:t>
            </w:r>
            <w:r>
              <w:rPr>
                <w:rFonts w:ascii="Times New Roman" w:hAnsi="Times New Roman" w:cs="Times New Roman"/>
                <w:sz w:val="20"/>
                <w:szCs w:val="20"/>
                <w:highlight w:val="none"/>
              </w:rPr>
              <w:t>(-6)-N2(4)</w:t>
            </w:r>
            <w:r>
              <w:rPr>
                <w:rFonts w:hint="eastAsia" w:ascii="Times New Roman" w:hAnsi="Times New Roman" w:cs="Times New Roman"/>
                <w:sz w:val="20"/>
                <w:szCs w:val="20"/>
                <w:highlight w:val="none"/>
              </w:rPr>
              <w:t>-</w:t>
            </w:r>
            <w:r>
              <w:rPr>
                <w:rFonts w:ascii="Times New Roman" w:hAnsi="Times New Roman" w:cs="Times New Roman"/>
                <w:sz w:val="20"/>
                <w:szCs w:val="20"/>
                <w:highlight w:val="none"/>
              </w:rPr>
              <w:t>J4*02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35</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IgH:V4-39*05-N1(7)-(-4)D6-13*01(-3)-N2(1)-(-3)-J4*02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IgK1:Intr(-8)-N(2)-(-5)Kde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IgK2:Intr(-8)-N(2)-(-5)Kde</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36</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IgH:V4-61*02-N1(6)-D3-10*01(-8)-N2(29)-(-8)J6*02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TCRB:D2*02-N(4)-(-4)J2-1*02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TCRG:V4*02(-4)-N(7)-(-4)J1*01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442"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37</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IgH:V3-66*02(-18)-N1(6)-intron-D6-25*01(-3)-intron-N2(15)-(-13)J5*02</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IgL:V3-1*01(-2)-N(1)-P(4)-J2*01</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TCRB:V12-3*01(-1)-N1(3)-(-3)D1*01-N2(2)-(-2)J2-7*01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38</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IgK1:V1-33*01(-3)-N(6)-(-3)Kde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IgK2:V2-30*01(-3)-N(9)-Kde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TCRD:V2*01(-15)-N(9)-D3*01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TCRG1:V5*01-N(6)-J1*01/J2*01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TCRG2:V9*01(-20)-N(9)-(-8)JP1*01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TCRG3:V9*01(-11)-N(11)-(-6)J1*01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39</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IgH:V3-30*03(-1)-N1(3)-(-10)D3-10*01-N2(8)-(-10)J6*02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TCRD:V2*01(-3)-N(7)-(-2)D3*01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IgK</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40</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IgH1:V6-1*02(-1)-N1(10)-D3-10*01(-9)-N2(4)-(-15)J6*02</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IgH2:V4-4*02-N1(3)-(-7)J6*02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41</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IgH1:V4-34*13-N1(11)-(-9)D3-3*01(-9)-N2(5)-(-14)J5*02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IgH2:V4-34*13(-1)-N(2)-(-21)J6*02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42</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IgH:V1-3*01(-8)-N1(3)-(-13)D2-15*01(-3)-N2(7)-(-5)J4*02</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TCRB:V10-3*01(-7)-N1(3)-(-8)D2*01(-2)-N2(1)-J2-2*01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TCRD:V2*01(-33)-N(7)-D3*01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TCRG1:V3*02(-2)-N(3)-(-12)J1*01</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TCRG2:V9*01(-3)-N(11)-(-7)J1*02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44</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IgH:V3-21*01-N1(11)-(-2)D2-21*01(-4)-N2(17)-J4*02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IgK:V4-1*01(-1)-N(2)-(-4)J4*01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TCRB:V20-1*07(-1)-N1(3)-D2*01(-13)-N2(4)-(-1)J2-3*01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TCRG:V8*01(-2)-N(4)-JP1*01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46</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IgH1:V12-5(?)-N(18)-(-10)J4*02</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IgH2:V2-5*10(-2)-N1(34)-(-3)D4-17*01(-1)-N2(17)-(4)J4*02</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IgK:V7-3*01-N(10)-(-1)Kde</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TCRD:V2*01(-3)-N(11)-D3*01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47</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IgH:V6-1*01(-5)-N1(8)-(-7)D2-2*01(-5)-N2(6)-(-5)J6*02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TCRG:V10*01(-8)-N(4)-(-5)J2*01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48</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IgH1:V4-34*01(-16)-N(7)-(-4)J4*02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IgH3:D2-21*01(-4)-N(4)-(-3)J6*02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IgK:V4-1*01(-2)-N(3)-(-3)J2*01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IgH2:V6-1*01(-6)-(-24)D3-16*02(-1)-N(5)-J6*02</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IgH4:V6-1*01(-2)-(-4)D5-24*01(-10)-(-1)J4*02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50</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IgH:V3-15*01(-1)-N1(2)-(-1)D5-24*01(-2)-N2(-10)-(-6)J4*02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IgK:V1-8*01(-1)-N(2)-(-5)Kde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TCRB:V12-3*01(-5)-N1(3)-D1*01</w:t>
            </w:r>
            <w:r>
              <w:rPr>
                <w:rFonts w:hint="eastAsia" w:ascii="Times New Roman" w:hAnsi="Times New Roman" w:cs="Times New Roman"/>
                <w:sz w:val="20"/>
                <w:szCs w:val="20"/>
                <w:highlight w:val="none"/>
              </w:rPr>
              <w:t>-</w:t>
            </w:r>
            <w:r>
              <w:rPr>
                <w:rFonts w:ascii="Times New Roman" w:hAnsi="Times New Roman" w:cs="Times New Roman"/>
                <w:sz w:val="20"/>
                <w:szCs w:val="20"/>
                <w:highlight w:val="none"/>
              </w:rPr>
              <w:t>N2(5)-J2-6*01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TCRD:V2*01(-14)-N(6)-D3*01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TCRG:V10*01(-8)-N1(9)-(-15)J1*01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51</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IgH2:V4-6*01-N1(5)-(-1)D2-2*01(-1)-N2(3)-(-18)J4*02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IgL:D2-14*03(-1)-N1(5)-(-1)J3*02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TCRD:D2*01-N(5)-D3*01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TCRG1:V9*01(-17)-N(7)-(-8)JP1*01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TCRG2:V2*01(-2)-N(1)-(-5)JP1*01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IgH1:V1-8*01(-1)-N1(5)-D2-15*01(-1)-N2(6)-(-31)J6*02</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53</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IgH:V1-46*01-N(10)-(-4)D6-19*01(-4)-J4*02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54</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IgH1:V2-5*10(-2)-N1(20)-(-6)D6-13*01(-1)-N2(8)-(-15)J6*02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TCRD:D2*01(-2)-N(5)-D3*01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IgH2:V4-34*01-N1(2)-(-7)D2-2*01-N2(42)-(-2)J6*03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55</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IgH2:V3-9*01(-2)-N1(10)-(-6)D3-10*01(-2)-N2(2)-(-2)J2*01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IgH1:V1-3*01(-3)-N1(3)-(-6)D3-10*01(-2)-N2(2)-(-2)J2*01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TCRD:D2*01(-2)-N(3)-D3*01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56</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IgH1:V6-1*01-N1(20)-(-5)D5-5*01(-11)-N2(3)-(-24)J5*02</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IgK:V5-2*01-N(1)-(-3)J2*01</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IgH2:D1-20*01-N(7)-(-5)J5*02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57</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IgH:V3-9*01(-12)-N1(5)-(-10)D2-15*01(-2)-N2(5)-(-12)J4*02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IgK:V2-28*01(-1)-N(4)-(-3)Kde</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58</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IgH1:V2-70*11(-3)-N(3)-(-12)J6*02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IgH2:V3-22*01(-2)-(-11)D3-22*01(-10)-(-3)J5*02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59</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 xml:space="preserve">IgH:D6-13*01(-7)-N(24)-(-17)J6*02 </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63</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TCRB:D1*01(-1)-N(1)-(-1)J1-4*01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TCRG:V8*01(-3)-N(8)-(-2)J1*01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64</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IgH1:V1-NL1*01(-6)-D(-9)-D1-26*01(-9)-N(-2)-(-7)J4*02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IgH2:V3-23*01(-19)-N1(9)-(-9)D2-15*01(-3)-N2(5)-(-2)J6*02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TCRG:V5*01-N(5)-(-7)J2*01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65</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IgH:V3-53*01(-10)-N1(35)-(-14)D3-10*01(-1)-N2(8)-(-3)J2*01</w:t>
            </w:r>
          </w:p>
          <w:p>
            <w:pPr>
              <w:rPr>
                <w:rFonts w:ascii="Times New Roman" w:hAnsi="Times New Roman" w:cs="Times New Roman"/>
                <w:sz w:val="20"/>
                <w:szCs w:val="20"/>
                <w:highlight w:val="none"/>
              </w:rPr>
            </w:pPr>
            <w:r>
              <w:rPr>
                <w:rFonts w:ascii="Times New Roman" w:hAnsi="Times New Roman" w:cs="Times New Roman"/>
                <w:sz w:val="20"/>
                <w:szCs w:val="20"/>
                <w:highlight w:val="none"/>
              </w:rPr>
              <w:t>IgL:V2-34*01(-9)-N(9)-(-4)J3*02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TCRB:V29-1*01(-6)-N1(1)-(-3)D1*01(5)-N2(24)-(-4)J2-5*01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TCRG:V2*01-N(6)-(-5)J1*02</w:t>
            </w:r>
            <w:r>
              <w:rPr>
                <w:rFonts w:hint="eastAsia" w:ascii="Times New Roman" w:hAnsi="Times New Roman" w:cs="Times New Roman"/>
                <w:sz w:val="20"/>
                <w:szCs w:val="20"/>
                <w:highlight w:val="none"/>
              </w:rPr>
              <w:t xml:space="preserv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66</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IgH1:V2-23*01(-1)-N(9)-(-1)D4-23*01(-7)-(-5)J4*02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IgH2:D6-13*01(-1)-N(10)-(-2)J6*02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67</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IgH:V3-71*01(-5)-N1(3)-(-16)D2-2*01(-5)-N2(3)-J4*02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IgK:D7-3*01(-1)-N(22)-(-11)Kde</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68</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IgH1:V3-11*01-N(20)-(-8)D3-22*01(-12)-J4*02</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IgH2:V1-2*01-N1(8)-(-4)D3-9*01(-13)-N2(6)-(-9)J6*02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IgH3:D7-27*01(-8)-N(8)-(-4)J4*02</w:t>
            </w:r>
          </w:p>
        </w:tc>
        <w:tc>
          <w:tcPr>
            <w:tcW w:w="3967"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IgH4:V3-74*01(-12)-N(1)-(-20)D6-6*01</w:t>
            </w:r>
            <w:r>
              <w:rPr>
                <w:rFonts w:hint="eastAsia" w:ascii="Times New Roman" w:hAnsi="Times New Roman" w:cs="Times New Roman"/>
                <w:sz w:val="20"/>
                <w:szCs w:val="20"/>
                <w:highlight w:val="none"/>
              </w:rPr>
              <w:t>-</w:t>
            </w:r>
            <w:r>
              <w:rPr>
                <w:rFonts w:ascii="Times New Roman" w:hAnsi="Times New Roman" w:cs="Times New Roman"/>
                <w:sz w:val="20"/>
                <w:szCs w:val="20"/>
                <w:highlight w:val="none"/>
              </w:rPr>
              <w:t>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IgH5:D2-15*01(-5)-N(8)-(-20)J6*02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IgH6:D4-4*01(-9)-N(4)-(-20)J6*02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69</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IgH1:V4-31*02(-5)-N1(13)-(-1)D2-15*01-N2(11)-(-4)J6*02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IgH2:V4-31*01-N1(14)-(-5)D2-21*02(-3)-N2(3)-(-2)J5*02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IgK1:V2-30*01(-4)-N(1)-J2*02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IgK2:V3-15*01(-1)-N(16)-Kde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TCRD:V2*01-(-16)JP1*01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TCRG:V2*01-N(5)-(-7)JP1*01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70</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IgK:V2-30*02-N(3)-(-3)Kde</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TCRG:V3*01-N(4)-(-5)J1*02</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71</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IgH1:V3-15*01(-3)-N1(7)-(-5)D1-26*01(-2)-N2(10)-J3*02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IgH2:D1-1*01-N(35)-(-3)J6*02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TCRD:V2*01-N(2)-(-1)D3*01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72</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IgH:V3-21*01(-3)-N(3)-(-6)D3-22*01(-8)-N2(5)-(-5)J4*02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IgK:V1-39*01(-1)-(-4)J4*01</w:t>
            </w:r>
          </w:p>
          <w:p>
            <w:pPr>
              <w:rPr>
                <w:rFonts w:ascii="Times New Roman" w:hAnsi="Times New Roman" w:cs="Times New Roman"/>
                <w:sz w:val="20"/>
                <w:szCs w:val="20"/>
                <w:highlight w:val="none"/>
              </w:rPr>
            </w:pPr>
            <w:r>
              <w:rPr>
                <w:rFonts w:ascii="Times New Roman" w:hAnsi="Times New Roman" w:cs="Times New Roman"/>
                <w:sz w:val="20"/>
                <w:szCs w:val="20"/>
                <w:highlight w:val="none"/>
              </w:rPr>
              <w:t>IgL:V2-23*01(-3)-(-2)J3*02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73</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IgH1:V4-61*07(-2)-N1(9)-(-15)D3-16*01(-12)-N2(3)-J4*02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IgH2:V4-28*01-N1(33)-(-5)D6-13*01(-2)-J4*02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IgK1:V4-1*01-(-3)J1*01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IgK2:Intr(-4)-N(1)-Kde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TCRB:D2*01-N(2)-(-1)J2-7*01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TCRG:V9*01(-12)-N(7)-(-7)J1*01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TCRD:D2(-6)-N(2)-(-3)D3</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75</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IgH1:V2-5*01(-5)-N1(9)-(-5)D3-22*01(-5)-N2(17)-(-17)J5*02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IgH2:V1-8*01-N1(14)-(-7)D3-10*01(-7)-N2(9)-(-8)J4*02</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IgH3:(-8)D3-9*01(-15)-N(45)-(-2)J6*02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76</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IgH:V1-2*04-N1(1)-(-10)D3-16*01(-15)-N2(12)-(-1)J3*02</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78</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IgH1:V6-1*01-N1(7)-(-7)D6-6*01(-3)-(-6)J4*02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IgH2:V6-1*01(-2)-N1(3)-(-4)D2-2*01(-10)-(-13)J6*02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IgH3:D2-8*01(-3)-N(27)-(-13)J4*02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80</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IgH:V4-34*08-N1(9)-(-1)D7-27*01(-2)-N2(5)-(-8)J4*02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IgK:Intr-(-2)-N(2)-(-11)Kde</w:t>
            </w:r>
          </w:p>
          <w:p>
            <w:pPr>
              <w:rPr>
                <w:rFonts w:ascii="Times New Roman" w:hAnsi="Times New Roman" w:cs="Times New Roman"/>
                <w:sz w:val="20"/>
                <w:szCs w:val="20"/>
                <w:highlight w:val="none"/>
              </w:rPr>
            </w:pPr>
            <w:r>
              <w:rPr>
                <w:rFonts w:ascii="Times New Roman" w:hAnsi="Times New Roman" w:cs="Times New Roman"/>
                <w:sz w:val="20"/>
                <w:szCs w:val="20"/>
                <w:highlight w:val="none"/>
              </w:rPr>
              <w:t>IgL:V2-23*01(-14)-N(6)-(-3)J3*02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TCRB:V29-1*01(-8)-N(9)-(-23)J2-5*01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TCRG:V3*-02(-3)-N(4)-(-6)J1*02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81</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IGH:V4-34*01-N1(1)D5-12*01-N1(4)-J6*02</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TCRG:V4*01(-5)-N(5)-J2*01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TCRB:D1*01(-2)-N(2)-J2-3*01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83</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IgH3:V3-30*04(-10)-N1(3)-(-7)D3-9*01(-15)-N2(6)-(-13)J6*02</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IgH1:V1-3*01(-8)-N1(11)-(-5)D3-3*01(-11)-N2(4)-(-16)J6*02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IgH2:V3-64*01(-1)-N1(7)-(-10)D3-9*01(-4)-N2(10)-(-5)J6*02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TCRD:V2*01(-18)-N(11)-D3*01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84</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IgH:(-4)D7-27*01(-1)-(-34)J6*02</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TCRD:V2*01-N(5)-(-4)D3*01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85</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IgH:V9*01(-11)-N(3)-(-3)JP2*01</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TCRD:V2*01(-3)-N(6)-(-3)D3*01(-5)</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372" w:type="dxa"/>
            <w:gridSpan w:val="5"/>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T-cell ALL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04</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TCRB1:V7-3*01(-3)-N1(1)-D2*02(-3)-N2(2)-(-1)</w:t>
            </w:r>
            <w:r>
              <w:rPr>
                <w:rFonts w:hint="eastAsia" w:ascii="Times New Roman" w:hAnsi="Times New Roman" w:cs="Times New Roman"/>
                <w:sz w:val="20"/>
                <w:szCs w:val="20"/>
                <w:highlight w:val="none"/>
              </w:rPr>
              <w:t>J2-1*01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TCRB3:V20-1*04-N1(13)-D1*01(-2)-N2(1)-(-5)J2-5*01</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IgH:D6-19*01(-4)-N(4)-(-6)J6*02</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TCRB2:V6-4*01(-6)-N(4)-(-5)J2-5*01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14</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TCRB1:V12-3*01(-1)-(-2)D1*01(-4)-N(3)-(-12)J1-4*01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TCRB2:D1*01(-4)-N(8)-(-6)J1-6*01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TCRB3:D2*02(-3)-N(4)-(-6)J2-2*01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TCRG1:V2*01-N(15)-(-7)J1*02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TCRG2:V10*01(-12-N(13)-(-2)J1*02</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TCRD:V1*01(-8)-(-3)D2*01(-1)-N1(8)-D3*01-N2(3)-J1*01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19</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TCRB:V5-1*01(-4)-N1(6)-(-8)D2*01(-3)-N2(3)-J2-1*01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TCRG:V8*01(-9)-N(12)-(-7)J1*02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27</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TCRB:V7-2*02(-5)-N1(1)-(-1)D1*01(-3)-N2(2)-(-8)J2-2*02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TCRG1:V5*01-N(2)-(-13)J1*01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TCRG2:V9*01(-1)-N1(3)-(-6)J1*02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 xml:space="preserve">None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43</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TCRB1:V5-4*01(-12)-N1(12)-(-4)D2*02-N2(6)-(-8)J2-1*01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TCRB2:V5-4*01(-12)-N1(12)-(-4)D2*02-N2(6)-(-8)J2-1*01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TCRB3:D2*02/D2*02(-7)-N(5)-(-9)J2-3*01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TCRG1:V5*01(-8)-N(3)-(-11)J1*01/J1*02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TCRG2:V9*01(-3)-N(7)J1*01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TCRD:V3*01(-2)-N1(5)-(-1)D2*01-N2(-3)-(-1)D3*01(-1)-N3(5)-(-2)J1*01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45</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IgH:V1-2*02-N1(7)-(-4)D3-10*02(-9)-N2(5)-(-4)J3*02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49</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IgH1:V5-51*01(-1)-N1(9)-(-17)D3-16*01(-9)-N2(3)-(-14)J6*02</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IgH2:V3-64*02(-81)-N1(38)-(-1)D4-23*01-N2(12)-(-13)J4*03</w:t>
            </w:r>
          </w:p>
          <w:p>
            <w:pPr>
              <w:rPr>
                <w:rFonts w:ascii="Times New Roman" w:hAnsi="Times New Roman" w:cs="Times New Roman"/>
                <w:sz w:val="20"/>
                <w:szCs w:val="20"/>
                <w:highlight w:val="none"/>
              </w:rPr>
            </w:pPr>
            <w:r>
              <w:rPr>
                <w:rFonts w:ascii="Times New Roman" w:hAnsi="Times New Roman" w:cs="Times New Roman"/>
                <w:sz w:val="20"/>
                <w:szCs w:val="20"/>
                <w:highlight w:val="none"/>
              </w:rPr>
              <w:t>IgK:V3-11*01(-3)-N1(1)-(-1)J4*01</w:t>
            </w:r>
          </w:p>
        </w:tc>
        <w:tc>
          <w:tcPr>
            <w:tcW w:w="4168"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TCRB:D1*01(-5)-N1(3)-J2-6*01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52</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TCRB:D2*02(-3)-N1(8)-J2-3*01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60</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TCRB1:V28*01(-6)-N1(4)-(-4)D2*01(-3)-N2(1)-(-5)J2-1*01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TCRB2:D1*01(-3)-N(5)-(-3)J1-3*01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TCRG:V3*01(-17)-N(39)-(-20)J1*02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61</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TCRB:D2*01(-2)-N(6)-(-7)J2-3*01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TCRG:V3*01-N(14)-(-12)J1*02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62</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TCRB1:D1*01(-8)-N(6)-(-1)J2*01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TCRB2:D1*02(-5)-N(5)-(-4)J3*02</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TCRG1:V2*01-N(-1)-(-5)JP1*01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TCRG2:V3*02-N(11)-(-4)JP1*01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IgH1:V1*01(-1)-N1(11)-(-4)D1*01-N2(5)-(-3)D3*01(-5-N3(2)-(-1)J1*01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IgH2:D2*01(-2)-N(9)- J1*01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74</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TCRB:D2*01-N(8)-(-9)J2-1*01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TCRG1:V2*01(-2)-N(6)-(-9)J1*01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TCRG2:V9*01-N(11)-(-3)J1*02</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77</w:t>
            </w:r>
          </w:p>
        </w:tc>
        <w:tc>
          <w:tcPr>
            <w:tcW w:w="5522"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TCRB1:V12-5*01(-3)-N1(6)-(-1)D1*01(-6)-N2(8)-(-2)J2-1*01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TCRB2:V28*01(-5)-N1(4)-(-2)D2*02(-2)-N2(4)-(-5)J2-3*01</w:t>
            </w:r>
          </w:p>
          <w:p>
            <w:pPr>
              <w:rPr>
                <w:rFonts w:ascii="Times New Roman" w:hAnsi="Times New Roman" w:cs="Times New Roman"/>
                <w:sz w:val="20"/>
                <w:szCs w:val="20"/>
                <w:highlight w:val="none"/>
              </w:rPr>
            </w:pPr>
            <w:r>
              <w:rPr>
                <w:rFonts w:ascii="Times New Roman" w:hAnsi="Times New Roman" w:cs="Times New Roman"/>
                <w:sz w:val="20"/>
                <w:szCs w:val="20"/>
                <w:highlight w:val="none"/>
              </w:rPr>
              <w:t>TCRB3:V12-5*01(-3)-N1(16)-(-1)D1*01(-6)-N2(8)-(-2)J2-1*01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79</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TCRB1:V28*01(-3)-(-6)-D1*01-N(21)-(-3)J1-5*01</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TCRB2:D1*01(-8)-N(45)-(-3)J2-7*01</w:t>
            </w:r>
          </w:p>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TCRG:V2*01-P(1)-(-5)J1*01</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TCRD:V2*01(-3)-N1(11)-(-1)D3*01(-2)-N2(21)-(-3)J1*01</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5" w:type="dxa"/>
          <w:trHeight w:val="340" w:hRule="atLeast"/>
          <w:jc w:val="center"/>
        </w:trPr>
        <w:tc>
          <w:tcPr>
            <w:tcW w:w="690" w:type="dxa"/>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82</w:t>
            </w:r>
          </w:p>
        </w:tc>
        <w:tc>
          <w:tcPr>
            <w:tcW w:w="5522"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4168"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c>
          <w:tcPr>
            <w:tcW w:w="3967" w:type="dxa"/>
            <w:vAlign w:val="center"/>
          </w:tcPr>
          <w:p>
            <w:pPr>
              <w:rPr>
                <w:rFonts w:ascii="Times New Roman" w:hAnsi="Times New Roman" w:cs="Times New Roman"/>
                <w:sz w:val="20"/>
                <w:szCs w:val="20"/>
                <w:highlight w:val="none"/>
              </w:rPr>
            </w:pPr>
            <w:r>
              <w:rPr>
                <w:rFonts w:hint="eastAsia" w:ascii="Times New Roman" w:hAnsi="Times New Roman" w:cs="Times New Roman"/>
                <w:sz w:val="20"/>
                <w:szCs w:val="20"/>
                <w:highlight w:val="none"/>
              </w:rPr>
              <w:t>None</w:t>
            </w:r>
          </w:p>
        </w:tc>
      </w:tr>
    </w:tbl>
    <w:p>
      <w:pPr>
        <w:rPr>
          <w:rFonts w:ascii="Times New Roman" w:hAnsi="Times New Roman" w:cs="Times New Roman"/>
          <w:sz w:val="20"/>
          <w:szCs w:val="20"/>
          <w:highlight w:val="none"/>
        </w:rPr>
      </w:pPr>
    </w:p>
    <w:p>
      <w:pPr>
        <w:rPr>
          <w:rFonts w:ascii="Times New Roman" w:hAnsi="Times New Roman" w:cs="Times New Roman"/>
          <w:sz w:val="20"/>
          <w:szCs w:val="20"/>
          <w:highlight w:val="none"/>
        </w:rPr>
        <w:sectPr>
          <w:pgSz w:w="16838" w:h="11906" w:orient="landscape"/>
          <w:pgMar w:top="1797" w:right="1440" w:bottom="1797" w:left="1440" w:header="851" w:footer="992" w:gutter="0"/>
          <w:cols w:space="425" w:num="1"/>
          <w:docGrid w:linePitch="312" w:charSpace="0"/>
        </w:sectPr>
      </w:pPr>
      <w:r>
        <w:rPr>
          <w:rFonts w:ascii="Times New Roman" w:hAnsi="Times New Roman" w:cs="Times New Roman"/>
          <w:sz w:val="20"/>
          <w:szCs w:val="20"/>
          <w:highlight w:val="none"/>
        </w:rPr>
        <w:br w:type="page"/>
      </w:r>
    </w:p>
    <w:p>
      <w:pPr>
        <w:spacing w:line="480" w:lineRule="auto"/>
        <w:jc w:val="left"/>
        <w:rPr>
          <w:rFonts w:ascii="Times New Roman" w:hAnsi="Times New Roman" w:cs="Times New Roman"/>
          <w:sz w:val="20"/>
          <w:szCs w:val="20"/>
          <w:highlight w:val="none"/>
        </w:rPr>
      </w:pPr>
      <w:bookmarkStart w:id="7" w:name="_Hlk91620156"/>
      <w:r>
        <w:rPr>
          <w:rFonts w:hint="eastAsia" w:ascii="Times New Roman" w:hAnsi="Times New Roman" w:cs="Times New Roman"/>
          <w:sz w:val="24"/>
          <w:highlight w:val="none"/>
        </w:rPr>
        <w:t>T</w:t>
      </w:r>
      <w:r>
        <w:rPr>
          <w:rFonts w:ascii="Times New Roman" w:hAnsi="Times New Roman" w:cs="Times New Roman"/>
          <w:sz w:val="24"/>
          <w:highlight w:val="none"/>
        </w:rPr>
        <w:t>able S4</w:t>
      </w:r>
      <w:bookmarkEnd w:id="7"/>
      <w:r>
        <w:rPr>
          <w:rFonts w:ascii="Times New Roman" w:hAnsi="Times New Roman" w:cs="Times New Roman"/>
          <w:sz w:val="24"/>
          <w:highlight w:val="none"/>
        </w:rPr>
        <w:t xml:space="preserve"> Clonality analysis of </w:t>
      </w:r>
      <w:r>
        <w:rPr>
          <w:rFonts w:ascii="Times New Roman" w:hAnsi="Times New Roman" w:cs="Times New Roman"/>
          <w:i/>
          <w:sz w:val="24"/>
          <w:highlight w:val="none"/>
        </w:rPr>
        <w:t>Ig</w:t>
      </w:r>
      <w:r>
        <w:rPr>
          <w:rFonts w:hint="eastAsia" w:ascii="Times New Roman" w:hAnsi="Times New Roman" w:cs="Times New Roman"/>
          <w:sz w:val="24"/>
          <w:highlight w:val="none"/>
        </w:rPr>
        <w:t>/</w:t>
      </w:r>
      <w:r>
        <w:rPr>
          <w:rFonts w:ascii="Times New Roman" w:hAnsi="Times New Roman" w:cs="Times New Roman"/>
          <w:i/>
          <w:sz w:val="24"/>
          <w:highlight w:val="none"/>
        </w:rPr>
        <w:t>TCR</w:t>
      </w:r>
      <w:r>
        <w:rPr>
          <w:rFonts w:ascii="Times New Roman" w:hAnsi="Times New Roman" w:cs="Times New Roman"/>
          <w:sz w:val="24"/>
          <w:highlight w:val="none"/>
        </w:rPr>
        <w:t xml:space="preserve"> gene rearrangements in 85 enrolled patients with ALL at diagnosis</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6"/>
        <w:gridCol w:w="859"/>
        <w:gridCol w:w="1811"/>
        <w:gridCol w:w="1982"/>
        <w:gridCol w:w="1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ind w:hanging="2"/>
              <w:jc w:val="center"/>
              <w:rPr>
                <w:rFonts w:ascii="Times New Roman" w:hAnsi="Times New Roman" w:cs="Times New Roman"/>
                <w:sz w:val="20"/>
                <w:szCs w:val="20"/>
                <w:highlight w:val="none"/>
              </w:rPr>
            </w:pPr>
            <w:r>
              <w:rPr>
                <w:rFonts w:ascii="Times New Roman" w:hAnsi="Times New Roman" w:cs="Times New Roman"/>
                <w:sz w:val="20"/>
                <w:szCs w:val="20"/>
                <w:highlight w:val="none"/>
              </w:rPr>
              <w:t>Rearrangements</w:t>
            </w:r>
          </w:p>
        </w:tc>
        <w:tc>
          <w:tcPr>
            <w:tcW w:w="859" w:type="dxa"/>
            <w:vAlign w:val="center"/>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To</w:t>
            </w:r>
            <w:r>
              <w:rPr>
                <w:rFonts w:ascii="Times New Roman" w:hAnsi="Times New Roman" w:cs="Times New Roman"/>
                <w:sz w:val="20"/>
                <w:szCs w:val="20"/>
                <w:highlight w:val="none"/>
              </w:rPr>
              <w:t>tal</w:t>
            </w:r>
          </w:p>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n</w:t>
            </w:r>
          </w:p>
        </w:tc>
        <w:tc>
          <w:tcPr>
            <w:tcW w:w="1811" w:type="dxa"/>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Monoclonal</w:t>
            </w:r>
          </w:p>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n</w:t>
            </w:r>
            <w:r>
              <w:rPr>
                <w:rFonts w:ascii="Times New Roman" w:hAnsi="Times New Roman" w:cs="Times New Roman"/>
                <w:sz w:val="20"/>
                <w:szCs w:val="20"/>
                <w:highlight w:val="none"/>
              </w:rPr>
              <w:t xml:space="preserve"> (%)</w:t>
            </w:r>
          </w:p>
        </w:tc>
        <w:tc>
          <w:tcPr>
            <w:tcW w:w="1982" w:type="dxa"/>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 xml:space="preserve">bi-clonal or </w:t>
            </w:r>
            <w:r>
              <w:rPr>
                <w:rFonts w:hint="eastAsia" w:ascii="Times New Roman" w:hAnsi="Times New Roman" w:cs="Times New Roman"/>
                <w:sz w:val="20"/>
                <w:szCs w:val="20"/>
                <w:highlight w:val="none"/>
              </w:rPr>
              <w:t>bi</w:t>
            </w:r>
            <w:r>
              <w:rPr>
                <w:rFonts w:ascii="Times New Roman" w:hAnsi="Times New Roman" w:cs="Times New Roman"/>
                <w:sz w:val="20"/>
                <w:szCs w:val="20"/>
                <w:highlight w:val="none"/>
              </w:rPr>
              <w:t>-allelic</w:t>
            </w:r>
          </w:p>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n</w:t>
            </w:r>
            <w:r>
              <w:rPr>
                <w:rFonts w:ascii="Times New Roman" w:hAnsi="Times New Roman" w:cs="Times New Roman"/>
                <w:sz w:val="20"/>
                <w:szCs w:val="20"/>
                <w:highlight w:val="none"/>
              </w:rPr>
              <w:t xml:space="preserve"> (%)</w:t>
            </w:r>
          </w:p>
        </w:tc>
        <w:tc>
          <w:tcPr>
            <w:tcW w:w="1792" w:type="dxa"/>
            <w:vAlign w:val="center"/>
          </w:tcPr>
          <w:p>
            <w:pPr>
              <w:jc w:val="center"/>
              <w:rPr>
                <w:rFonts w:ascii="Times New Roman" w:hAnsi="Times New Roman" w:cs="Times New Roman"/>
                <w:sz w:val="20"/>
                <w:szCs w:val="20"/>
                <w:highlight w:val="none"/>
              </w:rPr>
            </w:pPr>
            <w:r>
              <w:rPr>
                <w:rFonts w:ascii="Times New Roman" w:hAnsi="Times New Roman" w:cs="Times New Roman"/>
                <w:sz w:val="20"/>
                <w:szCs w:val="20"/>
                <w:highlight w:val="none"/>
              </w:rPr>
              <w:t>Oligoclonal</w:t>
            </w:r>
          </w:p>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n</w:t>
            </w:r>
            <w:r>
              <w:rPr>
                <w:rFonts w:ascii="Times New Roman" w:hAnsi="Times New Roman" w:cs="Times New Roman"/>
                <w:sz w:val="20"/>
                <w:szCs w:val="20"/>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B</w:t>
            </w:r>
            <w:r>
              <w:rPr>
                <w:rFonts w:ascii="Times New Roman" w:hAnsi="Times New Roman" w:eastAsia="宋体" w:cs="Times New Roman"/>
                <w:iCs/>
                <w:sz w:val="20"/>
                <w:szCs w:val="20"/>
                <w:highlight w:val="none"/>
              </w:rPr>
              <w:t>-ALL</w:t>
            </w:r>
          </w:p>
        </w:tc>
        <w:tc>
          <w:tcPr>
            <w:tcW w:w="859"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70</w:t>
            </w:r>
          </w:p>
        </w:tc>
        <w:tc>
          <w:tcPr>
            <w:tcW w:w="5585" w:type="dxa"/>
            <w:gridSpan w:val="3"/>
            <w:vAlign w:val="center"/>
          </w:tcPr>
          <w:p>
            <w:pPr>
              <w:jc w:val="center"/>
              <w:rPr>
                <w:rFonts w:ascii="Times New Roman" w:hAnsi="Times New Roman" w:eastAsia="宋体" w:cs="Times New Roman"/>
                <w:i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ind w:firstLine="152" w:firstLineChars="76"/>
              <w:rPr>
                <w:rFonts w:ascii="Times New Roman" w:hAnsi="Times New Roman" w:eastAsia="宋体" w:cs="Times New Roman"/>
                <w:i/>
                <w:iCs/>
                <w:sz w:val="20"/>
                <w:szCs w:val="20"/>
                <w:highlight w:val="none"/>
              </w:rPr>
            </w:pPr>
            <w:r>
              <w:rPr>
                <w:rFonts w:ascii="Times New Roman" w:hAnsi="Times New Roman" w:eastAsia="宋体" w:cs="Times New Roman"/>
                <w:i/>
                <w:iCs/>
                <w:sz w:val="20"/>
                <w:szCs w:val="20"/>
                <w:highlight w:val="none"/>
              </w:rPr>
              <w:t>IgH</w:t>
            </w:r>
          </w:p>
        </w:tc>
        <w:tc>
          <w:tcPr>
            <w:tcW w:w="859" w:type="dxa"/>
            <w:vAlign w:val="center"/>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61</w:t>
            </w:r>
          </w:p>
        </w:tc>
        <w:tc>
          <w:tcPr>
            <w:tcW w:w="1811"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36</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(59.0)</w:t>
            </w:r>
          </w:p>
        </w:tc>
        <w:tc>
          <w:tcPr>
            <w:tcW w:w="1982"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20</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(32.8)</w:t>
            </w:r>
          </w:p>
        </w:tc>
        <w:tc>
          <w:tcPr>
            <w:tcW w:w="1792"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5</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ind w:firstLine="152" w:firstLineChars="76"/>
              <w:rPr>
                <w:rFonts w:ascii="Times New Roman" w:hAnsi="Times New Roman" w:eastAsia="宋体" w:cs="Times New Roman"/>
                <w:i/>
                <w:iCs/>
                <w:sz w:val="20"/>
                <w:szCs w:val="20"/>
                <w:highlight w:val="none"/>
              </w:rPr>
            </w:pPr>
            <w:r>
              <w:rPr>
                <w:rFonts w:ascii="Times New Roman" w:hAnsi="Times New Roman" w:eastAsia="宋体" w:cs="Times New Roman"/>
                <w:i/>
                <w:iCs/>
                <w:sz w:val="20"/>
                <w:szCs w:val="20"/>
                <w:highlight w:val="none"/>
              </w:rPr>
              <w:t>IgK</w:t>
            </w:r>
          </w:p>
        </w:tc>
        <w:tc>
          <w:tcPr>
            <w:tcW w:w="859" w:type="dxa"/>
            <w:vAlign w:val="center"/>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28</w:t>
            </w:r>
          </w:p>
        </w:tc>
        <w:tc>
          <w:tcPr>
            <w:tcW w:w="1811"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20</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(71.4)</w:t>
            </w:r>
          </w:p>
        </w:tc>
        <w:tc>
          <w:tcPr>
            <w:tcW w:w="1982"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7</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(25.0)</w:t>
            </w:r>
          </w:p>
        </w:tc>
        <w:tc>
          <w:tcPr>
            <w:tcW w:w="1792"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1</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ind w:firstLine="152" w:firstLineChars="76"/>
              <w:rPr>
                <w:rFonts w:ascii="Times New Roman" w:hAnsi="Times New Roman" w:eastAsia="宋体" w:cs="Times New Roman"/>
                <w:i/>
                <w:iCs/>
                <w:sz w:val="20"/>
                <w:szCs w:val="20"/>
                <w:highlight w:val="none"/>
              </w:rPr>
            </w:pPr>
            <w:r>
              <w:rPr>
                <w:rFonts w:ascii="Times New Roman" w:hAnsi="Times New Roman" w:eastAsia="宋体" w:cs="Times New Roman"/>
                <w:i/>
                <w:iCs/>
                <w:sz w:val="20"/>
                <w:szCs w:val="20"/>
                <w:highlight w:val="none"/>
              </w:rPr>
              <w:t>IgL</w:t>
            </w:r>
          </w:p>
        </w:tc>
        <w:tc>
          <w:tcPr>
            <w:tcW w:w="859" w:type="dxa"/>
            <w:vAlign w:val="center"/>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5</w:t>
            </w:r>
          </w:p>
        </w:tc>
        <w:tc>
          <w:tcPr>
            <w:tcW w:w="1811"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5</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(100)</w:t>
            </w:r>
          </w:p>
        </w:tc>
        <w:tc>
          <w:tcPr>
            <w:tcW w:w="1982"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0</w:t>
            </w:r>
          </w:p>
        </w:tc>
        <w:tc>
          <w:tcPr>
            <w:tcW w:w="1792"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ind w:firstLine="152" w:firstLineChars="76"/>
              <w:rPr>
                <w:rFonts w:ascii="Times New Roman" w:hAnsi="Times New Roman" w:eastAsia="宋体" w:cs="Times New Roman"/>
                <w:i/>
                <w:iCs/>
                <w:sz w:val="20"/>
                <w:szCs w:val="20"/>
                <w:highlight w:val="none"/>
              </w:rPr>
            </w:pPr>
            <w:r>
              <w:rPr>
                <w:rFonts w:ascii="Times New Roman" w:hAnsi="Times New Roman" w:eastAsia="宋体" w:cs="Times New Roman"/>
                <w:i/>
                <w:iCs/>
                <w:sz w:val="20"/>
                <w:szCs w:val="20"/>
                <w:highlight w:val="none"/>
              </w:rPr>
              <w:t>TCRB</w:t>
            </w:r>
          </w:p>
        </w:tc>
        <w:tc>
          <w:tcPr>
            <w:tcW w:w="859" w:type="dxa"/>
            <w:vAlign w:val="center"/>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21</w:t>
            </w:r>
          </w:p>
        </w:tc>
        <w:tc>
          <w:tcPr>
            <w:tcW w:w="1811"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19</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(90.5)</w:t>
            </w:r>
          </w:p>
        </w:tc>
        <w:tc>
          <w:tcPr>
            <w:tcW w:w="1982"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2</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(9.5)</w:t>
            </w:r>
          </w:p>
        </w:tc>
        <w:tc>
          <w:tcPr>
            <w:tcW w:w="1792"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ind w:firstLine="152" w:firstLineChars="76"/>
              <w:rPr>
                <w:rFonts w:ascii="Times New Roman" w:hAnsi="Times New Roman" w:eastAsia="宋体" w:cs="Times New Roman"/>
                <w:i/>
                <w:iCs/>
                <w:sz w:val="20"/>
                <w:szCs w:val="20"/>
                <w:highlight w:val="none"/>
              </w:rPr>
            </w:pPr>
            <w:r>
              <w:rPr>
                <w:rFonts w:ascii="Times New Roman" w:hAnsi="Times New Roman" w:eastAsia="宋体" w:cs="Times New Roman"/>
                <w:i/>
                <w:iCs/>
                <w:sz w:val="20"/>
                <w:szCs w:val="20"/>
                <w:highlight w:val="none"/>
              </w:rPr>
              <w:t>TCRD</w:t>
            </w:r>
          </w:p>
        </w:tc>
        <w:tc>
          <w:tcPr>
            <w:tcW w:w="859" w:type="dxa"/>
            <w:vAlign w:val="center"/>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23</w:t>
            </w:r>
          </w:p>
        </w:tc>
        <w:tc>
          <w:tcPr>
            <w:tcW w:w="1811"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22</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(95.7)</w:t>
            </w:r>
          </w:p>
        </w:tc>
        <w:tc>
          <w:tcPr>
            <w:tcW w:w="1982"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1</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(4.3)</w:t>
            </w:r>
          </w:p>
        </w:tc>
        <w:tc>
          <w:tcPr>
            <w:tcW w:w="1792"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ind w:firstLine="152" w:firstLineChars="76"/>
              <w:rPr>
                <w:rFonts w:ascii="Times New Roman" w:hAnsi="Times New Roman" w:eastAsia="宋体" w:cs="Times New Roman"/>
                <w:i/>
                <w:iCs/>
                <w:sz w:val="20"/>
                <w:szCs w:val="20"/>
                <w:highlight w:val="none"/>
              </w:rPr>
            </w:pPr>
            <w:r>
              <w:rPr>
                <w:rFonts w:ascii="Times New Roman" w:hAnsi="Times New Roman" w:eastAsia="宋体" w:cs="Times New Roman"/>
                <w:i/>
                <w:iCs/>
                <w:sz w:val="20"/>
                <w:szCs w:val="20"/>
                <w:highlight w:val="none"/>
              </w:rPr>
              <w:t>TCRG</w:t>
            </w:r>
          </w:p>
        </w:tc>
        <w:tc>
          <w:tcPr>
            <w:tcW w:w="859" w:type="dxa"/>
            <w:vAlign w:val="center"/>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26</w:t>
            </w:r>
          </w:p>
        </w:tc>
        <w:tc>
          <w:tcPr>
            <w:tcW w:w="1811"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22</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(84.6)</w:t>
            </w:r>
          </w:p>
        </w:tc>
        <w:tc>
          <w:tcPr>
            <w:tcW w:w="1982"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4</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(15.4)</w:t>
            </w:r>
          </w:p>
        </w:tc>
        <w:tc>
          <w:tcPr>
            <w:tcW w:w="1792"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T</w:t>
            </w:r>
            <w:r>
              <w:rPr>
                <w:rFonts w:ascii="Times New Roman" w:hAnsi="Times New Roman" w:eastAsia="宋体" w:cs="Times New Roman"/>
                <w:iCs/>
                <w:sz w:val="20"/>
                <w:szCs w:val="20"/>
                <w:highlight w:val="none"/>
              </w:rPr>
              <w:t>-ALL</w:t>
            </w:r>
          </w:p>
        </w:tc>
        <w:tc>
          <w:tcPr>
            <w:tcW w:w="859"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15</w:t>
            </w:r>
          </w:p>
        </w:tc>
        <w:tc>
          <w:tcPr>
            <w:tcW w:w="5585" w:type="dxa"/>
            <w:gridSpan w:val="3"/>
            <w:vAlign w:val="center"/>
          </w:tcPr>
          <w:p>
            <w:pPr>
              <w:jc w:val="center"/>
              <w:rPr>
                <w:rFonts w:ascii="Times New Roman" w:hAnsi="Times New Roman" w:eastAsia="宋体" w:cs="Times New Roman"/>
                <w:i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ind w:firstLine="152" w:firstLineChars="76"/>
              <w:rPr>
                <w:rFonts w:ascii="Times New Roman" w:hAnsi="Times New Roman" w:eastAsia="宋体" w:cs="Times New Roman"/>
                <w:i/>
                <w:iCs/>
                <w:sz w:val="20"/>
                <w:szCs w:val="20"/>
                <w:highlight w:val="none"/>
              </w:rPr>
            </w:pPr>
            <w:r>
              <w:rPr>
                <w:rFonts w:ascii="Times New Roman" w:hAnsi="Times New Roman" w:eastAsia="宋体" w:cs="Times New Roman"/>
                <w:i/>
                <w:iCs/>
                <w:sz w:val="20"/>
                <w:szCs w:val="20"/>
                <w:highlight w:val="none"/>
              </w:rPr>
              <w:t>TCRB</w:t>
            </w:r>
          </w:p>
        </w:tc>
        <w:tc>
          <w:tcPr>
            <w:tcW w:w="859" w:type="dxa"/>
            <w:vAlign w:val="center"/>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13</w:t>
            </w:r>
          </w:p>
        </w:tc>
        <w:tc>
          <w:tcPr>
            <w:tcW w:w="1811"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6</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(46.2)</w:t>
            </w:r>
          </w:p>
        </w:tc>
        <w:tc>
          <w:tcPr>
            <w:tcW w:w="1982"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3</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(23.1)</w:t>
            </w:r>
          </w:p>
        </w:tc>
        <w:tc>
          <w:tcPr>
            <w:tcW w:w="1792"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4</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(30.8)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ind w:firstLine="152" w:firstLineChars="76"/>
              <w:rPr>
                <w:rFonts w:ascii="Times New Roman" w:hAnsi="Times New Roman" w:eastAsia="宋体" w:cs="Times New Roman"/>
                <w:i/>
                <w:iCs/>
                <w:sz w:val="20"/>
                <w:szCs w:val="20"/>
                <w:highlight w:val="none"/>
              </w:rPr>
            </w:pPr>
            <w:r>
              <w:rPr>
                <w:rFonts w:ascii="Times New Roman" w:hAnsi="Times New Roman" w:eastAsia="宋体" w:cs="Times New Roman"/>
                <w:i/>
                <w:iCs/>
                <w:sz w:val="20"/>
                <w:szCs w:val="20"/>
                <w:highlight w:val="none"/>
              </w:rPr>
              <w:t>TCRD</w:t>
            </w:r>
          </w:p>
        </w:tc>
        <w:tc>
          <w:tcPr>
            <w:tcW w:w="859" w:type="dxa"/>
            <w:vAlign w:val="center"/>
          </w:tcPr>
          <w:p>
            <w:pPr>
              <w:jc w:val="center"/>
              <w:rPr>
                <w:rFonts w:ascii="Times New Roman" w:hAnsi="Times New Roman" w:eastAsia="等线" w:cs="Times New Roman"/>
                <w:color w:val="000000"/>
                <w:sz w:val="20"/>
                <w:szCs w:val="20"/>
                <w:highlight w:val="none"/>
              </w:rPr>
            </w:pPr>
            <w:r>
              <w:rPr>
                <w:rFonts w:hint="eastAsia" w:ascii="Times New Roman" w:hAnsi="Times New Roman" w:eastAsia="等线" w:cs="Times New Roman"/>
                <w:color w:val="000000"/>
                <w:sz w:val="20"/>
                <w:szCs w:val="20"/>
                <w:highlight w:val="none"/>
              </w:rPr>
              <w:t>3</w:t>
            </w:r>
          </w:p>
        </w:tc>
        <w:tc>
          <w:tcPr>
            <w:tcW w:w="1811"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3</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(100)</w:t>
            </w:r>
          </w:p>
        </w:tc>
        <w:tc>
          <w:tcPr>
            <w:tcW w:w="1982"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0</w:t>
            </w:r>
          </w:p>
        </w:tc>
        <w:tc>
          <w:tcPr>
            <w:tcW w:w="1792"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ind w:firstLine="152" w:firstLineChars="76"/>
              <w:rPr>
                <w:rFonts w:ascii="Times New Roman" w:hAnsi="Times New Roman" w:eastAsia="宋体" w:cs="Times New Roman"/>
                <w:i/>
                <w:iCs/>
                <w:sz w:val="20"/>
                <w:szCs w:val="20"/>
                <w:highlight w:val="none"/>
              </w:rPr>
            </w:pPr>
            <w:r>
              <w:rPr>
                <w:rFonts w:ascii="Times New Roman" w:hAnsi="Times New Roman" w:eastAsia="宋体" w:cs="Times New Roman"/>
                <w:i/>
                <w:iCs/>
                <w:sz w:val="20"/>
                <w:szCs w:val="20"/>
                <w:highlight w:val="none"/>
              </w:rPr>
              <w:t>TCRG</w:t>
            </w:r>
          </w:p>
        </w:tc>
        <w:tc>
          <w:tcPr>
            <w:tcW w:w="859" w:type="dxa"/>
            <w:vAlign w:val="center"/>
          </w:tcPr>
          <w:p>
            <w:pPr>
              <w:jc w:val="center"/>
              <w:rPr>
                <w:rFonts w:ascii="Times New Roman" w:hAnsi="Times New Roman" w:eastAsia="等线" w:cs="Times New Roman"/>
                <w:color w:val="000000"/>
                <w:sz w:val="20"/>
                <w:szCs w:val="20"/>
                <w:highlight w:val="none"/>
              </w:rPr>
            </w:pPr>
            <w:r>
              <w:rPr>
                <w:rFonts w:hint="eastAsia" w:ascii="Times New Roman" w:hAnsi="Times New Roman" w:eastAsia="等线" w:cs="Times New Roman"/>
                <w:color w:val="000000"/>
                <w:sz w:val="20"/>
                <w:szCs w:val="20"/>
                <w:highlight w:val="none"/>
              </w:rPr>
              <w:t>9</w:t>
            </w:r>
          </w:p>
        </w:tc>
        <w:tc>
          <w:tcPr>
            <w:tcW w:w="1811"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4</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(44.4)</w:t>
            </w:r>
          </w:p>
        </w:tc>
        <w:tc>
          <w:tcPr>
            <w:tcW w:w="1982"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5</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(55.6)</w:t>
            </w:r>
          </w:p>
        </w:tc>
        <w:tc>
          <w:tcPr>
            <w:tcW w:w="1792"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ind w:firstLine="152" w:firstLineChars="76"/>
              <w:rPr>
                <w:rFonts w:ascii="Times New Roman" w:hAnsi="Times New Roman" w:eastAsia="宋体" w:cs="Times New Roman"/>
                <w:i/>
                <w:iCs/>
                <w:sz w:val="20"/>
                <w:szCs w:val="20"/>
                <w:highlight w:val="none"/>
              </w:rPr>
            </w:pPr>
            <w:r>
              <w:rPr>
                <w:rFonts w:ascii="Times New Roman" w:hAnsi="Times New Roman" w:eastAsia="宋体" w:cs="Times New Roman"/>
                <w:i/>
                <w:iCs/>
                <w:sz w:val="20"/>
                <w:szCs w:val="20"/>
                <w:highlight w:val="none"/>
              </w:rPr>
              <w:t>IgH</w:t>
            </w:r>
          </w:p>
        </w:tc>
        <w:tc>
          <w:tcPr>
            <w:tcW w:w="859" w:type="dxa"/>
            <w:vAlign w:val="center"/>
          </w:tcPr>
          <w:p>
            <w:pPr>
              <w:jc w:val="center"/>
              <w:rPr>
                <w:rFonts w:ascii="Times New Roman" w:hAnsi="Times New Roman" w:eastAsia="等线" w:cs="Times New Roman"/>
                <w:color w:val="000000"/>
                <w:sz w:val="20"/>
                <w:szCs w:val="20"/>
                <w:highlight w:val="none"/>
              </w:rPr>
            </w:pPr>
            <w:r>
              <w:rPr>
                <w:rFonts w:hint="eastAsia" w:ascii="Times New Roman" w:hAnsi="Times New Roman" w:eastAsia="等线" w:cs="Times New Roman"/>
                <w:color w:val="000000"/>
                <w:sz w:val="20"/>
                <w:szCs w:val="20"/>
                <w:highlight w:val="none"/>
              </w:rPr>
              <w:t>4</w:t>
            </w:r>
          </w:p>
        </w:tc>
        <w:tc>
          <w:tcPr>
            <w:tcW w:w="1811"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2</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(50.0)</w:t>
            </w:r>
          </w:p>
        </w:tc>
        <w:tc>
          <w:tcPr>
            <w:tcW w:w="1982"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2</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(50.0)</w:t>
            </w:r>
          </w:p>
        </w:tc>
        <w:tc>
          <w:tcPr>
            <w:tcW w:w="1792"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ind w:firstLine="152" w:firstLineChars="76"/>
              <w:rPr>
                <w:rFonts w:ascii="Times New Roman" w:hAnsi="Times New Roman" w:eastAsia="宋体" w:cs="Times New Roman"/>
                <w:i/>
                <w:iCs/>
                <w:sz w:val="20"/>
                <w:szCs w:val="20"/>
                <w:highlight w:val="none"/>
              </w:rPr>
            </w:pPr>
            <w:r>
              <w:rPr>
                <w:rFonts w:ascii="Times New Roman" w:hAnsi="Times New Roman" w:eastAsia="宋体" w:cs="Times New Roman"/>
                <w:i/>
                <w:iCs/>
                <w:sz w:val="20"/>
                <w:szCs w:val="20"/>
                <w:highlight w:val="none"/>
              </w:rPr>
              <w:t>IgK</w:t>
            </w:r>
          </w:p>
        </w:tc>
        <w:tc>
          <w:tcPr>
            <w:tcW w:w="859" w:type="dxa"/>
            <w:vAlign w:val="center"/>
          </w:tcPr>
          <w:p>
            <w:pPr>
              <w:jc w:val="center"/>
              <w:rPr>
                <w:rFonts w:ascii="Times New Roman" w:hAnsi="Times New Roman" w:cs="Times New Roman"/>
                <w:sz w:val="20"/>
                <w:szCs w:val="20"/>
                <w:highlight w:val="none"/>
              </w:rPr>
            </w:pPr>
            <w:r>
              <w:rPr>
                <w:rFonts w:hint="eastAsia" w:ascii="Times New Roman" w:hAnsi="Times New Roman" w:cs="Times New Roman"/>
                <w:sz w:val="20"/>
                <w:szCs w:val="20"/>
                <w:highlight w:val="none"/>
              </w:rPr>
              <w:t>1</w:t>
            </w:r>
          </w:p>
        </w:tc>
        <w:tc>
          <w:tcPr>
            <w:tcW w:w="1811" w:type="dxa"/>
            <w:vAlign w:val="center"/>
          </w:tcPr>
          <w:p>
            <w:pPr>
              <w:jc w:val="center"/>
              <w:rPr>
                <w:rFonts w:ascii="Times New Roman" w:hAnsi="Times New Roman" w:eastAsia="宋体" w:cs="Times New Roman"/>
                <w:iCs/>
                <w:sz w:val="20"/>
                <w:szCs w:val="20"/>
                <w:highlight w:val="none"/>
              </w:rPr>
            </w:pPr>
            <w:r>
              <w:rPr>
                <w:rFonts w:hint="eastAsia" w:ascii="Times New Roman" w:hAnsi="Times New Roman" w:eastAsia="宋体" w:cs="Times New Roman"/>
                <w:iCs/>
                <w:sz w:val="20"/>
                <w:szCs w:val="20"/>
                <w:highlight w:val="none"/>
              </w:rPr>
              <w:t>1</w:t>
            </w:r>
            <w:r>
              <w:rPr>
                <w:rFonts w:ascii="Times New Roman" w:hAnsi="Times New Roman" w:eastAsia="宋体" w:cs="Times New Roman"/>
                <w:iCs/>
                <w:sz w:val="20"/>
                <w:szCs w:val="20"/>
                <w:highlight w:val="none"/>
              </w:rPr>
              <w:t xml:space="preserve"> </w:t>
            </w:r>
            <w:r>
              <w:rPr>
                <w:rFonts w:hint="eastAsia" w:ascii="Times New Roman" w:hAnsi="Times New Roman" w:eastAsia="宋体" w:cs="Times New Roman"/>
                <w:iCs/>
                <w:sz w:val="20"/>
                <w:szCs w:val="20"/>
                <w:highlight w:val="none"/>
              </w:rPr>
              <w:t>(100)</w:t>
            </w:r>
          </w:p>
        </w:tc>
        <w:tc>
          <w:tcPr>
            <w:tcW w:w="1982"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0</w:t>
            </w:r>
          </w:p>
        </w:tc>
        <w:tc>
          <w:tcPr>
            <w:tcW w:w="1792"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6" w:type="dxa"/>
            <w:vAlign w:val="center"/>
          </w:tcPr>
          <w:p>
            <w:pPr>
              <w:ind w:firstLine="152" w:firstLineChars="76"/>
              <w:rPr>
                <w:rFonts w:ascii="Times New Roman" w:hAnsi="Times New Roman" w:eastAsia="宋体" w:cs="Times New Roman"/>
                <w:i/>
                <w:iCs/>
                <w:sz w:val="20"/>
                <w:szCs w:val="20"/>
                <w:highlight w:val="none"/>
              </w:rPr>
            </w:pPr>
            <w:r>
              <w:rPr>
                <w:rFonts w:ascii="Times New Roman" w:hAnsi="Times New Roman" w:eastAsia="宋体" w:cs="Times New Roman"/>
                <w:i/>
                <w:iCs/>
                <w:sz w:val="20"/>
                <w:szCs w:val="20"/>
                <w:highlight w:val="none"/>
              </w:rPr>
              <w:t>IgL</w:t>
            </w:r>
          </w:p>
        </w:tc>
        <w:tc>
          <w:tcPr>
            <w:tcW w:w="859" w:type="dxa"/>
            <w:vAlign w:val="center"/>
          </w:tcPr>
          <w:p>
            <w:pPr>
              <w:jc w:val="center"/>
              <w:rPr>
                <w:rFonts w:ascii="Times New Roman" w:hAnsi="Times New Roman" w:eastAsia="等线" w:cs="Times New Roman"/>
                <w:b/>
                <w:bCs/>
                <w:color w:val="000000"/>
                <w:sz w:val="20"/>
                <w:szCs w:val="20"/>
                <w:highlight w:val="none"/>
              </w:rPr>
            </w:pPr>
            <w:r>
              <w:rPr>
                <w:rFonts w:hint="eastAsia" w:ascii="Times New Roman" w:hAnsi="Times New Roman" w:eastAsia="宋体" w:cs="Times New Roman"/>
                <w:iCs/>
                <w:sz w:val="20"/>
                <w:szCs w:val="20"/>
                <w:highlight w:val="none"/>
              </w:rPr>
              <w:t>0</w:t>
            </w:r>
          </w:p>
        </w:tc>
        <w:tc>
          <w:tcPr>
            <w:tcW w:w="1811" w:type="dxa"/>
            <w:vAlign w:val="center"/>
          </w:tcPr>
          <w:p>
            <w:pPr>
              <w:jc w:val="center"/>
              <w:rPr>
                <w:rFonts w:ascii="Times New Roman" w:hAnsi="Times New Roman" w:eastAsia="宋体" w:cs="Times New Roman"/>
                <w:b/>
                <w:bCs/>
                <w:iCs/>
                <w:sz w:val="20"/>
                <w:szCs w:val="20"/>
                <w:highlight w:val="none"/>
              </w:rPr>
            </w:pPr>
            <w:r>
              <w:rPr>
                <w:rFonts w:ascii="Times New Roman" w:hAnsi="Times New Roman" w:eastAsia="宋体" w:cs="Times New Roman"/>
                <w:iCs/>
                <w:sz w:val="20"/>
                <w:szCs w:val="20"/>
                <w:highlight w:val="none"/>
              </w:rPr>
              <w:t>0</w:t>
            </w:r>
          </w:p>
        </w:tc>
        <w:tc>
          <w:tcPr>
            <w:tcW w:w="1982" w:type="dxa"/>
            <w:vAlign w:val="center"/>
          </w:tcPr>
          <w:p>
            <w:pPr>
              <w:jc w:val="center"/>
              <w:rPr>
                <w:rFonts w:ascii="Times New Roman" w:hAnsi="Times New Roman" w:eastAsia="宋体" w:cs="Times New Roman"/>
                <w:b/>
                <w:bCs/>
                <w:iCs/>
                <w:sz w:val="20"/>
                <w:szCs w:val="20"/>
                <w:highlight w:val="none"/>
              </w:rPr>
            </w:pPr>
            <w:r>
              <w:rPr>
                <w:rFonts w:ascii="Times New Roman" w:hAnsi="Times New Roman" w:eastAsia="宋体" w:cs="Times New Roman"/>
                <w:iCs/>
                <w:sz w:val="20"/>
                <w:szCs w:val="20"/>
                <w:highlight w:val="none"/>
              </w:rPr>
              <w:t>0</w:t>
            </w:r>
          </w:p>
        </w:tc>
        <w:tc>
          <w:tcPr>
            <w:tcW w:w="1792" w:type="dxa"/>
            <w:vAlign w:val="center"/>
          </w:tcPr>
          <w:p>
            <w:pPr>
              <w:jc w:val="center"/>
              <w:rPr>
                <w:rFonts w:ascii="Times New Roman" w:hAnsi="Times New Roman" w:eastAsia="宋体" w:cs="Times New Roman"/>
                <w:iCs/>
                <w:sz w:val="20"/>
                <w:szCs w:val="20"/>
                <w:highlight w:val="none"/>
              </w:rPr>
            </w:pPr>
            <w:r>
              <w:rPr>
                <w:rFonts w:ascii="Times New Roman" w:hAnsi="Times New Roman" w:eastAsia="宋体" w:cs="Times New Roman"/>
                <w:iCs/>
                <w:sz w:val="20"/>
                <w:szCs w:val="20"/>
                <w:highlight w:val="none"/>
              </w:rPr>
              <w:t>0</w:t>
            </w:r>
          </w:p>
        </w:tc>
      </w:tr>
    </w:tbl>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spacing w:line="480" w:lineRule="auto"/>
        <w:rPr>
          <w:rFonts w:ascii="Times New Roman" w:hAnsi="Times New Roman" w:cs="Times New Roman"/>
          <w:sz w:val="24"/>
          <w:highlight w:val="none"/>
        </w:rPr>
      </w:pPr>
      <w:r>
        <w:rPr>
          <w:rFonts w:ascii="Times New Roman" w:hAnsi="Times New Roman" w:cs="Times New Roman"/>
          <w:sz w:val="24"/>
          <w:highlight w:val="none"/>
        </w:rPr>
        <w:t xml:space="preserve">Table S5 The correlation between the quantitative levels of the new relapse rearrangements at diagnosis and clinical characteristics of patients </w:t>
      </w:r>
    </w:p>
    <w:p>
      <w:pPr>
        <w:rPr>
          <w:highlight w:val="none"/>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1805"/>
        <w:gridCol w:w="2163"/>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vMerge w:val="restart"/>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Variables</w:t>
            </w:r>
          </w:p>
        </w:tc>
        <w:tc>
          <w:tcPr>
            <w:tcW w:w="3968" w:type="dxa"/>
            <w:gridSpan w:val="2"/>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New relapse rearrangements at diagnosis</w:t>
            </w:r>
          </w:p>
        </w:tc>
        <w:tc>
          <w:tcPr>
            <w:tcW w:w="1145" w:type="dxa"/>
            <w:vMerge w:val="restart"/>
            <w:shd w:val="clear" w:color="auto" w:fill="auto"/>
            <w:vAlign w:val="center"/>
          </w:tcPr>
          <w:p>
            <w:pPr>
              <w:jc w:val="center"/>
              <w:rPr>
                <w:rFonts w:ascii="Times New Roman" w:hAnsi="Times New Roman" w:cs="Times New Roman"/>
                <w:i/>
                <w:szCs w:val="21"/>
                <w:highlight w:val="none"/>
              </w:rPr>
            </w:pPr>
            <w:r>
              <w:rPr>
                <w:rFonts w:ascii="Times New Roman" w:hAnsi="Times New Roman" w:cs="Times New Roman"/>
                <w:i/>
                <w:iCs/>
                <w:sz w:val="20"/>
                <w:szCs w:val="20"/>
                <w:highlight w:val="none"/>
              </w:rPr>
              <w:t>P</w:t>
            </w:r>
            <w:r>
              <w:rPr>
                <w:rFonts w:ascii="Times New Roman" w:hAnsi="Times New Roman" w:cs="Times New Roman"/>
                <w:sz w:val="20"/>
                <w:szCs w:val="20"/>
                <w:highlight w:val="none"/>
              </w:rPr>
              <w:t>-values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vMerge w:val="continue"/>
            <w:shd w:val="clear" w:color="auto" w:fill="auto"/>
            <w:vAlign w:val="center"/>
          </w:tcPr>
          <w:p>
            <w:pPr>
              <w:jc w:val="center"/>
              <w:rPr>
                <w:rFonts w:ascii="Times New Roman" w:hAnsi="Times New Roman" w:cs="Times New Roman"/>
                <w:szCs w:val="21"/>
                <w:highlight w:val="none"/>
              </w:rPr>
            </w:pP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Low levels</w:t>
            </w:r>
          </w:p>
          <w:p>
            <w:pPr>
              <w:jc w:val="center"/>
              <w:rPr>
                <w:rFonts w:ascii="Times New Roman" w:hAnsi="Times New Roman" w:cs="Times New Roman"/>
                <w:szCs w:val="21"/>
                <w:highlight w:val="none"/>
                <w:vertAlign w:val="superscript"/>
              </w:rPr>
            </w:pPr>
            <w:r>
              <w:rPr>
                <w:rFonts w:ascii="Times New Roman" w:hAnsi="Times New Roman" w:cs="Times New Roman"/>
                <w:szCs w:val="21"/>
                <w:highlight w:val="none"/>
              </w:rPr>
              <w:t>(&lt; 1×10</w:t>
            </w:r>
            <w:r>
              <w:rPr>
                <w:rFonts w:ascii="Times New Roman" w:hAnsi="Times New Roman" w:cs="Times New Roman"/>
                <w:szCs w:val="21"/>
                <w:highlight w:val="none"/>
                <w:vertAlign w:val="superscript"/>
              </w:rPr>
              <w:t>-2</w:t>
            </w:r>
            <w:r>
              <w:rPr>
                <w:rFonts w:ascii="Times New Roman" w:hAnsi="Times New Roman" w:cs="Times New Roman"/>
                <w:szCs w:val="21"/>
                <w:highlight w:val="none"/>
              </w:rPr>
              <w:t>)</w:t>
            </w:r>
          </w:p>
          <w:p>
            <w:pPr>
              <w:jc w:val="center"/>
              <w:rPr>
                <w:rFonts w:ascii="Times New Roman" w:hAnsi="Times New Roman" w:cs="Times New Roman"/>
                <w:szCs w:val="21"/>
                <w:highlight w:val="none"/>
              </w:rPr>
            </w:pPr>
            <w:r>
              <w:rPr>
                <w:rFonts w:ascii="Times New Roman" w:hAnsi="Times New Roman" w:cs="Times New Roman"/>
                <w:szCs w:val="21"/>
                <w:highlight w:val="none"/>
              </w:rPr>
              <w:t>n (%)</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 xml:space="preserve">High levels </w:t>
            </w:r>
          </w:p>
          <w:p>
            <w:pPr>
              <w:jc w:val="center"/>
              <w:rPr>
                <w:rFonts w:ascii="Times New Roman" w:hAnsi="Times New Roman" w:cs="Times New Roman"/>
                <w:szCs w:val="21"/>
                <w:highlight w:val="none"/>
                <w:vertAlign w:val="superscript"/>
              </w:rPr>
            </w:pPr>
            <w:r>
              <w:rPr>
                <w:rFonts w:ascii="Times New Roman" w:hAnsi="Times New Roman" w:cs="Times New Roman"/>
                <w:szCs w:val="21"/>
                <w:highlight w:val="none"/>
              </w:rPr>
              <w:t>(≥ 1×10</w:t>
            </w:r>
            <w:r>
              <w:rPr>
                <w:rFonts w:ascii="Times New Roman" w:hAnsi="Times New Roman" w:cs="Times New Roman"/>
                <w:szCs w:val="21"/>
                <w:highlight w:val="none"/>
                <w:vertAlign w:val="superscript"/>
              </w:rPr>
              <w:t>-2</w:t>
            </w:r>
            <w:r>
              <w:rPr>
                <w:rFonts w:ascii="Times New Roman" w:hAnsi="Times New Roman" w:cs="Times New Roman"/>
                <w:szCs w:val="21"/>
                <w:highlight w:val="none"/>
              </w:rPr>
              <w:t>)</w:t>
            </w:r>
          </w:p>
          <w:p>
            <w:pPr>
              <w:jc w:val="center"/>
              <w:rPr>
                <w:rFonts w:ascii="Times New Roman" w:hAnsi="Times New Roman" w:cs="Times New Roman"/>
                <w:szCs w:val="21"/>
                <w:highlight w:val="none"/>
              </w:rPr>
            </w:pPr>
            <w:r>
              <w:rPr>
                <w:rFonts w:ascii="Times New Roman" w:hAnsi="Times New Roman" w:cs="Times New Roman"/>
                <w:szCs w:val="21"/>
                <w:highlight w:val="none"/>
              </w:rPr>
              <w:t>n (%)</w:t>
            </w:r>
          </w:p>
        </w:tc>
        <w:tc>
          <w:tcPr>
            <w:tcW w:w="1145" w:type="dxa"/>
            <w:vMerge w:val="continue"/>
            <w:shd w:val="clear" w:color="auto" w:fill="auto"/>
            <w:vAlign w:val="center"/>
          </w:tcPr>
          <w:p>
            <w:pPr>
              <w:jc w:val="center"/>
              <w:rPr>
                <w:rFonts w:ascii="Times New Roman" w:hAnsi="Times New Roman" w:cs="Times New Roman"/>
                <w:i/>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rPr>
                <w:rFonts w:ascii="Times New Roman" w:hAnsi="Times New Roman" w:cs="Times New Roman"/>
                <w:szCs w:val="21"/>
                <w:highlight w:val="none"/>
              </w:rPr>
            </w:pPr>
            <w:r>
              <w:rPr>
                <w:rFonts w:ascii="Times New Roman" w:hAnsi="Times New Roman" w:cs="Times New Roman"/>
                <w:szCs w:val="21"/>
                <w:highlight w:val="none"/>
              </w:rPr>
              <w:t>Total</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10</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9</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rPr>
                <w:rFonts w:ascii="Times New Roman" w:hAnsi="Times New Roman" w:cs="Times New Roman"/>
                <w:szCs w:val="21"/>
                <w:highlight w:val="none"/>
              </w:rPr>
            </w:pPr>
            <w:r>
              <w:rPr>
                <w:rFonts w:ascii="Times New Roman" w:hAnsi="Times New Roman" w:cs="Times New Roman"/>
                <w:szCs w:val="21"/>
                <w:highlight w:val="none"/>
              </w:rPr>
              <w:t>Sex</w:t>
            </w:r>
          </w:p>
        </w:tc>
        <w:tc>
          <w:tcPr>
            <w:tcW w:w="1805" w:type="dxa"/>
            <w:shd w:val="clear" w:color="auto" w:fill="auto"/>
            <w:vAlign w:val="center"/>
          </w:tcPr>
          <w:p>
            <w:pPr>
              <w:jc w:val="center"/>
              <w:rPr>
                <w:rFonts w:ascii="Times New Roman" w:hAnsi="Times New Roman" w:cs="Times New Roman"/>
                <w:szCs w:val="21"/>
                <w:highlight w:val="none"/>
              </w:rPr>
            </w:pPr>
          </w:p>
        </w:tc>
        <w:tc>
          <w:tcPr>
            <w:tcW w:w="2163" w:type="dxa"/>
            <w:shd w:val="clear" w:color="auto" w:fill="auto"/>
            <w:vAlign w:val="center"/>
          </w:tcPr>
          <w:p>
            <w:pPr>
              <w:jc w:val="center"/>
              <w:rPr>
                <w:rFonts w:ascii="Times New Roman" w:hAnsi="Times New Roman" w:cs="Times New Roman"/>
                <w:szCs w:val="21"/>
                <w:highlight w:val="none"/>
              </w:rPr>
            </w:pPr>
          </w:p>
        </w:tc>
        <w:tc>
          <w:tcPr>
            <w:tcW w:w="114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Male</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7(50.0)</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7(50.0)</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Female</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3(60.0)</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2(40.0)</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rPr>
                <w:rFonts w:ascii="Times New Roman" w:hAnsi="Times New Roman" w:cs="Times New Roman"/>
                <w:szCs w:val="21"/>
                <w:highlight w:val="none"/>
              </w:rPr>
            </w:pPr>
            <w:r>
              <w:rPr>
                <w:rFonts w:ascii="Times New Roman" w:hAnsi="Times New Roman" w:cs="Times New Roman"/>
                <w:szCs w:val="21"/>
                <w:highlight w:val="none"/>
              </w:rPr>
              <w:t>Age</w:t>
            </w:r>
            <w:r>
              <w:rPr>
                <w:rFonts w:ascii="Times New Roman" w:hAnsi="Times New Roman" w:cs="Times New Roman"/>
                <w:sz w:val="20"/>
                <w:szCs w:val="20"/>
                <w:highlight w:val="none"/>
              </w:rPr>
              <w:t xml:space="preserve"> at diagnosis</w:t>
            </w:r>
            <w:r>
              <w:rPr>
                <w:rFonts w:ascii="Times New Roman" w:hAnsi="Times New Roman" w:cs="Times New Roman"/>
                <w:szCs w:val="21"/>
                <w:highlight w:val="none"/>
              </w:rPr>
              <w:t xml:space="preserve"> (years)</w:t>
            </w:r>
          </w:p>
        </w:tc>
        <w:tc>
          <w:tcPr>
            <w:tcW w:w="1805" w:type="dxa"/>
            <w:shd w:val="clear" w:color="auto" w:fill="auto"/>
            <w:vAlign w:val="center"/>
          </w:tcPr>
          <w:p>
            <w:pPr>
              <w:jc w:val="center"/>
              <w:rPr>
                <w:rFonts w:ascii="Times New Roman" w:hAnsi="Times New Roman" w:cs="Times New Roman"/>
                <w:szCs w:val="21"/>
                <w:highlight w:val="none"/>
              </w:rPr>
            </w:pPr>
          </w:p>
        </w:tc>
        <w:tc>
          <w:tcPr>
            <w:tcW w:w="2163" w:type="dxa"/>
            <w:shd w:val="clear" w:color="auto" w:fill="auto"/>
            <w:vAlign w:val="center"/>
          </w:tcPr>
          <w:p>
            <w:pPr>
              <w:jc w:val="center"/>
              <w:rPr>
                <w:rFonts w:ascii="Times New Roman" w:hAnsi="Times New Roman" w:cs="Times New Roman"/>
                <w:szCs w:val="21"/>
                <w:highlight w:val="none"/>
              </w:rPr>
            </w:pPr>
          </w:p>
        </w:tc>
        <w:tc>
          <w:tcPr>
            <w:tcW w:w="114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color w:val="FF0000"/>
                <w:szCs w:val="21"/>
                <w:highlight w:val="none"/>
              </w:rPr>
              <w:t>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&lt; 6</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9(81.8)</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2(18.2)</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 6</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1(12.5)</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7(87.5)</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rPr>
                <w:rFonts w:ascii="Times New Roman" w:hAnsi="Times New Roman" w:cs="Times New Roman"/>
                <w:szCs w:val="21"/>
                <w:highlight w:val="none"/>
              </w:rPr>
            </w:pPr>
            <w:r>
              <w:rPr>
                <w:rFonts w:ascii="Times New Roman" w:hAnsi="Times New Roman" w:cs="Times New Roman"/>
                <w:szCs w:val="21"/>
                <w:highlight w:val="none"/>
              </w:rPr>
              <w:t xml:space="preserve">WBC </w:t>
            </w:r>
            <w:r>
              <w:rPr>
                <w:rFonts w:ascii="Times New Roman" w:hAnsi="Times New Roman" w:cs="Times New Roman"/>
                <w:sz w:val="20"/>
                <w:szCs w:val="20"/>
                <w:highlight w:val="none"/>
              </w:rPr>
              <w:t>at diagnosis</w:t>
            </w:r>
            <w:r>
              <w:rPr>
                <w:rFonts w:ascii="Times New Roman" w:hAnsi="Times New Roman" w:cs="Times New Roman"/>
                <w:szCs w:val="21"/>
                <w:highlight w:val="none"/>
              </w:rPr>
              <w:t xml:space="preserve"> (×10</w:t>
            </w:r>
            <w:r>
              <w:rPr>
                <w:rFonts w:ascii="Times New Roman" w:hAnsi="Times New Roman" w:cs="Times New Roman"/>
                <w:szCs w:val="21"/>
                <w:highlight w:val="none"/>
                <w:vertAlign w:val="superscript"/>
              </w:rPr>
              <w:t>9</w:t>
            </w:r>
            <w:r>
              <w:rPr>
                <w:rFonts w:ascii="Times New Roman" w:hAnsi="Times New Roman" w:cs="Times New Roman"/>
                <w:szCs w:val="21"/>
                <w:highlight w:val="none"/>
              </w:rPr>
              <w:t>/L)</w:t>
            </w:r>
          </w:p>
        </w:tc>
        <w:tc>
          <w:tcPr>
            <w:tcW w:w="1805" w:type="dxa"/>
            <w:shd w:val="clear" w:color="auto" w:fill="auto"/>
            <w:vAlign w:val="center"/>
          </w:tcPr>
          <w:p>
            <w:pPr>
              <w:jc w:val="center"/>
              <w:rPr>
                <w:rFonts w:ascii="Times New Roman" w:hAnsi="Times New Roman" w:cs="Times New Roman"/>
                <w:szCs w:val="21"/>
                <w:highlight w:val="none"/>
              </w:rPr>
            </w:pPr>
          </w:p>
        </w:tc>
        <w:tc>
          <w:tcPr>
            <w:tcW w:w="2163" w:type="dxa"/>
            <w:shd w:val="clear" w:color="auto" w:fill="auto"/>
            <w:vAlign w:val="center"/>
          </w:tcPr>
          <w:p>
            <w:pPr>
              <w:jc w:val="center"/>
              <w:rPr>
                <w:rFonts w:ascii="Times New Roman" w:hAnsi="Times New Roman" w:cs="Times New Roman"/>
                <w:szCs w:val="21"/>
                <w:highlight w:val="none"/>
              </w:rPr>
            </w:pPr>
          </w:p>
        </w:tc>
        <w:tc>
          <w:tcPr>
            <w:tcW w:w="114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&lt; 50</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8(50.0)</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8(50.0)</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 50</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2(66.7)</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1(33.3)</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rPr>
                <w:rFonts w:ascii="Times New Roman" w:hAnsi="Times New Roman" w:cs="Times New Roman"/>
                <w:szCs w:val="21"/>
                <w:highlight w:val="none"/>
              </w:rPr>
            </w:pPr>
            <w:r>
              <w:rPr>
                <w:rFonts w:ascii="Times New Roman" w:hAnsi="Times New Roman" w:cs="Times New Roman"/>
                <w:i/>
                <w:iCs/>
                <w:szCs w:val="21"/>
                <w:highlight w:val="none"/>
              </w:rPr>
              <w:t>BCR-ABL1</w:t>
            </w:r>
          </w:p>
        </w:tc>
        <w:tc>
          <w:tcPr>
            <w:tcW w:w="1805" w:type="dxa"/>
            <w:shd w:val="clear" w:color="auto" w:fill="auto"/>
            <w:vAlign w:val="center"/>
          </w:tcPr>
          <w:p>
            <w:pPr>
              <w:jc w:val="center"/>
              <w:rPr>
                <w:rFonts w:ascii="Times New Roman" w:hAnsi="Times New Roman" w:cs="Times New Roman"/>
                <w:szCs w:val="21"/>
                <w:highlight w:val="none"/>
              </w:rPr>
            </w:pPr>
          </w:p>
        </w:tc>
        <w:tc>
          <w:tcPr>
            <w:tcW w:w="2163" w:type="dxa"/>
            <w:shd w:val="clear" w:color="auto" w:fill="auto"/>
            <w:vAlign w:val="center"/>
          </w:tcPr>
          <w:p>
            <w:pPr>
              <w:jc w:val="center"/>
              <w:rPr>
                <w:rFonts w:ascii="Times New Roman" w:hAnsi="Times New Roman" w:cs="Times New Roman"/>
                <w:szCs w:val="21"/>
                <w:highlight w:val="none"/>
              </w:rPr>
            </w:pPr>
          </w:p>
        </w:tc>
        <w:tc>
          <w:tcPr>
            <w:tcW w:w="114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Negative</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9(50.0)</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9(50.0)</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Positive</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1(100.0)</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0(0.0)</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rPr>
                <w:rFonts w:ascii="Times New Roman" w:hAnsi="Times New Roman" w:cs="Times New Roman"/>
                <w:szCs w:val="21"/>
                <w:highlight w:val="none"/>
              </w:rPr>
            </w:pPr>
            <w:r>
              <w:rPr>
                <w:rFonts w:ascii="Times New Roman" w:hAnsi="Times New Roman" w:cs="Times New Roman"/>
                <w:i/>
                <w:iCs/>
                <w:szCs w:val="21"/>
                <w:highlight w:val="none"/>
              </w:rPr>
              <w:t>TEL-AML1</w:t>
            </w:r>
          </w:p>
        </w:tc>
        <w:tc>
          <w:tcPr>
            <w:tcW w:w="1805" w:type="dxa"/>
            <w:shd w:val="clear" w:color="auto" w:fill="auto"/>
            <w:vAlign w:val="center"/>
          </w:tcPr>
          <w:p>
            <w:pPr>
              <w:jc w:val="center"/>
              <w:rPr>
                <w:rFonts w:ascii="Times New Roman" w:hAnsi="Times New Roman" w:cs="Times New Roman"/>
                <w:szCs w:val="21"/>
                <w:highlight w:val="none"/>
              </w:rPr>
            </w:pPr>
          </w:p>
        </w:tc>
        <w:tc>
          <w:tcPr>
            <w:tcW w:w="2163" w:type="dxa"/>
            <w:shd w:val="clear" w:color="auto" w:fill="auto"/>
            <w:vAlign w:val="center"/>
          </w:tcPr>
          <w:p>
            <w:pPr>
              <w:jc w:val="center"/>
              <w:rPr>
                <w:rFonts w:ascii="Times New Roman" w:hAnsi="Times New Roman" w:cs="Times New Roman"/>
                <w:szCs w:val="21"/>
                <w:highlight w:val="none"/>
              </w:rPr>
            </w:pPr>
          </w:p>
        </w:tc>
        <w:tc>
          <w:tcPr>
            <w:tcW w:w="114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Negative</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7(50.0)</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7(50.0)</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Positive</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3(60.0)</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2(40.0)</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rPr>
                <w:rFonts w:ascii="Times New Roman" w:hAnsi="Times New Roman" w:cs="Times New Roman"/>
                <w:szCs w:val="21"/>
                <w:highlight w:val="none"/>
              </w:rPr>
            </w:pPr>
            <w:r>
              <w:rPr>
                <w:rFonts w:ascii="Times New Roman" w:hAnsi="Times New Roman" w:cs="Times New Roman"/>
                <w:i/>
                <w:iCs/>
                <w:szCs w:val="21"/>
                <w:highlight w:val="none"/>
              </w:rPr>
              <w:t xml:space="preserve">MLL </w:t>
            </w:r>
            <w:r>
              <w:rPr>
                <w:rFonts w:ascii="Times New Roman" w:hAnsi="Times New Roman" w:cs="Times New Roman"/>
                <w:szCs w:val="21"/>
                <w:highlight w:val="none"/>
              </w:rPr>
              <w:t>gene rearrangements</w:t>
            </w:r>
          </w:p>
        </w:tc>
        <w:tc>
          <w:tcPr>
            <w:tcW w:w="1805" w:type="dxa"/>
            <w:shd w:val="clear" w:color="auto" w:fill="auto"/>
            <w:vAlign w:val="center"/>
          </w:tcPr>
          <w:p>
            <w:pPr>
              <w:jc w:val="center"/>
              <w:rPr>
                <w:rFonts w:ascii="Times New Roman" w:hAnsi="Times New Roman" w:cs="Times New Roman"/>
                <w:szCs w:val="21"/>
                <w:highlight w:val="none"/>
              </w:rPr>
            </w:pPr>
          </w:p>
        </w:tc>
        <w:tc>
          <w:tcPr>
            <w:tcW w:w="2163" w:type="dxa"/>
            <w:shd w:val="clear" w:color="auto" w:fill="auto"/>
            <w:vAlign w:val="center"/>
          </w:tcPr>
          <w:p>
            <w:pPr>
              <w:jc w:val="center"/>
              <w:rPr>
                <w:rFonts w:ascii="Times New Roman" w:hAnsi="Times New Roman" w:cs="Times New Roman"/>
                <w:szCs w:val="21"/>
                <w:highlight w:val="none"/>
              </w:rPr>
            </w:pPr>
          </w:p>
        </w:tc>
        <w:tc>
          <w:tcPr>
            <w:tcW w:w="114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0.474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Negative</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8(47.1)</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9(52.9)</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Positive</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2(100.0)</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0(0.0)</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rPr>
                <w:rFonts w:ascii="Times New Roman" w:hAnsi="Times New Roman" w:cs="Times New Roman"/>
                <w:szCs w:val="21"/>
                <w:highlight w:val="none"/>
              </w:rPr>
            </w:pPr>
            <w:r>
              <w:rPr>
                <w:rFonts w:ascii="Times New Roman" w:hAnsi="Times New Roman" w:cs="Times New Roman"/>
                <w:szCs w:val="21"/>
                <w:highlight w:val="none"/>
              </w:rPr>
              <w:t>D33 MRD levels</w:t>
            </w:r>
          </w:p>
        </w:tc>
        <w:tc>
          <w:tcPr>
            <w:tcW w:w="1805" w:type="dxa"/>
            <w:shd w:val="clear" w:color="auto" w:fill="auto"/>
            <w:vAlign w:val="center"/>
          </w:tcPr>
          <w:p>
            <w:pPr>
              <w:jc w:val="center"/>
              <w:rPr>
                <w:rFonts w:ascii="Times New Roman" w:hAnsi="Times New Roman" w:cs="Times New Roman"/>
                <w:szCs w:val="21"/>
                <w:highlight w:val="none"/>
              </w:rPr>
            </w:pPr>
          </w:p>
        </w:tc>
        <w:tc>
          <w:tcPr>
            <w:tcW w:w="2163" w:type="dxa"/>
            <w:shd w:val="clear" w:color="auto" w:fill="auto"/>
            <w:vAlign w:val="center"/>
          </w:tcPr>
          <w:p>
            <w:pPr>
              <w:jc w:val="center"/>
              <w:rPr>
                <w:rFonts w:ascii="Times New Roman" w:hAnsi="Times New Roman" w:cs="Times New Roman"/>
                <w:szCs w:val="21"/>
                <w:highlight w:val="none"/>
              </w:rPr>
            </w:pPr>
          </w:p>
        </w:tc>
        <w:tc>
          <w:tcPr>
            <w:tcW w:w="114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0.242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hint="eastAsia" w:ascii="Times New Roman" w:hAnsi="Times New Roman" w:cs="Times New Roman"/>
                <w:szCs w:val="21"/>
                <w:highlight w:val="none"/>
              </w:rPr>
              <w:t>&lt;</w:t>
            </w:r>
            <w:r>
              <w:rPr>
                <w:rFonts w:ascii="Times New Roman" w:hAnsi="Times New Roman" w:cs="Times New Roman"/>
                <w:szCs w:val="21"/>
                <w:highlight w:val="none"/>
              </w:rPr>
              <w:t xml:space="preserve"> 10</w:t>
            </w:r>
            <w:r>
              <w:rPr>
                <w:rFonts w:ascii="Times New Roman" w:hAnsi="Times New Roman" w:cs="Times New Roman"/>
                <w:szCs w:val="21"/>
                <w:highlight w:val="none"/>
                <w:vertAlign w:val="superscript"/>
              </w:rPr>
              <w:t>-4</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1(25.0)</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3(75.0)</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196" w:firstLineChars="98"/>
              <w:rPr>
                <w:rFonts w:ascii="Times New Roman" w:hAnsi="Times New Roman" w:cs="Times New Roman"/>
                <w:szCs w:val="21"/>
                <w:highlight w:val="none"/>
              </w:rPr>
            </w:pPr>
            <w:r>
              <w:rPr>
                <w:rFonts w:ascii="Times New Roman" w:hAnsi="Times New Roman" w:cs="Times New Roman"/>
                <w:sz w:val="20"/>
                <w:szCs w:val="20"/>
                <w:highlight w:val="none"/>
              </w:rPr>
              <w:t>≥</w:t>
            </w:r>
            <w:r>
              <w:rPr>
                <w:rFonts w:ascii="Times New Roman" w:hAnsi="Times New Roman" w:cs="Times New Roman"/>
                <w:szCs w:val="21"/>
                <w:highlight w:val="none"/>
              </w:rPr>
              <w:t xml:space="preserve"> 10</w:t>
            </w:r>
            <w:r>
              <w:rPr>
                <w:rFonts w:ascii="Times New Roman" w:hAnsi="Times New Roman" w:cs="Times New Roman"/>
                <w:szCs w:val="21"/>
                <w:highlight w:val="none"/>
                <w:vertAlign w:val="superscript"/>
              </w:rPr>
              <w:t>-4</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5(71.4)</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2(28.6)</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rPr>
                <w:rFonts w:ascii="Times New Roman" w:hAnsi="Times New Roman" w:cs="Times New Roman"/>
                <w:szCs w:val="21"/>
                <w:highlight w:val="none"/>
              </w:rPr>
            </w:pPr>
            <w:r>
              <w:rPr>
                <w:rFonts w:ascii="Times New Roman" w:hAnsi="Times New Roman" w:cs="Times New Roman"/>
                <w:sz w:val="20"/>
                <w:szCs w:val="20"/>
                <w:highlight w:val="none"/>
              </w:rPr>
              <w:t>BM response at day 33</w:t>
            </w:r>
          </w:p>
        </w:tc>
        <w:tc>
          <w:tcPr>
            <w:tcW w:w="1805" w:type="dxa"/>
            <w:shd w:val="clear" w:color="auto" w:fill="auto"/>
            <w:vAlign w:val="center"/>
          </w:tcPr>
          <w:p>
            <w:pPr>
              <w:jc w:val="center"/>
              <w:rPr>
                <w:rFonts w:ascii="Times New Roman" w:hAnsi="Times New Roman" w:cs="Times New Roman"/>
                <w:szCs w:val="21"/>
                <w:highlight w:val="none"/>
              </w:rPr>
            </w:pPr>
          </w:p>
        </w:tc>
        <w:tc>
          <w:tcPr>
            <w:tcW w:w="2163" w:type="dxa"/>
            <w:shd w:val="clear" w:color="auto" w:fill="auto"/>
            <w:vAlign w:val="center"/>
          </w:tcPr>
          <w:p>
            <w:pPr>
              <w:jc w:val="center"/>
              <w:rPr>
                <w:rFonts w:ascii="Times New Roman" w:hAnsi="Times New Roman" w:cs="Times New Roman"/>
                <w:szCs w:val="21"/>
                <w:highlight w:val="none"/>
              </w:rPr>
            </w:pPr>
          </w:p>
        </w:tc>
        <w:tc>
          <w:tcPr>
            <w:tcW w:w="114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196" w:firstLineChars="98"/>
              <w:rPr>
                <w:rFonts w:ascii="Times New Roman" w:hAnsi="Times New Roman" w:cs="Times New Roman"/>
                <w:szCs w:val="21"/>
                <w:highlight w:val="none"/>
              </w:rPr>
            </w:pPr>
            <w:r>
              <w:rPr>
                <w:rFonts w:ascii="Times New Roman" w:hAnsi="Times New Roman" w:cs="Times New Roman"/>
                <w:sz w:val="20"/>
                <w:szCs w:val="20"/>
                <w:highlight w:val="none"/>
              </w:rPr>
              <w:t>Blasts</w:t>
            </w:r>
            <w:r>
              <w:rPr>
                <w:rFonts w:ascii="Times New Roman" w:hAnsi="Times New Roman" w:cs="Times New Roman"/>
                <w:szCs w:val="21"/>
                <w:highlight w:val="none"/>
              </w:rPr>
              <w:t xml:space="preserve"> &lt; 5%</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9(50.0)</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9(50.0)</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196" w:firstLineChars="98"/>
              <w:rPr>
                <w:rFonts w:ascii="Times New Roman" w:hAnsi="Times New Roman" w:cs="Times New Roman"/>
                <w:szCs w:val="21"/>
                <w:highlight w:val="none"/>
              </w:rPr>
            </w:pPr>
            <w:r>
              <w:rPr>
                <w:rFonts w:ascii="Times New Roman" w:hAnsi="Times New Roman" w:cs="Times New Roman"/>
                <w:sz w:val="20"/>
                <w:szCs w:val="20"/>
                <w:highlight w:val="none"/>
              </w:rPr>
              <w:t xml:space="preserve">Blasts </w:t>
            </w:r>
            <w:r>
              <w:rPr>
                <w:rFonts w:ascii="Times New Roman" w:hAnsi="Times New Roman" w:cs="Times New Roman"/>
                <w:szCs w:val="21"/>
                <w:highlight w:val="none"/>
              </w:rPr>
              <w:t>≥ 5%</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1(100.0)</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0(0.0)</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rPr>
                <w:rFonts w:ascii="Times New Roman" w:hAnsi="Times New Roman" w:cs="Times New Roman"/>
                <w:sz w:val="20"/>
                <w:szCs w:val="20"/>
                <w:highlight w:val="none"/>
              </w:rPr>
            </w:pPr>
            <w:r>
              <w:rPr>
                <w:rFonts w:ascii="Times New Roman" w:hAnsi="Times New Roman" w:cs="Times New Roman"/>
                <w:sz w:val="20"/>
                <w:szCs w:val="20"/>
                <w:highlight w:val="none"/>
              </w:rPr>
              <w:t>Clinical risk</w:t>
            </w:r>
          </w:p>
        </w:tc>
        <w:tc>
          <w:tcPr>
            <w:tcW w:w="1805" w:type="dxa"/>
            <w:shd w:val="clear" w:color="auto" w:fill="auto"/>
            <w:vAlign w:val="center"/>
          </w:tcPr>
          <w:p>
            <w:pPr>
              <w:rPr>
                <w:rFonts w:ascii="Times New Roman" w:hAnsi="Times New Roman" w:cs="Times New Roman"/>
                <w:szCs w:val="21"/>
                <w:highlight w:val="none"/>
              </w:rPr>
            </w:pPr>
          </w:p>
        </w:tc>
        <w:tc>
          <w:tcPr>
            <w:tcW w:w="2163" w:type="dxa"/>
            <w:shd w:val="clear" w:color="auto" w:fill="auto"/>
            <w:vAlign w:val="center"/>
          </w:tcPr>
          <w:p>
            <w:pPr>
              <w:rPr>
                <w:rFonts w:ascii="Times New Roman" w:hAnsi="Times New Roman" w:cs="Times New Roman"/>
                <w:szCs w:val="21"/>
                <w:highlight w:val="none"/>
              </w:rPr>
            </w:pPr>
          </w:p>
        </w:tc>
        <w:tc>
          <w:tcPr>
            <w:tcW w:w="114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0.227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196" w:firstLineChars="98"/>
              <w:rPr>
                <w:rFonts w:ascii="Times New Roman" w:hAnsi="Times New Roman" w:cs="Times New Roman"/>
                <w:sz w:val="20"/>
                <w:szCs w:val="20"/>
                <w:highlight w:val="none"/>
              </w:rPr>
            </w:pPr>
            <w:r>
              <w:rPr>
                <w:rFonts w:ascii="Times New Roman" w:hAnsi="Times New Roman" w:cs="Times New Roman"/>
                <w:sz w:val="20"/>
                <w:szCs w:val="20"/>
                <w:highlight w:val="none"/>
              </w:rPr>
              <w:t>Standard-risk</w:t>
            </w:r>
          </w:p>
        </w:tc>
        <w:tc>
          <w:tcPr>
            <w:tcW w:w="1805" w:type="dxa"/>
            <w:shd w:val="clear" w:color="auto" w:fill="auto"/>
            <w:vAlign w:val="center"/>
          </w:tcPr>
          <w:p>
            <w:pPr>
              <w:jc w:val="center"/>
              <w:rPr>
                <w:rFonts w:ascii="Times New Roman" w:hAnsi="Times New Roman" w:cs="Times New Roman"/>
                <w:szCs w:val="21"/>
                <w:highlight w:val="none"/>
              </w:rPr>
            </w:pPr>
            <w:r>
              <w:rPr>
                <w:rFonts w:hint="eastAsia" w:ascii="Times New Roman" w:hAnsi="Times New Roman" w:cs="Times New Roman"/>
                <w:szCs w:val="21"/>
                <w:highlight w:val="none"/>
              </w:rPr>
              <w:t>4(57.1)</w:t>
            </w:r>
          </w:p>
        </w:tc>
        <w:tc>
          <w:tcPr>
            <w:tcW w:w="2163" w:type="dxa"/>
            <w:shd w:val="clear" w:color="auto" w:fill="auto"/>
            <w:vAlign w:val="center"/>
          </w:tcPr>
          <w:p>
            <w:pPr>
              <w:jc w:val="center"/>
              <w:rPr>
                <w:rFonts w:ascii="Times New Roman" w:hAnsi="Times New Roman" w:cs="Times New Roman"/>
                <w:szCs w:val="21"/>
                <w:highlight w:val="none"/>
              </w:rPr>
            </w:pPr>
            <w:r>
              <w:rPr>
                <w:rFonts w:hint="eastAsia" w:ascii="Times New Roman" w:hAnsi="Times New Roman" w:cs="Times New Roman"/>
                <w:szCs w:val="21"/>
                <w:highlight w:val="none"/>
              </w:rPr>
              <w:t>3(42.9)</w:t>
            </w:r>
          </w:p>
        </w:tc>
        <w:tc>
          <w:tcPr>
            <w:tcW w:w="1145" w:type="dxa"/>
            <w:shd w:val="clear" w:color="auto" w:fill="auto"/>
            <w:vAlign w:val="center"/>
          </w:tcPr>
          <w:p>
            <w:pP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196" w:firstLineChars="98"/>
              <w:rPr>
                <w:rFonts w:ascii="Times New Roman" w:hAnsi="Times New Roman" w:cs="Times New Roman"/>
                <w:sz w:val="20"/>
                <w:szCs w:val="20"/>
                <w:highlight w:val="none"/>
              </w:rPr>
            </w:pPr>
            <w:r>
              <w:rPr>
                <w:rFonts w:ascii="Times New Roman" w:hAnsi="Times New Roman" w:cs="Times New Roman"/>
                <w:sz w:val="20"/>
                <w:szCs w:val="20"/>
                <w:highlight w:val="none"/>
              </w:rPr>
              <w:t>Intermediate-risk</w:t>
            </w:r>
          </w:p>
        </w:tc>
        <w:tc>
          <w:tcPr>
            <w:tcW w:w="1805" w:type="dxa"/>
            <w:shd w:val="clear" w:color="auto" w:fill="auto"/>
            <w:vAlign w:val="center"/>
          </w:tcPr>
          <w:p>
            <w:pPr>
              <w:jc w:val="center"/>
              <w:rPr>
                <w:rFonts w:ascii="Times New Roman" w:hAnsi="Times New Roman" w:cs="Times New Roman"/>
                <w:szCs w:val="21"/>
                <w:highlight w:val="none"/>
              </w:rPr>
            </w:pPr>
            <w:r>
              <w:rPr>
                <w:rFonts w:hint="eastAsia" w:ascii="Times New Roman" w:hAnsi="Times New Roman" w:cs="Times New Roman"/>
                <w:szCs w:val="21"/>
                <w:highlight w:val="none"/>
              </w:rPr>
              <w:t>3(33.3)</w:t>
            </w:r>
          </w:p>
        </w:tc>
        <w:tc>
          <w:tcPr>
            <w:tcW w:w="2163" w:type="dxa"/>
            <w:shd w:val="clear" w:color="auto" w:fill="auto"/>
            <w:vAlign w:val="center"/>
          </w:tcPr>
          <w:p>
            <w:pPr>
              <w:jc w:val="center"/>
              <w:rPr>
                <w:rFonts w:ascii="Times New Roman" w:hAnsi="Times New Roman" w:cs="Times New Roman"/>
                <w:szCs w:val="21"/>
                <w:highlight w:val="none"/>
              </w:rPr>
            </w:pPr>
            <w:r>
              <w:rPr>
                <w:rFonts w:hint="eastAsia" w:ascii="Times New Roman" w:hAnsi="Times New Roman" w:cs="Times New Roman"/>
                <w:szCs w:val="21"/>
                <w:highlight w:val="none"/>
              </w:rPr>
              <w:t>6(66.7)</w:t>
            </w:r>
          </w:p>
        </w:tc>
        <w:tc>
          <w:tcPr>
            <w:tcW w:w="1145" w:type="dxa"/>
            <w:shd w:val="clear" w:color="auto" w:fill="auto"/>
            <w:vAlign w:val="center"/>
          </w:tcPr>
          <w:p>
            <w:pP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196" w:firstLineChars="98"/>
              <w:rPr>
                <w:rFonts w:ascii="Times New Roman" w:hAnsi="Times New Roman" w:cs="Times New Roman"/>
                <w:sz w:val="20"/>
                <w:szCs w:val="20"/>
                <w:highlight w:val="none"/>
              </w:rPr>
            </w:pPr>
            <w:r>
              <w:rPr>
                <w:rFonts w:ascii="Times New Roman" w:hAnsi="Times New Roman" w:cs="Times New Roman"/>
                <w:sz w:val="20"/>
                <w:szCs w:val="20"/>
                <w:highlight w:val="none"/>
              </w:rPr>
              <w:t>High-risk</w:t>
            </w:r>
          </w:p>
        </w:tc>
        <w:tc>
          <w:tcPr>
            <w:tcW w:w="1805" w:type="dxa"/>
            <w:shd w:val="clear" w:color="auto" w:fill="auto"/>
            <w:vAlign w:val="center"/>
          </w:tcPr>
          <w:p>
            <w:pPr>
              <w:jc w:val="center"/>
              <w:rPr>
                <w:rFonts w:ascii="Times New Roman" w:hAnsi="Times New Roman" w:cs="Times New Roman"/>
                <w:szCs w:val="21"/>
                <w:highlight w:val="none"/>
              </w:rPr>
            </w:pPr>
            <w:r>
              <w:rPr>
                <w:rFonts w:hint="eastAsia" w:ascii="Times New Roman" w:hAnsi="Times New Roman" w:cs="Times New Roman"/>
                <w:szCs w:val="21"/>
                <w:highlight w:val="none"/>
              </w:rPr>
              <w:t>3(100.0)</w:t>
            </w:r>
          </w:p>
        </w:tc>
        <w:tc>
          <w:tcPr>
            <w:tcW w:w="2163" w:type="dxa"/>
            <w:shd w:val="clear" w:color="auto" w:fill="auto"/>
            <w:vAlign w:val="center"/>
          </w:tcPr>
          <w:p>
            <w:pPr>
              <w:jc w:val="center"/>
              <w:rPr>
                <w:rFonts w:ascii="Times New Roman" w:hAnsi="Times New Roman" w:cs="Times New Roman"/>
                <w:szCs w:val="21"/>
                <w:highlight w:val="none"/>
              </w:rPr>
            </w:pPr>
            <w:r>
              <w:rPr>
                <w:rFonts w:hint="eastAsia" w:ascii="Times New Roman" w:hAnsi="Times New Roman" w:cs="Times New Roman"/>
                <w:szCs w:val="21"/>
                <w:highlight w:val="none"/>
              </w:rPr>
              <w:t>0(0.0)</w:t>
            </w:r>
          </w:p>
        </w:tc>
        <w:tc>
          <w:tcPr>
            <w:tcW w:w="1145" w:type="dxa"/>
            <w:shd w:val="clear" w:color="auto" w:fill="auto"/>
            <w:vAlign w:val="center"/>
          </w:tcPr>
          <w:p>
            <w:pP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rPr>
                <w:rFonts w:ascii="Times New Roman" w:hAnsi="Times New Roman" w:cs="Times New Roman"/>
                <w:szCs w:val="21"/>
                <w:highlight w:val="none"/>
              </w:rPr>
            </w:pPr>
            <w:r>
              <w:rPr>
                <w:rFonts w:ascii="Times New Roman" w:hAnsi="Times New Roman" w:cs="Times New Roman"/>
                <w:szCs w:val="21"/>
                <w:highlight w:val="none"/>
              </w:rPr>
              <w:t>Time to relapse (months)</w:t>
            </w:r>
          </w:p>
        </w:tc>
        <w:tc>
          <w:tcPr>
            <w:tcW w:w="1805" w:type="dxa"/>
            <w:shd w:val="clear" w:color="auto" w:fill="auto"/>
            <w:vAlign w:val="center"/>
          </w:tcPr>
          <w:p>
            <w:pPr>
              <w:jc w:val="center"/>
              <w:rPr>
                <w:rFonts w:ascii="Times New Roman" w:hAnsi="Times New Roman" w:cs="Times New Roman"/>
                <w:szCs w:val="21"/>
                <w:highlight w:val="none"/>
              </w:rPr>
            </w:pPr>
          </w:p>
        </w:tc>
        <w:tc>
          <w:tcPr>
            <w:tcW w:w="2163" w:type="dxa"/>
            <w:shd w:val="clear" w:color="auto" w:fill="auto"/>
            <w:vAlign w:val="center"/>
          </w:tcPr>
          <w:p>
            <w:pPr>
              <w:jc w:val="center"/>
              <w:rPr>
                <w:rFonts w:ascii="Times New Roman" w:hAnsi="Times New Roman" w:cs="Times New Roman"/>
                <w:szCs w:val="21"/>
                <w:highlight w:val="none"/>
              </w:rPr>
            </w:pPr>
          </w:p>
        </w:tc>
        <w:tc>
          <w:tcPr>
            <w:tcW w:w="114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color w:val="FF0000"/>
                <w:szCs w:val="21"/>
                <w:highlight w:val="none"/>
              </w:rPr>
              <w:t>0.033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 18</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0(0.0)</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4(100.0)</w:t>
            </w:r>
          </w:p>
        </w:tc>
        <w:tc>
          <w:tcPr>
            <w:tcW w:w="1145" w:type="dxa"/>
            <w:shd w:val="clear" w:color="auto" w:fill="auto"/>
            <w:vAlign w:val="center"/>
          </w:tcPr>
          <w:p>
            <w:pPr>
              <w:jc w:val="center"/>
              <w:rPr>
                <w:rFonts w:ascii="Times New Roman" w:hAnsi="Times New Roman"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89" w:type="dxa"/>
            <w:shd w:val="clear" w:color="auto" w:fill="auto"/>
            <w:vAlign w:val="center"/>
          </w:tcPr>
          <w:p>
            <w:pPr>
              <w:ind w:firstLine="205" w:firstLineChars="98"/>
              <w:rPr>
                <w:rFonts w:ascii="Times New Roman" w:hAnsi="Times New Roman" w:cs="Times New Roman"/>
                <w:szCs w:val="21"/>
                <w:highlight w:val="none"/>
              </w:rPr>
            </w:pPr>
            <w:r>
              <w:rPr>
                <w:rFonts w:ascii="Times New Roman" w:hAnsi="Times New Roman" w:cs="Times New Roman"/>
                <w:szCs w:val="21"/>
                <w:highlight w:val="none"/>
              </w:rPr>
              <w:t>&gt; 18</w:t>
            </w:r>
          </w:p>
        </w:tc>
        <w:tc>
          <w:tcPr>
            <w:tcW w:w="1805"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10(66.7)</w:t>
            </w:r>
          </w:p>
        </w:tc>
        <w:tc>
          <w:tcPr>
            <w:tcW w:w="2163" w:type="dxa"/>
            <w:shd w:val="clear" w:color="auto" w:fill="auto"/>
            <w:vAlign w:val="center"/>
          </w:tcPr>
          <w:p>
            <w:pPr>
              <w:jc w:val="center"/>
              <w:rPr>
                <w:rFonts w:ascii="Times New Roman" w:hAnsi="Times New Roman" w:cs="Times New Roman"/>
                <w:szCs w:val="21"/>
                <w:highlight w:val="none"/>
              </w:rPr>
            </w:pPr>
            <w:r>
              <w:rPr>
                <w:rFonts w:ascii="Times New Roman" w:hAnsi="Times New Roman" w:cs="Times New Roman"/>
                <w:szCs w:val="21"/>
                <w:highlight w:val="none"/>
              </w:rPr>
              <w:t>5(33.3)</w:t>
            </w:r>
          </w:p>
        </w:tc>
        <w:tc>
          <w:tcPr>
            <w:tcW w:w="1145" w:type="dxa"/>
            <w:shd w:val="clear" w:color="auto" w:fill="auto"/>
            <w:vAlign w:val="center"/>
          </w:tcPr>
          <w:p>
            <w:pPr>
              <w:jc w:val="center"/>
              <w:rPr>
                <w:rFonts w:ascii="Times New Roman" w:hAnsi="Times New Roman" w:cs="Times New Roman"/>
                <w:szCs w:val="21"/>
                <w:highlight w:val="none"/>
              </w:rPr>
            </w:pPr>
          </w:p>
        </w:tc>
      </w:tr>
    </w:tbl>
    <w:p>
      <w:pPr>
        <w:rPr>
          <w:highlight w:val="none"/>
        </w:rPr>
      </w:pPr>
    </w:p>
    <w:p>
      <w:pPr>
        <w:spacing w:line="480" w:lineRule="auto"/>
        <w:rPr>
          <w:rFonts w:ascii="Times New Roman" w:hAnsi="Times New Roman" w:cs="Times New Roman"/>
          <w:bCs/>
          <w:sz w:val="20"/>
          <w:szCs w:val="20"/>
          <w:highlight w:val="none"/>
        </w:rPr>
        <w:sectPr>
          <w:pgSz w:w="11906" w:h="16838"/>
          <w:pgMar w:top="1440" w:right="1797" w:bottom="1440" w:left="1797" w:header="851" w:footer="992" w:gutter="0"/>
          <w:cols w:space="425" w:num="1"/>
          <w:docGrid w:linePitch="312" w:charSpace="0"/>
        </w:sectPr>
      </w:pPr>
    </w:p>
    <w:p>
      <w:pPr>
        <w:spacing w:line="480" w:lineRule="auto"/>
        <w:rPr>
          <w:rFonts w:ascii="Times New Roman" w:hAnsi="Times New Roman" w:cs="Times New Roman"/>
          <w:sz w:val="24"/>
          <w:highlight w:val="none"/>
        </w:rPr>
      </w:pPr>
      <w:r>
        <w:rPr>
          <w:rFonts w:ascii="Times New Roman" w:hAnsi="Times New Roman" w:cs="Times New Roman"/>
          <w:b/>
          <w:sz w:val="24"/>
          <w:highlight w:val="none"/>
        </w:rPr>
        <w:t>Supplementary</w:t>
      </w:r>
      <w:r>
        <w:rPr>
          <w:rFonts w:hint="eastAsia" w:ascii="Times New Roman" w:hAnsi="Times New Roman" w:cs="Times New Roman"/>
          <w:b/>
          <w:sz w:val="24"/>
          <w:highlight w:val="none"/>
        </w:rPr>
        <w:t xml:space="preserve"> T</w:t>
      </w:r>
      <w:r>
        <w:rPr>
          <w:rFonts w:ascii="Times New Roman" w:hAnsi="Times New Roman" w:cs="Times New Roman"/>
          <w:b/>
          <w:sz w:val="24"/>
          <w:highlight w:val="none"/>
        </w:rPr>
        <w:t>able S6</w:t>
      </w:r>
      <w:r>
        <w:rPr>
          <w:rFonts w:hint="eastAsia" w:ascii="Times New Roman" w:hAnsi="Times New Roman" w:cs="Times New Roman"/>
          <w:sz w:val="24"/>
          <w:highlight w:val="none"/>
        </w:rPr>
        <w:t xml:space="preserve"> The quantitative levels of </w:t>
      </w:r>
      <w:r>
        <w:rPr>
          <w:rFonts w:ascii="Times New Roman" w:hAnsi="Times New Roman" w:cs="Times New Roman"/>
          <w:sz w:val="24"/>
          <w:highlight w:val="none"/>
        </w:rPr>
        <w:t>diagnostic</w:t>
      </w:r>
      <w:r>
        <w:rPr>
          <w:rFonts w:hint="eastAsia" w:ascii="Times New Roman" w:hAnsi="Times New Roman" w:cs="Times New Roman"/>
          <w:sz w:val="24"/>
          <w:highlight w:val="none"/>
        </w:rPr>
        <w:t xml:space="preserve"> and relapse clones detected</w:t>
      </w:r>
      <w:r>
        <w:rPr>
          <w:rFonts w:ascii="Times New Roman" w:hAnsi="Times New Roman" w:cs="Times New Roman"/>
          <w:sz w:val="24"/>
          <w:highlight w:val="none"/>
        </w:rPr>
        <w:t xml:space="preserve"> </w:t>
      </w:r>
      <w:r>
        <w:rPr>
          <w:rFonts w:hint="eastAsia" w:ascii="Times New Roman" w:hAnsi="Times New Roman" w:cs="Times New Roman"/>
          <w:sz w:val="24"/>
          <w:highlight w:val="none"/>
        </w:rPr>
        <w:t>in</w:t>
      </w:r>
      <w:r>
        <w:rPr>
          <w:rFonts w:ascii="Times New Roman" w:hAnsi="Times New Roman" w:cs="Times New Roman"/>
          <w:sz w:val="24"/>
          <w:highlight w:val="none"/>
        </w:rPr>
        <w:t xml:space="preserve"> the </w:t>
      </w:r>
      <w:r>
        <w:rPr>
          <w:rFonts w:hint="eastAsia" w:ascii="Times New Roman" w:hAnsi="Times New Roman" w:cs="Times New Roman"/>
          <w:sz w:val="24"/>
          <w:highlight w:val="none"/>
        </w:rPr>
        <w:t>1</w:t>
      </w:r>
      <w:r>
        <w:rPr>
          <w:rFonts w:ascii="Times New Roman" w:hAnsi="Times New Roman" w:cs="Times New Roman"/>
          <w:sz w:val="24"/>
          <w:highlight w:val="none"/>
        </w:rPr>
        <w:t>2</w:t>
      </w:r>
      <w:r>
        <w:rPr>
          <w:rFonts w:hint="eastAsia" w:ascii="Times New Roman" w:hAnsi="Times New Roman" w:cs="Times New Roman"/>
          <w:sz w:val="24"/>
          <w:highlight w:val="none"/>
        </w:rPr>
        <w:t xml:space="preserve"> </w:t>
      </w:r>
      <w:r>
        <w:rPr>
          <w:rFonts w:ascii="Times New Roman" w:hAnsi="Times New Roman" w:cs="Times New Roman"/>
          <w:sz w:val="24"/>
          <w:highlight w:val="none"/>
        </w:rPr>
        <w:t xml:space="preserve">patients </w:t>
      </w:r>
    </w:p>
    <w:tbl>
      <w:tblPr>
        <w:tblStyle w:val="21"/>
        <w:tblW w:w="157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046"/>
        <w:gridCol w:w="927"/>
        <w:gridCol w:w="926"/>
        <w:gridCol w:w="992"/>
        <w:gridCol w:w="993"/>
        <w:gridCol w:w="992"/>
        <w:gridCol w:w="992"/>
        <w:gridCol w:w="992"/>
        <w:gridCol w:w="993"/>
        <w:gridCol w:w="992"/>
        <w:gridCol w:w="771"/>
        <w:gridCol w:w="900"/>
        <w:gridCol w:w="965"/>
        <w:gridCol w:w="1417"/>
        <w:gridCol w:w="1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Merge w:val="restart"/>
            <w:vAlign w:val="center"/>
          </w:tcPr>
          <w:p>
            <w:pPr>
              <w:ind w:left="-40" w:leftChars="-19"/>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N</w:t>
            </w:r>
            <w:r>
              <w:rPr>
                <w:rFonts w:hint="eastAsia" w:ascii="Times New Roman" w:hAnsi="Times New Roman" w:cs="Times New Roman"/>
                <w:bCs/>
                <w:sz w:val="18"/>
                <w:szCs w:val="18"/>
                <w:highlight w:val="none"/>
              </w:rPr>
              <w:t>o</w:t>
            </w:r>
            <w:r>
              <w:rPr>
                <w:rFonts w:ascii="Times New Roman" w:hAnsi="Times New Roman" w:cs="Times New Roman"/>
                <w:bCs/>
                <w:sz w:val="18"/>
                <w:szCs w:val="18"/>
                <w:highlight w:val="none"/>
              </w:rPr>
              <w:t>.</w:t>
            </w:r>
          </w:p>
        </w:tc>
        <w:tc>
          <w:tcPr>
            <w:tcW w:w="1046" w:type="dxa"/>
            <w:vMerge w:val="restart"/>
            <w:vAlign w:val="center"/>
          </w:tcPr>
          <w:p>
            <w:pPr>
              <w:ind w:left="-73" w:leftChars="-35"/>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C</w:t>
            </w:r>
            <w:r>
              <w:rPr>
                <w:rFonts w:hint="eastAsia" w:ascii="Times New Roman" w:hAnsi="Times New Roman" w:cs="Times New Roman"/>
                <w:bCs/>
                <w:sz w:val="18"/>
                <w:szCs w:val="18"/>
                <w:highlight w:val="none"/>
              </w:rPr>
              <w:t>lones</w:t>
            </w:r>
          </w:p>
        </w:tc>
        <w:tc>
          <w:tcPr>
            <w:tcW w:w="927" w:type="dxa"/>
            <w:vMerge w:val="restart"/>
            <w:vAlign w:val="center"/>
          </w:tcPr>
          <w:p>
            <w:pPr>
              <w:ind w:left="-50" w:leftChars="-24" w:firstLine="1"/>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RQ-PCR targets</w:t>
            </w:r>
          </w:p>
        </w:tc>
        <w:tc>
          <w:tcPr>
            <w:tcW w:w="13252" w:type="dxa"/>
            <w:gridSpan w:val="13"/>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Q</w:t>
            </w:r>
            <w:r>
              <w:rPr>
                <w:rFonts w:hint="eastAsia" w:ascii="Times New Roman" w:hAnsi="Times New Roman" w:cs="Times New Roman"/>
                <w:bCs/>
                <w:sz w:val="18"/>
                <w:szCs w:val="18"/>
                <w:highlight w:val="none"/>
              </w:rPr>
              <w:t>uantitative levels</w:t>
            </w:r>
            <w:r>
              <w:rPr>
                <w:rFonts w:ascii="Times New Roman" w:hAnsi="Times New Roman" w:cs="Times New Roman"/>
                <w:bCs/>
                <w:sz w:val="18"/>
                <w:szCs w:val="18"/>
                <w:highlight w:val="none"/>
              </w:rPr>
              <w:t xml:space="preserve"> of clones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Merge w:val="continue"/>
            <w:vAlign w:val="center"/>
          </w:tcPr>
          <w:p>
            <w:pPr>
              <w:jc w:val="center"/>
              <w:rPr>
                <w:rFonts w:ascii="Times New Roman" w:hAnsi="Times New Roman" w:cs="Times New Roman"/>
                <w:bCs/>
                <w:sz w:val="18"/>
                <w:szCs w:val="18"/>
                <w:highlight w:val="none"/>
              </w:rPr>
            </w:pPr>
          </w:p>
        </w:tc>
        <w:tc>
          <w:tcPr>
            <w:tcW w:w="1046" w:type="dxa"/>
            <w:vMerge w:val="continue"/>
            <w:vAlign w:val="center"/>
          </w:tcPr>
          <w:p>
            <w:pPr>
              <w:jc w:val="center"/>
              <w:rPr>
                <w:rFonts w:ascii="Times New Roman" w:hAnsi="Times New Roman" w:cs="Times New Roman"/>
                <w:bCs/>
                <w:sz w:val="18"/>
                <w:szCs w:val="18"/>
                <w:highlight w:val="none"/>
              </w:rPr>
            </w:pPr>
          </w:p>
        </w:tc>
        <w:tc>
          <w:tcPr>
            <w:tcW w:w="927" w:type="dxa"/>
            <w:vMerge w:val="continue"/>
            <w:vAlign w:val="center"/>
          </w:tcPr>
          <w:p>
            <w:pPr>
              <w:jc w:val="center"/>
              <w:rPr>
                <w:rFonts w:ascii="Times New Roman" w:hAnsi="Times New Roman" w:cs="Times New Roman"/>
                <w:bCs/>
                <w:sz w:val="18"/>
                <w:szCs w:val="18"/>
                <w:highlight w:val="none"/>
              </w:rPr>
            </w:pPr>
          </w:p>
        </w:tc>
        <w:tc>
          <w:tcPr>
            <w:tcW w:w="926" w:type="dxa"/>
            <w:vAlign w:val="center"/>
          </w:tcPr>
          <w:p>
            <w:pPr>
              <w:ind w:left="-168" w:leftChars="-80" w:firstLine="1"/>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At diagnosis</w:t>
            </w:r>
          </w:p>
        </w:tc>
        <w:tc>
          <w:tcPr>
            <w:tcW w:w="992" w:type="dxa"/>
            <w:vAlign w:val="center"/>
          </w:tcPr>
          <w:p>
            <w:pPr>
              <w:ind w:left="-168" w:leftChars="-80" w:firstLine="10" w:firstLineChars="6"/>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 xml:space="preserve">0.6 </w:t>
            </w:r>
          </w:p>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month</w:t>
            </w:r>
          </w:p>
        </w:tc>
        <w:tc>
          <w:tcPr>
            <w:tcW w:w="993" w:type="dxa"/>
            <w:vAlign w:val="center"/>
          </w:tcPr>
          <w:p>
            <w:pPr>
              <w:ind w:left="-124" w:leftChars="-59"/>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 xml:space="preserve">1 </w:t>
            </w:r>
          </w:p>
          <w:p>
            <w:pPr>
              <w:ind w:left="-124" w:leftChars="-59"/>
              <w:jc w:val="center"/>
              <w:rPr>
                <w:rFonts w:ascii="Times New Roman" w:hAnsi="Times New Roman" w:cs="Times New Roman"/>
                <w:bCs/>
                <w:sz w:val="18"/>
                <w:szCs w:val="18"/>
                <w:highlight w:val="none"/>
              </w:rPr>
            </w:pPr>
            <w:bookmarkStart w:id="8" w:name="OLE_LINK1"/>
            <w:r>
              <w:rPr>
                <w:rFonts w:ascii="Times New Roman" w:hAnsi="Times New Roman" w:cs="Times New Roman"/>
                <w:bCs/>
                <w:sz w:val="18"/>
                <w:szCs w:val="18"/>
                <w:highlight w:val="none"/>
              </w:rPr>
              <w:t>month</w:t>
            </w:r>
            <w:bookmarkEnd w:id="8"/>
          </w:p>
        </w:tc>
        <w:tc>
          <w:tcPr>
            <w:tcW w:w="992" w:type="dxa"/>
            <w:vAlign w:val="center"/>
          </w:tcPr>
          <w:p>
            <w:pPr>
              <w:ind w:left="-80" w:leftChars="-38"/>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3</w:t>
            </w:r>
          </w:p>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months</w:t>
            </w:r>
          </w:p>
        </w:tc>
        <w:tc>
          <w:tcPr>
            <w:tcW w:w="992" w:type="dxa"/>
            <w:vAlign w:val="center"/>
          </w:tcPr>
          <w:p>
            <w:pPr>
              <w:ind w:left="-118" w:leftChars="-56"/>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 xml:space="preserve">6 </w:t>
            </w:r>
          </w:p>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months</w:t>
            </w:r>
          </w:p>
        </w:tc>
        <w:tc>
          <w:tcPr>
            <w:tcW w:w="992" w:type="dxa"/>
            <w:vAlign w:val="center"/>
          </w:tcPr>
          <w:p>
            <w:pPr>
              <w:ind w:left="-97" w:leftChars="-46"/>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 xml:space="preserve">9 </w:t>
            </w:r>
          </w:p>
          <w:p>
            <w:pPr>
              <w:ind w:left="-97" w:leftChars="-46"/>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months</w:t>
            </w:r>
          </w:p>
        </w:tc>
        <w:tc>
          <w:tcPr>
            <w:tcW w:w="993" w:type="dxa"/>
            <w:vAlign w:val="center"/>
          </w:tcPr>
          <w:p>
            <w:pPr>
              <w:ind w:left="-53" w:leftChars="-25"/>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12</w:t>
            </w:r>
          </w:p>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months</w:t>
            </w:r>
          </w:p>
        </w:tc>
        <w:tc>
          <w:tcPr>
            <w:tcW w:w="992" w:type="dxa"/>
            <w:vAlign w:val="center"/>
          </w:tcPr>
          <w:p>
            <w:pPr>
              <w:ind w:left="-44" w:leftChars="-21"/>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 xml:space="preserve">24 </w:t>
            </w:r>
          </w:p>
          <w:p>
            <w:pPr>
              <w:ind w:left="-44" w:leftChars="-21"/>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months</w:t>
            </w:r>
          </w:p>
        </w:tc>
        <w:tc>
          <w:tcPr>
            <w:tcW w:w="771" w:type="dxa"/>
            <w:vAlign w:val="center"/>
          </w:tcPr>
          <w:p>
            <w:pPr>
              <w:ind w:left="-46" w:leftChars="-22"/>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 xml:space="preserve">36 </w:t>
            </w:r>
          </w:p>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months</w:t>
            </w:r>
          </w:p>
        </w:tc>
        <w:tc>
          <w:tcPr>
            <w:tcW w:w="900" w:type="dxa"/>
            <w:vAlign w:val="center"/>
          </w:tcPr>
          <w:p>
            <w:pPr>
              <w:ind w:left="-94" w:leftChars="-45"/>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 xml:space="preserve">48 </w:t>
            </w:r>
          </w:p>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months</w:t>
            </w:r>
          </w:p>
        </w:tc>
        <w:tc>
          <w:tcPr>
            <w:tcW w:w="965" w:type="dxa"/>
            <w:vAlign w:val="center"/>
          </w:tcPr>
          <w:p>
            <w:pPr>
              <w:ind w:left="-27" w:leftChars="-13"/>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 xml:space="preserve">60 </w:t>
            </w:r>
          </w:p>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months</w:t>
            </w:r>
          </w:p>
        </w:tc>
        <w:tc>
          <w:tcPr>
            <w:tcW w:w="1417" w:type="dxa"/>
            <w:vAlign w:val="center"/>
          </w:tcPr>
          <w:p>
            <w:pPr>
              <w:ind w:left="-65" w:leftChars="-31"/>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At</w:t>
            </w:r>
          </w:p>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re</w:t>
            </w:r>
            <w:r>
              <w:rPr>
                <w:rFonts w:ascii="Times New Roman" w:hAnsi="Times New Roman" w:cs="Times New Roman"/>
                <w:bCs/>
                <w:sz w:val="18"/>
                <w:szCs w:val="18"/>
                <w:highlight w:val="none"/>
              </w:rPr>
              <w:t>lapse</w:t>
            </w:r>
          </w:p>
        </w:tc>
        <w:tc>
          <w:tcPr>
            <w:tcW w:w="1327" w:type="dxa"/>
            <w:vAlign w:val="center"/>
          </w:tcPr>
          <w:p>
            <w:pPr>
              <w:ind w:left="-63" w:leftChars="-30"/>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 xml:space="preserve">Other </w:t>
            </w:r>
            <w:r>
              <w:rPr>
                <w:rFonts w:hint="eastAsia" w:ascii="Times New Roman" w:hAnsi="Times New Roman" w:cs="Times New Roman"/>
                <w:bCs/>
                <w:sz w:val="18"/>
                <w:szCs w:val="18"/>
                <w:highlight w:val="none"/>
              </w:rPr>
              <w:t>t</w:t>
            </w:r>
            <w:r>
              <w:rPr>
                <w:rFonts w:ascii="Times New Roman" w:hAnsi="Times New Roman" w:cs="Times New Roman"/>
                <w:bCs/>
                <w:sz w:val="18"/>
                <w:szCs w:val="18"/>
                <w:highlight w:val="none"/>
              </w:rPr>
              <w:t>ime-point</w:t>
            </w:r>
            <w:r>
              <w:rPr>
                <w:rFonts w:hint="eastAsia" w:ascii="Times New Roman" w:hAnsi="Times New Roman" w:cs="Times New Roman"/>
                <w:bCs/>
                <w:sz w:val="18"/>
                <w:szCs w:val="18"/>
                <w:highlight w:val="none"/>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ind w:left="-36" w:leftChars="-17"/>
              <w:jc w:val="center"/>
              <w:rPr>
                <w:rFonts w:ascii="Times New Roman" w:hAnsi="Times New Roman" w:cs="Times New Roman"/>
                <w:bCs/>
                <w:sz w:val="18"/>
                <w:szCs w:val="18"/>
                <w:highlight w:val="none"/>
              </w:rPr>
            </w:pPr>
            <w:r>
              <w:rPr>
                <w:rFonts w:ascii="Times New Roman" w:hAnsi="Times New Roman" w:cs="Times New Roman"/>
                <w:sz w:val="18"/>
                <w:szCs w:val="18"/>
                <w:highlight w:val="none"/>
              </w:rPr>
              <w:t>02</w:t>
            </w:r>
          </w:p>
        </w:tc>
        <w:tc>
          <w:tcPr>
            <w:tcW w:w="1046" w:type="dxa"/>
            <w:vAlign w:val="center"/>
          </w:tcPr>
          <w:p>
            <w:pPr>
              <w:ind w:right="-63" w:rightChars="-30" w:hanging="1"/>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Diagnostic</w:t>
            </w:r>
          </w:p>
        </w:tc>
        <w:tc>
          <w:tcPr>
            <w:tcW w:w="927" w:type="dxa"/>
            <w:vAlign w:val="center"/>
          </w:tcPr>
          <w:p>
            <w:pPr>
              <w:jc w:val="center"/>
              <w:rPr>
                <w:rFonts w:ascii="Times New Roman" w:hAnsi="Times New Roman" w:cs="Times New Roman"/>
                <w:bCs/>
                <w:i/>
                <w:sz w:val="18"/>
                <w:szCs w:val="18"/>
                <w:highlight w:val="none"/>
              </w:rPr>
            </w:pPr>
            <w:r>
              <w:rPr>
                <w:rFonts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9.29×10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1.54×10</w:t>
            </w:r>
            <w:r>
              <w:rPr>
                <w:rFonts w:ascii="Times New Roman" w:hAnsi="Times New Roman" w:cs="Times New Roman"/>
                <w:bCs/>
                <w:sz w:val="18"/>
                <w:szCs w:val="18"/>
                <w:highlight w:val="none"/>
                <w:vertAlign w:val="superscript"/>
              </w:rPr>
              <w:t>-3</w:t>
            </w:r>
          </w:p>
        </w:tc>
        <w:tc>
          <w:tcPr>
            <w:tcW w:w="992"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1.87×10</w:t>
            </w:r>
            <w:r>
              <w:rPr>
                <w:rFonts w:ascii="Times New Roman" w:hAnsi="Times New Roman" w:cs="Times New Roman"/>
                <w:bCs/>
                <w:sz w:val="18"/>
                <w:szCs w:val="18"/>
                <w:highlight w:val="none"/>
                <w:vertAlign w:val="superscript"/>
              </w:rPr>
              <w:t>-5</w:t>
            </w:r>
          </w:p>
        </w:tc>
        <w:tc>
          <w:tcPr>
            <w:tcW w:w="771"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00"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65"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1417" w:type="dxa"/>
            <w:vAlign w:val="center"/>
          </w:tcPr>
          <w:p>
            <w:pPr>
              <w:ind w:left="-71" w:leftChars="-34" w:right="-73" w:rightChars="-35"/>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3.57×10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(70m)</w:t>
            </w:r>
          </w:p>
        </w:tc>
        <w:tc>
          <w:tcPr>
            <w:tcW w:w="1327" w:type="dxa"/>
            <w:vAlign w:val="center"/>
          </w:tcPr>
          <w:p>
            <w:pPr>
              <w:ind w:left="-115" w:leftChars="-55"/>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bCs/>
                <w:sz w:val="18"/>
                <w:szCs w:val="18"/>
                <w:highlight w:val="none"/>
              </w:rPr>
            </w:pPr>
          </w:p>
        </w:tc>
        <w:tc>
          <w:tcPr>
            <w:tcW w:w="104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Relapse</w:t>
            </w:r>
            <w:r>
              <w:rPr>
                <w:rFonts w:hint="eastAsia" w:ascii="Times New Roman" w:hAnsi="Times New Roman" w:cs="Times New Roman"/>
                <w:bCs/>
                <w:sz w:val="18"/>
                <w:szCs w:val="18"/>
                <w:highlight w:val="none"/>
              </w:rPr>
              <w:t>d</w:t>
            </w:r>
          </w:p>
        </w:tc>
        <w:tc>
          <w:tcPr>
            <w:tcW w:w="927" w:type="dxa"/>
            <w:vAlign w:val="center"/>
          </w:tcPr>
          <w:p>
            <w:pPr>
              <w:jc w:val="center"/>
              <w:rPr>
                <w:rFonts w:ascii="Times New Roman" w:hAnsi="Times New Roman" w:cs="Times New Roman"/>
                <w:bCs/>
                <w:i/>
                <w:sz w:val="18"/>
                <w:szCs w:val="18"/>
                <w:highlight w:val="none"/>
              </w:rPr>
            </w:pPr>
            <w:r>
              <w:rPr>
                <w:rFonts w:ascii="Times New Roman" w:hAnsi="Times New Roman" w:cs="Times New Roman"/>
                <w:bCs/>
                <w:i/>
                <w:sz w:val="18"/>
                <w:szCs w:val="18"/>
                <w:highlight w:val="none"/>
              </w:rPr>
              <w:t>IgK</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2.44×10</w:t>
            </w:r>
            <w:r>
              <w:rPr>
                <w:rFonts w:ascii="Times New Roman" w:hAnsi="Times New Roman" w:cs="Times New Roman"/>
                <w:bCs/>
                <w:sz w:val="18"/>
                <w:szCs w:val="18"/>
                <w:highlight w:val="none"/>
                <w:vertAlign w:val="superscript"/>
              </w:rPr>
              <w:t>-3</w:t>
            </w: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771"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00"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65"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1.0</w:t>
            </w:r>
            <w:r>
              <w:rPr>
                <w:rFonts w:hint="eastAsia" w:ascii="Times New Roman" w:hAnsi="Times New Roman" w:cs="Times New Roman"/>
                <w:bCs/>
                <w:sz w:val="18"/>
                <w:szCs w:val="18"/>
                <w:highlight w:val="none"/>
              </w:rPr>
              <w:t>9</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-2</w:t>
            </w: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8.96×10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(70m)</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12</w:t>
            </w:r>
          </w:p>
        </w:tc>
        <w:tc>
          <w:tcPr>
            <w:tcW w:w="104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Diagnostic</w:t>
            </w:r>
          </w:p>
        </w:tc>
        <w:tc>
          <w:tcPr>
            <w:tcW w:w="927" w:type="dxa"/>
            <w:vAlign w:val="center"/>
          </w:tcPr>
          <w:p>
            <w:pPr>
              <w:jc w:val="center"/>
              <w:rPr>
                <w:rFonts w:ascii="Times New Roman" w:hAnsi="Times New Roman" w:cs="Times New Roman"/>
                <w:bCs/>
                <w:i/>
                <w:sz w:val="18"/>
                <w:szCs w:val="18"/>
                <w:highlight w:val="none"/>
              </w:rPr>
            </w:pPr>
            <w:r>
              <w:rPr>
                <w:rFonts w:ascii="Times New Roman" w:hAnsi="Times New Roman" w:cs="Times New Roman"/>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9.20×10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771"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9.20×10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(51m)</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p>
        </w:tc>
        <w:tc>
          <w:tcPr>
            <w:tcW w:w="104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Relapse</w:t>
            </w:r>
            <w:r>
              <w:rPr>
                <w:rFonts w:hint="eastAsia" w:ascii="Times New Roman" w:hAnsi="Times New Roman" w:cs="Times New Roman"/>
                <w:bCs/>
                <w:sz w:val="18"/>
                <w:szCs w:val="18"/>
                <w:highlight w:val="none"/>
              </w:rPr>
              <w:t>d</w:t>
            </w:r>
          </w:p>
        </w:tc>
        <w:tc>
          <w:tcPr>
            <w:tcW w:w="927" w:type="dxa"/>
            <w:vAlign w:val="center"/>
          </w:tcPr>
          <w:p>
            <w:pPr>
              <w:jc w:val="center"/>
              <w:rPr>
                <w:rFonts w:ascii="Times New Roman" w:hAnsi="Times New Roman" w:cs="Times New Roman"/>
                <w:bCs/>
                <w:i/>
                <w:sz w:val="18"/>
                <w:szCs w:val="18"/>
                <w:highlight w:val="none"/>
              </w:rPr>
            </w:pPr>
            <w:r>
              <w:rPr>
                <w:rFonts w:ascii="Times New Roman" w:hAnsi="Times New Roman" w:cs="Times New Roman"/>
                <w:i/>
                <w:sz w:val="18"/>
                <w:szCs w:val="18"/>
                <w:highlight w:val="none"/>
              </w:rPr>
              <w:t>TCRB</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1.50×10</w:t>
            </w:r>
            <w:r>
              <w:rPr>
                <w:rFonts w:ascii="Times New Roman" w:hAnsi="Times New Roman" w:cs="Times New Roman"/>
                <w:bCs/>
                <w:sz w:val="18"/>
                <w:szCs w:val="18"/>
                <w:highlight w:val="none"/>
                <w:vertAlign w:val="superscript"/>
              </w:rPr>
              <w:t>-4</w:t>
            </w: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771"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9.40×10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(51m)</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24</w:t>
            </w: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Diagnostic</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IgK</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9.03×10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1.23×10</w:t>
            </w:r>
            <w:r>
              <w:rPr>
                <w:rFonts w:ascii="Times New Roman" w:hAnsi="Times New Roman" w:cs="Times New Roman"/>
                <w:bCs/>
                <w:sz w:val="18"/>
                <w:szCs w:val="18"/>
                <w:highlight w:val="none"/>
                <w:vertAlign w:val="superscript"/>
              </w:rPr>
              <w:t>-3</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8.52×10</w:t>
            </w:r>
            <w:r>
              <w:rPr>
                <w:rFonts w:ascii="Times New Roman" w:hAnsi="Times New Roman" w:cs="Times New Roman"/>
                <w:bCs/>
                <w:sz w:val="18"/>
                <w:szCs w:val="18"/>
                <w:highlight w:val="none"/>
                <w:vertAlign w:val="superscript"/>
              </w:rPr>
              <w:t>-4</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w:t>
            </w:r>
            <w:r>
              <w:rPr>
                <w:rFonts w:hint="eastAsia" w:ascii="Times New Roman" w:hAnsi="Times New Roman" w:cs="Times New Roman"/>
                <w:bCs/>
                <w:sz w:val="18"/>
                <w:szCs w:val="18"/>
                <w:highlight w:val="none"/>
              </w:rPr>
              <w:t>.</w:t>
            </w:r>
            <w:r>
              <w:rPr>
                <w:rFonts w:ascii="Times New Roman" w:hAnsi="Times New Roman" w:cs="Times New Roman"/>
                <w:bCs/>
                <w:sz w:val="18"/>
                <w:szCs w:val="18"/>
                <w:highlight w:val="none"/>
              </w:rPr>
              <w:t>00×10</w:t>
            </w:r>
            <w:r>
              <w:rPr>
                <w:rFonts w:ascii="Times New Roman" w:hAnsi="Times New Roman" w:cs="Times New Roman"/>
                <w:bCs/>
                <w:sz w:val="18"/>
                <w:szCs w:val="18"/>
                <w:highlight w:val="none"/>
                <w:vertAlign w:val="superscript"/>
              </w:rPr>
              <w:t>-5</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6.96×10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(60m)</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Relapsed</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8.70×10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(60m)</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25</w:t>
            </w: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Diagnostic</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TCRB</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8.63×10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8.02×10</w:t>
            </w:r>
            <w:r>
              <w:rPr>
                <w:rFonts w:ascii="Times New Roman" w:hAnsi="Times New Roman" w:cs="Times New Roman"/>
                <w:bCs/>
                <w:sz w:val="18"/>
                <w:szCs w:val="18"/>
                <w:highlight w:val="none"/>
                <w:vertAlign w:val="superscript"/>
              </w:rPr>
              <w:t>-2</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4.79×10</w:t>
            </w:r>
            <w:r>
              <w:rPr>
                <w:rFonts w:ascii="Times New Roman" w:hAnsi="Times New Roman" w:cs="Times New Roman"/>
                <w:bCs/>
                <w:sz w:val="18"/>
                <w:szCs w:val="18"/>
                <w:highlight w:val="none"/>
                <w:vertAlign w:val="superscript"/>
              </w:rPr>
              <w:t>-2</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1.58×10</w:t>
            </w:r>
            <w:r>
              <w:rPr>
                <w:rFonts w:ascii="Times New Roman" w:hAnsi="Times New Roman" w:cs="Times New Roman"/>
                <w:bCs/>
                <w:sz w:val="18"/>
                <w:szCs w:val="18"/>
                <w:highlight w:val="none"/>
                <w:vertAlign w:val="superscript"/>
              </w:rPr>
              <w:t>-4</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1.62×10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(38m)</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Relapsed</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9.45×10</w:t>
            </w:r>
            <w:r>
              <w:rPr>
                <w:rFonts w:ascii="Times New Roman" w:hAnsi="Times New Roman" w:cs="Times New Roman"/>
                <w:bCs/>
                <w:sz w:val="18"/>
                <w:szCs w:val="18"/>
                <w:highlight w:val="none"/>
                <w:vertAlign w:val="superscript"/>
              </w:rPr>
              <w:t>-2</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1.17×10</w:t>
            </w:r>
            <w:r>
              <w:rPr>
                <w:rFonts w:ascii="Times New Roman" w:hAnsi="Times New Roman" w:cs="Times New Roman"/>
                <w:bCs/>
                <w:sz w:val="18"/>
                <w:szCs w:val="18"/>
                <w:highlight w:val="none"/>
                <w:vertAlign w:val="superscript"/>
              </w:rPr>
              <w:t>-2</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7.71×10</w:t>
            </w:r>
            <w:r>
              <w:rPr>
                <w:rFonts w:ascii="Times New Roman" w:hAnsi="Times New Roman" w:cs="Times New Roman"/>
                <w:bCs/>
                <w:sz w:val="18"/>
                <w:szCs w:val="18"/>
                <w:highlight w:val="none"/>
                <w:vertAlign w:val="superscript"/>
              </w:rPr>
              <w:t>-3</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4.06×10</w:t>
            </w:r>
            <w:r>
              <w:rPr>
                <w:rFonts w:ascii="Times New Roman" w:hAnsi="Times New Roman" w:cs="Times New Roman"/>
                <w:bCs/>
                <w:sz w:val="18"/>
                <w:szCs w:val="18"/>
                <w:highlight w:val="none"/>
                <w:vertAlign w:val="superscript"/>
              </w:rPr>
              <w:t>-5</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2.95×10</w:t>
            </w:r>
            <w:r>
              <w:rPr>
                <w:rFonts w:ascii="Times New Roman" w:hAnsi="Times New Roman" w:cs="Times New Roman"/>
                <w:bCs/>
                <w:sz w:val="18"/>
                <w:szCs w:val="18"/>
                <w:highlight w:val="none"/>
                <w:vertAlign w:val="superscript"/>
              </w:rPr>
              <w:t>-5</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7.70×10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(38m)</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26</w:t>
            </w: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Diagnostic</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3.67×10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3.89×10</w:t>
            </w:r>
            <w:r>
              <w:rPr>
                <w:rFonts w:ascii="Times New Roman" w:hAnsi="Times New Roman" w:cs="Times New Roman"/>
                <w:bCs/>
                <w:sz w:val="18"/>
                <w:szCs w:val="18"/>
                <w:highlight w:val="none"/>
                <w:vertAlign w:val="superscript"/>
              </w:rPr>
              <w:t>-3</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5.62×10</w:t>
            </w:r>
            <w:r>
              <w:rPr>
                <w:rFonts w:ascii="Times New Roman" w:hAnsi="Times New Roman" w:cs="Times New Roman"/>
                <w:bCs/>
                <w:sz w:val="18"/>
                <w:szCs w:val="18"/>
                <w:highlight w:val="none"/>
                <w:vertAlign w:val="superscript"/>
              </w:rPr>
              <w:t>-4</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1.14×10</w:t>
            </w:r>
            <w:r>
              <w:rPr>
                <w:rFonts w:ascii="Times New Roman" w:hAnsi="Times New Roman" w:cs="Times New Roman"/>
                <w:bCs/>
                <w:sz w:val="18"/>
                <w:szCs w:val="18"/>
                <w:highlight w:val="none"/>
                <w:vertAlign w:val="superscript"/>
              </w:rPr>
              <w:t>-4</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1.17×10</w:t>
            </w:r>
            <w:r>
              <w:rPr>
                <w:rFonts w:ascii="Times New Roman" w:hAnsi="Times New Roman" w:cs="Times New Roman"/>
                <w:bCs/>
                <w:sz w:val="18"/>
                <w:szCs w:val="18"/>
                <w:highlight w:val="none"/>
                <w:vertAlign w:val="superscript"/>
              </w:rPr>
              <w:t>-4</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771"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1.00</w:t>
            </w:r>
            <w:r>
              <w:rPr>
                <w:rFonts w:hint="eastAsia" w:ascii="Times New Roman" w:hAnsi="Times New Roman" w:cs="Times New Roman"/>
                <w:bCs/>
                <w:sz w:val="18"/>
                <w:szCs w:val="18"/>
                <w:highlight w:val="none"/>
              </w:rPr>
              <w:t>(65m)</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Relapsed</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IgK</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1.31×10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1.83×10</w:t>
            </w:r>
            <w:r>
              <w:rPr>
                <w:rFonts w:ascii="Times New Roman" w:hAnsi="Times New Roman" w:cs="Times New Roman"/>
                <w:bCs/>
                <w:sz w:val="18"/>
                <w:szCs w:val="18"/>
                <w:highlight w:val="none"/>
                <w:vertAlign w:val="superscript"/>
              </w:rPr>
              <w:t>-3</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1.13×10</w:t>
            </w:r>
            <w:r>
              <w:rPr>
                <w:rFonts w:ascii="Times New Roman" w:hAnsi="Times New Roman" w:cs="Times New Roman"/>
                <w:bCs/>
                <w:sz w:val="18"/>
                <w:szCs w:val="18"/>
                <w:highlight w:val="none"/>
                <w:vertAlign w:val="superscript"/>
              </w:rPr>
              <w:t>-4</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8.16×10</w:t>
            </w:r>
            <w:r>
              <w:rPr>
                <w:rFonts w:ascii="Times New Roman" w:hAnsi="Times New Roman" w:cs="Times New Roman"/>
                <w:bCs/>
                <w:sz w:val="18"/>
                <w:szCs w:val="18"/>
                <w:highlight w:val="none"/>
                <w:vertAlign w:val="superscript"/>
              </w:rPr>
              <w:t>-5</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1.83×10</w:t>
            </w:r>
            <w:r>
              <w:rPr>
                <w:rFonts w:ascii="Times New Roman" w:hAnsi="Times New Roman" w:cs="Times New Roman"/>
                <w:bCs/>
                <w:sz w:val="18"/>
                <w:szCs w:val="18"/>
                <w:highlight w:val="none"/>
                <w:vertAlign w:val="superscript"/>
              </w:rPr>
              <w:t>-5</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3.12×10</w:t>
            </w:r>
            <w:r>
              <w:rPr>
                <w:rFonts w:ascii="Times New Roman" w:hAnsi="Times New Roman" w:cs="Times New Roman"/>
                <w:bCs/>
                <w:sz w:val="18"/>
                <w:szCs w:val="18"/>
                <w:highlight w:val="none"/>
                <w:vertAlign w:val="superscript"/>
              </w:rPr>
              <w:t>-5</w:t>
            </w:r>
          </w:p>
        </w:tc>
        <w:tc>
          <w:tcPr>
            <w:tcW w:w="771"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9.60×10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(65m)</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33</w:t>
            </w: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Diagnostic</w:t>
            </w:r>
          </w:p>
        </w:tc>
        <w:tc>
          <w:tcPr>
            <w:tcW w:w="927" w:type="dxa"/>
            <w:vAlign w:val="center"/>
          </w:tcPr>
          <w:p>
            <w:pPr>
              <w:jc w:val="center"/>
              <w:rPr>
                <w:rFonts w:ascii="Times New Roman" w:hAnsi="Times New Roman" w:cs="Times New Roman"/>
                <w:bCs/>
                <w:i/>
                <w:sz w:val="18"/>
                <w:szCs w:val="18"/>
                <w:highlight w:val="none"/>
              </w:rPr>
            </w:pPr>
            <w:r>
              <w:rPr>
                <w:rFonts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9.16×10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3.63×10</w:t>
            </w:r>
            <w:r>
              <w:rPr>
                <w:rFonts w:ascii="Times New Roman" w:hAnsi="Times New Roman" w:cs="Times New Roman"/>
                <w:bCs/>
                <w:sz w:val="18"/>
                <w:szCs w:val="18"/>
                <w:highlight w:val="none"/>
                <w:vertAlign w:val="superscript"/>
              </w:rPr>
              <w:t>-2</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1.38×10</w:t>
            </w:r>
            <w:r>
              <w:rPr>
                <w:rFonts w:ascii="Times New Roman" w:hAnsi="Times New Roman" w:cs="Times New Roman"/>
                <w:bCs/>
                <w:sz w:val="18"/>
                <w:szCs w:val="18"/>
                <w:highlight w:val="none"/>
                <w:vertAlign w:val="superscript"/>
              </w:rPr>
              <w:t>-3</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5.00×10</w:t>
            </w:r>
            <w:r>
              <w:rPr>
                <w:rFonts w:ascii="Times New Roman" w:hAnsi="Times New Roman" w:cs="Times New Roman"/>
                <w:bCs/>
                <w:sz w:val="18"/>
                <w:szCs w:val="18"/>
                <w:highlight w:val="none"/>
                <w:vertAlign w:val="superscript"/>
              </w:rPr>
              <w:t>-5</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7.87×10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(24m)</w:t>
            </w:r>
          </w:p>
        </w:tc>
        <w:tc>
          <w:tcPr>
            <w:tcW w:w="1327"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vertAlign w:val="superscript"/>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Relapsed</w:t>
            </w:r>
          </w:p>
        </w:tc>
        <w:tc>
          <w:tcPr>
            <w:tcW w:w="927" w:type="dxa"/>
            <w:vAlign w:val="center"/>
          </w:tcPr>
          <w:p>
            <w:pPr>
              <w:jc w:val="center"/>
              <w:rPr>
                <w:rFonts w:ascii="Times New Roman" w:hAnsi="Times New Roman" w:cs="Times New Roman"/>
                <w:bCs/>
                <w:i/>
                <w:sz w:val="18"/>
                <w:szCs w:val="18"/>
                <w:highlight w:val="none"/>
              </w:rPr>
            </w:pPr>
            <w:r>
              <w:rPr>
                <w:rFonts w:ascii="Times New Roman" w:hAnsi="Times New Roman" w:cs="Times New Roman"/>
                <w:bCs/>
                <w:i/>
                <w:sz w:val="18"/>
                <w:szCs w:val="18"/>
                <w:highlight w:val="none"/>
              </w:rPr>
              <w:t>Ig</w:t>
            </w:r>
            <w:r>
              <w:rPr>
                <w:rFonts w:hint="eastAsia" w:ascii="Times New Roman" w:hAnsi="Times New Roman" w:cs="Times New Roman"/>
                <w:bCs/>
                <w:i/>
                <w:sz w:val="18"/>
                <w:szCs w:val="18"/>
                <w:highlight w:val="none"/>
              </w:rPr>
              <w:t>L</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5.95×10</w:t>
            </w:r>
            <w:r>
              <w:rPr>
                <w:rFonts w:ascii="Times New Roman" w:hAnsi="Times New Roman" w:cs="Times New Roman"/>
                <w:bCs/>
                <w:sz w:val="18"/>
                <w:szCs w:val="18"/>
                <w:highlight w:val="none"/>
                <w:vertAlign w:val="superscript"/>
              </w:rPr>
              <w:t>-4</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8.66×10</w:t>
            </w:r>
            <w:r>
              <w:rPr>
                <w:rFonts w:ascii="Times New Roman" w:hAnsi="Times New Roman" w:cs="Times New Roman"/>
                <w:bCs/>
                <w:sz w:val="18"/>
                <w:szCs w:val="18"/>
                <w:highlight w:val="none"/>
                <w:vertAlign w:val="superscript"/>
              </w:rPr>
              <w:t>-5</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9.49×10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(24m)</w:t>
            </w:r>
          </w:p>
        </w:tc>
        <w:tc>
          <w:tcPr>
            <w:tcW w:w="1327"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vertAlign w:val="superscript"/>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40</w:t>
            </w: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Diagnostic</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9.62×10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r>
              <w:rPr>
                <w:rFonts w:hint="eastAsia" w:ascii="Times New Roman" w:hAnsi="Times New Roman" w:cs="Times New Roman"/>
                <w:bCs/>
                <w:sz w:val="18"/>
                <w:szCs w:val="18"/>
                <w:highlight w:val="none"/>
              </w:rPr>
              <w:t>(13m)</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bookmarkStart w:id="9" w:name="OLE_LINK2" w:colFirst="3" w:colLast="4"/>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Relapsed</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1.17×10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3.03×10</w:t>
            </w:r>
            <w:r>
              <w:rPr>
                <w:rFonts w:ascii="Times New Roman" w:hAnsi="Times New Roman" w:cs="Times New Roman"/>
                <w:bCs/>
                <w:sz w:val="18"/>
                <w:szCs w:val="18"/>
                <w:highlight w:val="none"/>
                <w:vertAlign w:val="superscript"/>
              </w:rPr>
              <w:t>-1</w:t>
            </w: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9.11×10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(13m)</w:t>
            </w:r>
          </w:p>
        </w:tc>
        <w:tc>
          <w:tcPr>
            <w:tcW w:w="1327" w:type="dxa"/>
            <w:vAlign w:val="center"/>
          </w:tcPr>
          <w:p>
            <w:pPr>
              <w:jc w:val="center"/>
              <w:rPr>
                <w:rFonts w:ascii="Times New Roman" w:hAnsi="Times New Roman" w:cs="Times New Roman"/>
                <w:bCs/>
                <w:sz w:val="18"/>
                <w:szCs w:val="18"/>
                <w:highlight w:val="none"/>
              </w:rPr>
            </w:pPr>
          </w:p>
        </w:tc>
      </w:tr>
      <w:bookmark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r>
              <w:rPr>
                <w:rFonts w:hint="eastAsia" w:ascii="Times New Roman" w:hAnsi="Times New Roman" w:cs="Times New Roman"/>
                <w:sz w:val="18"/>
                <w:szCs w:val="18"/>
                <w:highlight w:val="none"/>
              </w:rPr>
              <w:t>42</w:t>
            </w: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Diagnostic</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9.8</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1.50</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w:t>
            </w:r>
            <w:r>
              <w:rPr>
                <w:rFonts w:hint="eastAsia" w:ascii="Times New Roman" w:hAnsi="Times New Roman" w:cs="Times New Roman"/>
                <w:bCs/>
                <w:sz w:val="18"/>
                <w:szCs w:val="18"/>
                <w:highlight w:val="none"/>
                <w:vertAlign w:val="superscript"/>
              </w:rPr>
              <w:t>3</w:t>
            </w:r>
          </w:p>
        </w:tc>
        <w:tc>
          <w:tcPr>
            <w:tcW w:w="993"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5</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-5</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hint="eastAsia" w:ascii="Times New Roman" w:hAnsi="Times New Roman" w:cs="Times New Roman"/>
                <w:bCs/>
                <w:sz w:val="18"/>
                <w:szCs w:val="18"/>
                <w:highlight w:val="none"/>
              </w:rPr>
              <w:t>9.8</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(49m)</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Relapsed</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TCRG</w:t>
            </w:r>
          </w:p>
        </w:tc>
        <w:tc>
          <w:tcPr>
            <w:tcW w:w="92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5.26</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w:t>
            </w:r>
            <w:r>
              <w:rPr>
                <w:rFonts w:hint="eastAsia" w:ascii="Times New Roman" w:hAnsi="Times New Roman" w:cs="Times New Roman"/>
                <w:bCs/>
                <w:sz w:val="18"/>
                <w:szCs w:val="18"/>
                <w:highlight w:val="none"/>
                <w:vertAlign w:val="superscript"/>
              </w:rPr>
              <w:t>2</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5</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w:t>
            </w:r>
            <w:r>
              <w:rPr>
                <w:rFonts w:hint="eastAsia" w:ascii="Times New Roman" w:hAnsi="Times New Roman" w:cs="Times New Roman"/>
                <w:bCs/>
                <w:sz w:val="18"/>
                <w:szCs w:val="18"/>
                <w:highlight w:val="none"/>
                <w:vertAlign w:val="superscript"/>
              </w:rPr>
              <w:t>5</w:t>
            </w:r>
          </w:p>
        </w:tc>
        <w:tc>
          <w:tcPr>
            <w:tcW w:w="993"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hint="eastAsia" w:ascii="Times New Roman" w:hAnsi="Times New Roman" w:cs="Times New Roman"/>
                <w:bCs/>
                <w:sz w:val="18"/>
                <w:szCs w:val="18"/>
                <w:highlight w:val="none"/>
              </w:rPr>
              <w:t>9.3</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(49m)</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48</w:t>
            </w: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Diagnostic</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IgK</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6.49×10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3.36×10</w:t>
            </w:r>
            <w:r>
              <w:rPr>
                <w:rFonts w:ascii="Times New Roman" w:hAnsi="Times New Roman" w:cs="Times New Roman"/>
                <w:bCs/>
                <w:sz w:val="18"/>
                <w:szCs w:val="18"/>
                <w:highlight w:val="none"/>
                <w:vertAlign w:val="superscript"/>
              </w:rPr>
              <w:t>-2</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1.32×10</w:t>
            </w:r>
            <w:r>
              <w:rPr>
                <w:rFonts w:ascii="Times New Roman" w:hAnsi="Times New Roman" w:cs="Times New Roman"/>
                <w:bCs/>
                <w:sz w:val="18"/>
                <w:szCs w:val="18"/>
                <w:highlight w:val="none"/>
                <w:vertAlign w:val="superscript"/>
              </w:rPr>
              <w:t>-2</w:t>
            </w:r>
          </w:p>
        </w:tc>
        <w:tc>
          <w:tcPr>
            <w:tcW w:w="992"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3.83×10</w:t>
            </w:r>
            <w:r>
              <w:rPr>
                <w:rFonts w:ascii="Times New Roman" w:hAnsi="Times New Roman" w:cs="Times New Roman"/>
                <w:bCs/>
                <w:sz w:val="18"/>
                <w:szCs w:val="18"/>
                <w:highlight w:val="none"/>
                <w:vertAlign w:val="superscript"/>
              </w:rPr>
              <w:t>-4</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3.</w:t>
            </w:r>
            <w:r>
              <w:rPr>
                <w:rFonts w:hint="eastAsia" w:ascii="Times New Roman" w:hAnsi="Times New Roman" w:cs="Times New Roman"/>
                <w:bCs/>
                <w:sz w:val="18"/>
                <w:szCs w:val="18"/>
                <w:highlight w:val="none"/>
              </w:rPr>
              <w:t>81</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(22m)</w:t>
            </w:r>
          </w:p>
        </w:tc>
        <w:tc>
          <w:tcPr>
            <w:tcW w:w="1327" w:type="dxa"/>
            <w:vAlign w:val="center"/>
          </w:tcPr>
          <w:p>
            <w:pPr>
              <w:ind w:left="-92" w:leftChars="-44"/>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2.19×10</w:t>
            </w:r>
            <w:r>
              <w:rPr>
                <w:rFonts w:ascii="Times New Roman" w:hAnsi="Times New Roman" w:cs="Times New Roman"/>
                <w:bCs/>
                <w:sz w:val="18"/>
                <w:szCs w:val="18"/>
                <w:highlight w:val="none"/>
                <w:vertAlign w:val="superscript"/>
              </w:rPr>
              <w:t>-1</w:t>
            </w:r>
            <w:r>
              <w:rPr>
                <w:rFonts w:ascii="Times New Roman" w:hAnsi="Times New Roman" w:cs="Times New Roman"/>
                <w:bCs/>
                <w:sz w:val="18"/>
                <w:szCs w:val="18"/>
                <w:highlight w:val="none"/>
              </w:rPr>
              <w:t xml:space="preserve">(20 </w:t>
            </w:r>
            <w:r>
              <w:rPr>
                <w:rFonts w:hint="eastAsia" w:ascii="Times New Roman" w:hAnsi="Times New Roman" w:cs="Times New Roman"/>
                <w:bCs/>
                <w:sz w:val="18"/>
                <w:szCs w:val="18"/>
                <w:highlight w:val="none"/>
              </w:rPr>
              <w:t>m</w:t>
            </w:r>
            <w:r>
              <w:rPr>
                <w:rFonts w:ascii="Times New Roman" w:hAnsi="Times New Roman" w:cs="Times New Roman"/>
                <w:b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Relapsed</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w:t>
            </w:r>
            <w:r>
              <w:rPr>
                <w:rFonts w:hint="eastAsia" w:ascii="Times New Roman" w:hAnsi="Times New Roman" w:cs="Times New Roman"/>
                <w:bCs/>
                <w:sz w:val="18"/>
                <w:szCs w:val="18"/>
                <w:highlight w:val="none"/>
              </w:rPr>
              <w:t>.</w:t>
            </w:r>
            <w:r>
              <w:rPr>
                <w:rFonts w:ascii="Times New Roman" w:hAnsi="Times New Roman" w:cs="Times New Roman"/>
                <w:bCs/>
                <w:sz w:val="18"/>
                <w:szCs w:val="18"/>
                <w:highlight w:val="none"/>
              </w:rPr>
              <w:t>00×10</w:t>
            </w:r>
            <w:r>
              <w:rPr>
                <w:rFonts w:ascii="Times New Roman" w:hAnsi="Times New Roman" w:cs="Times New Roman"/>
                <w:bCs/>
                <w:sz w:val="18"/>
                <w:szCs w:val="18"/>
                <w:highlight w:val="none"/>
                <w:vertAlign w:val="superscript"/>
              </w:rPr>
              <w:t>-5</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w:t>
            </w:r>
            <w:r>
              <w:rPr>
                <w:rFonts w:hint="eastAsia" w:ascii="Times New Roman" w:hAnsi="Times New Roman" w:cs="Times New Roman"/>
                <w:bCs/>
                <w:sz w:val="18"/>
                <w:szCs w:val="18"/>
                <w:highlight w:val="none"/>
              </w:rPr>
              <w:t>.</w:t>
            </w:r>
            <w:r>
              <w:rPr>
                <w:rFonts w:ascii="Times New Roman" w:hAnsi="Times New Roman" w:cs="Times New Roman"/>
                <w:bCs/>
                <w:sz w:val="18"/>
                <w:szCs w:val="18"/>
                <w:highlight w:val="none"/>
              </w:rPr>
              <w:t>00×10</w:t>
            </w:r>
            <w:r>
              <w:rPr>
                <w:rFonts w:ascii="Times New Roman" w:hAnsi="Times New Roman" w:cs="Times New Roman"/>
                <w:bCs/>
                <w:sz w:val="18"/>
                <w:szCs w:val="18"/>
                <w:highlight w:val="none"/>
                <w:vertAlign w:val="superscript"/>
              </w:rPr>
              <w:t>-5</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1.3×10</w:t>
            </w:r>
            <w:r>
              <w:rPr>
                <w:rFonts w:ascii="Times New Roman" w:hAnsi="Times New Roman" w:cs="Times New Roman"/>
                <w:bCs/>
                <w:sz w:val="18"/>
                <w:szCs w:val="18"/>
                <w:highlight w:val="none"/>
                <w:vertAlign w:val="superscript"/>
              </w:rPr>
              <w:t>-1</w:t>
            </w:r>
            <w:r>
              <w:rPr>
                <w:rFonts w:hint="eastAsia" w:ascii="Times New Roman" w:hAnsi="Times New Roman" w:cs="Times New Roman"/>
                <w:bCs/>
                <w:sz w:val="18"/>
                <w:szCs w:val="18"/>
                <w:highlight w:val="none"/>
              </w:rPr>
              <w:t>(22m)</w:t>
            </w:r>
          </w:p>
        </w:tc>
        <w:tc>
          <w:tcPr>
            <w:tcW w:w="1327" w:type="dxa"/>
            <w:vAlign w:val="center"/>
          </w:tcPr>
          <w:p>
            <w:pPr>
              <w:ind w:left="-92" w:leftChars="-44"/>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4.20×10</w:t>
            </w:r>
            <w:r>
              <w:rPr>
                <w:rFonts w:ascii="Times New Roman" w:hAnsi="Times New Roman" w:cs="Times New Roman"/>
                <w:bCs/>
                <w:sz w:val="18"/>
                <w:szCs w:val="18"/>
                <w:highlight w:val="none"/>
                <w:vertAlign w:val="superscript"/>
              </w:rPr>
              <w:t>-3</w:t>
            </w:r>
            <w:r>
              <w:rPr>
                <w:rFonts w:ascii="Times New Roman" w:hAnsi="Times New Roman" w:cs="Times New Roman"/>
                <w:bCs/>
                <w:sz w:val="18"/>
                <w:szCs w:val="18"/>
                <w:highlight w:val="none"/>
              </w:rPr>
              <w:t xml:space="preserve">(20 </w:t>
            </w:r>
            <w:r>
              <w:rPr>
                <w:rFonts w:hint="eastAsia" w:ascii="Times New Roman" w:hAnsi="Times New Roman" w:cs="Times New Roman"/>
                <w:bCs/>
                <w:sz w:val="18"/>
                <w:szCs w:val="18"/>
                <w:highlight w:val="none"/>
              </w:rPr>
              <w:t>m</w:t>
            </w:r>
            <w:r>
              <w:rPr>
                <w:rFonts w:ascii="Times New Roman" w:hAnsi="Times New Roman" w:cs="Times New Roman"/>
                <w:b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54</w:t>
            </w: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Diagnostic</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8.15</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5.71</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w:t>
            </w:r>
            <w:r>
              <w:rPr>
                <w:rFonts w:hint="eastAsia" w:ascii="Times New Roman" w:hAnsi="Times New Roman" w:cs="Times New Roman"/>
                <w:bCs/>
                <w:sz w:val="18"/>
                <w:szCs w:val="18"/>
                <w:highlight w:val="none"/>
                <w:vertAlign w:val="superscript"/>
              </w:rPr>
              <w:t>4</w:t>
            </w:r>
          </w:p>
        </w:tc>
        <w:tc>
          <w:tcPr>
            <w:tcW w:w="993"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8.20</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w:t>
            </w:r>
            <w:r>
              <w:rPr>
                <w:rFonts w:hint="eastAsia" w:ascii="Times New Roman" w:hAnsi="Times New Roman" w:cs="Times New Roman"/>
                <w:bCs/>
                <w:sz w:val="18"/>
                <w:szCs w:val="18"/>
                <w:highlight w:val="none"/>
                <w:vertAlign w:val="superscript"/>
              </w:rPr>
              <w:t>5</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4.07×10</w:t>
            </w:r>
            <w:r>
              <w:rPr>
                <w:rFonts w:ascii="Times New Roman" w:hAnsi="Times New Roman" w:cs="Times New Roman"/>
                <w:bCs/>
                <w:sz w:val="18"/>
                <w:szCs w:val="18"/>
                <w:highlight w:val="none"/>
                <w:vertAlign w:val="superscript"/>
              </w:rPr>
              <w:t>-2</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7.20×10</w:t>
            </w:r>
            <w:r>
              <w:rPr>
                <w:rFonts w:ascii="Times New Roman" w:hAnsi="Times New Roman" w:cs="Times New Roman"/>
                <w:bCs/>
                <w:sz w:val="18"/>
                <w:szCs w:val="18"/>
                <w:highlight w:val="none"/>
                <w:vertAlign w:val="superscript"/>
              </w:rPr>
              <w:t>-4</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5.15×10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7.52×10</w:t>
            </w:r>
            <w:r>
              <w:rPr>
                <w:rFonts w:ascii="Times New Roman" w:hAnsi="Times New Roman" w:cs="Times New Roman"/>
                <w:bCs/>
                <w:sz w:val="18"/>
                <w:szCs w:val="18"/>
                <w:highlight w:val="none"/>
                <w:vertAlign w:val="superscript"/>
              </w:rPr>
              <w:t>-1</w:t>
            </w:r>
            <w:r>
              <w:rPr>
                <w:rFonts w:ascii="Times New Roman" w:hAnsi="Times New Roman" w:cs="Times New Roman"/>
                <w:bCs/>
                <w:sz w:val="18"/>
                <w:szCs w:val="18"/>
                <w:highlight w:val="none"/>
              </w:rPr>
              <w:t>(15</w:t>
            </w:r>
            <w:r>
              <w:rPr>
                <w:rFonts w:hint="eastAsia" w:ascii="Times New Roman" w:hAnsi="Times New Roman" w:cs="Times New Roman"/>
                <w:bCs/>
                <w:sz w:val="18"/>
                <w:szCs w:val="18"/>
                <w:highlight w:val="none"/>
              </w:rPr>
              <w:t>m</w:t>
            </w:r>
            <w:r>
              <w:rPr>
                <w:rFonts w:ascii="Times New Roman" w:hAnsi="Times New Roman" w:cs="Times New Roman"/>
                <w:bCs/>
                <w:sz w:val="18"/>
                <w:szCs w:val="18"/>
                <w:highlight w:val="none"/>
              </w:rPr>
              <w:t>)</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Relapsed</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1.98</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w:t>
            </w:r>
            <w:r>
              <w:rPr>
                <w:rFonts w:hint="eastAsia" w:ascii="Times New Roman" w:hAnsi="Times New Roman" w:cs="Times New Roman"/>
                <w:bCs/>
                <w:sz w:val="18"/>
                <w:szCs w:val="18"/>
                <w:highlight w:val="none"/>
                <w:vertAlign w:val="superscript"/>
              </w:rPr>
              <w:t>2</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4.94</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w:t>
            </w:r>
            <w:r>
              <w:rPr>
                <w:rFonts w:hint="eastAsia" w:ascii="Times New Roman" w:hAnsi="Times New Roman" w:cs="Times New Roman"/>
                <w:bCs/>
                <w:sz w:val="18"/>
                <w:szCs w:val="18"/>
                <w:highlight w:val="none"/>
                <w:vertAlign w:val="superscript"/>
              </w:rPr>
              <w:t>4</w:t>
            </w:r>
          </w:p>
        </w:tc>
        <w:tc>
          <w:tcPr>
            <w:tcW w:w="993"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1.52</w:t>
            </w:r>
            <w:r>
              <w:rPr>
                <w:rFonts w:ascii="Times New Roman" w:hAnsi="Times New Roman" w:cs="Times New Roman"/>
                <w:bCs/>
                <w:sz w:val="18"/>
                <w:szCs w:val="18"/>
                <w:highlight w:val="none"/>
              </w:rPr>
              <w:t>×10</w:t>
            </w:r>
            <w:r>
              <w:rPr>
                <w:rFonts w:ascii="Times New Roman" w:hAnsi="Times New Roman" w:cs="Times New Roman"/>
                <w:bCs/>
                <w:sz w:val="18"/>
                <w:szCs w:val="18"/>
                <w:highlight w:val="none"/>
                <w:vertAlign w:val="superscript"/>
              </w:rPr>
              <w:t>-</w:t>
            </w:r>
            <w:r>
              <w:rPr>
                <w:rFonts w:hint="eastAsia" w:ascii="Times New Roman" w:hAnsi="Times New Roman" w:cs="Times New Roman"/>
                <w:bCs/>
                <w:sz w:val="18"/>
                <w:szCs w:val="18"/>
                <w:highlight w:val="none"/>
                <w:vertAlign w:val="superscript"/>
              </w:rPr>
              <w:t>4</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5.66×10</w:t>
            </w:r>
            <w:r>
              <w:rPr>
                <w:rFonts w:ascii="Times New Roman" w:hAnsi="Times New Roman" w:cs="Times New Roman"/>
                <w:bCs/>
                <w:sz w:val="18"/>
                <w:szCs w:val="18"/>
                <w:highlight w:val="none"/>
                <w:vertAlign w:val="superscript"/>
              </w:rPr>
              <w:t>-2</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9.50×10</w:t>
            </w:r>
            <w:r>
              <w:rPr>
                <w:rFonts w:ascii="Times New Roman" w:hAnsi="Times New Roman" w:cs="Times New Roman"/>
                <w:bCs/>
                <w:sz w:val="18"/>
                <w:szCs w:val="18"/>
                <w:highlight w:val="none"/>
                <w:vertAlign w:val="superscript"/>
              </w:rPr>
              <w:t>-4</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7.16×10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5.45×10</w:t>
            </w:r>
            <w:r>
              <w:rPr>
                <w:rFonts w:ascii="Times New Roman" w:hAnsi="Times New Roman" w:cs="Times New Roman"/>
                <w:bCs/>
                <w:sz w:val="18"/>
                <w:szCs w:val="18"/>
                <w:highlight w:val="none"/>
                <w:vertAlign w:val="superscript"/>
              </w:rPr>
              <w:t>-1</w:t>
            </w:r>
            <w:r>
              <w:rPr>
                <w:rFonts w:ascii="Times New Roman" w:hAnsi="Times New Roman" w:cs="Times New Roman"/>
                <w:bCs/>
                <w:sz w:val="18"/>
                <w:szCs w:val="18"/>
                <w:highlight w:val="none"/>
              </w:rPr>
              <w:t>(15</w:t>
            </w:r>
            <w:r>
              <w:rPr>
                <w:rFonts w:hint="eastAsia" w:ascii="Times New Roman" w:hAnsi="Times New Roman" w:cs="Times New Roman"/>
                <w:bCs/>
                <w:sz w:val="18"/>
                <w:szCs w:val="18"/>
                <w:highlight w:val="none"/>
              </w:rPr>
              <w:t>m</w:t>
            </w:r>
            <w:r>
              <w:rPr>
                <w:rFonts w:ascii="Times New Roman" w:hAnsi="Times New Roman" w:cs="Times New Roman"/>
                <w:bCs/>
                <w:sz w:val="18"/>
                <w:szCs w:val="18"/>
                <w:highlight w:val="none"/>
              </w:rPr>
              <w:t>)</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56</w:t>
            </w: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Diagnostic</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8.78×10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2.18×10</w:t>
            </w:r>
            <w:r>
              <w:rPr>
                <w:rFonts w:ascii="Times New Roman" w:hAnsi="Times New Roman" w:cs="Times New Roman"/>
                <w:bCs/>
                <w:sz w:val="18"/>
                <w:szCs w:val="18"/>
                <w:highlight w:val="none"/>
                <w:vertAlign w:val="superscript"/>
              </w:rPr>
              <w:t>-4</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7.30×10</w:t>
            </w:r>
            <w:r>
              <w:rPr>
                <w:rFonts w:ascii="Times New Roman" w:hAnsi="Times New Roman" w:cs="Times New Roman"/>
                <w:bCs/>
                <w:sz w:val="18"/>
                <w:szCs w:val="18"/>
                <w:highlight w:val="none"/>
                <w:vertAlign w:val="superscript"/>
              </w:rPr>
              <w:t>-1</w:t>
            </w:r>
            <w:r>
              <w:rPr>
                <w:rFonts w:ascii="Times New Roman" w:hAnsi="Times New Roman" w:cs="Times New Roman"/>
                <w:bCs/>
                <w:sz w:val="18"/>
                <w:szCs w:val="18"/>
                <w:highlight w:val="none"/>
              </w:rPr>
              <w:t>(1</w:t>
            </w:r>
            <w:r>
              <w:rPr>
                <w:rFonts w:hint="eastAsia" w:ascii="Times New Roman" w:hAnsi="Times New Roman" w:cs="Times New Roman"/>
                <w:bCs/>
                <w:sz w:val="18"/>
                <w:szCs w:val="18"/>
                <w:highlight w:val="none"/>
              </w:rPr>
              <w:t>7m</w:t>
            </w:r>
            <w:r>
              <w:rPr>
                <w:rFonts w:ascii="Times New Roman" w:hAnsi="Times New Roman" w:cs="Times New Roman"/>
                <w:bCs/>
                <w:sz w:val="18"/>
                <w:szCs w:val="18"/>
                <w:highlight w:val="none"/>
              </w:rPr>
              <w:t>)</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Relapsed</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8.07×10</w:t>
            </w:r>
            <w:r>
              <w:rPr>
                <w:rFonts w:ascii="Times New Roman" w:hAnsi="Times New Roman" w:cs="Times New Roman"/>
                <w:bCs/>
                <w:sz w:val="18"/>
                <w:szCs w:val="18"/>
                <w:highlight w:val="none"/>
                <w:vertAlign w:val="superscript"/>
              </w:rPr>
              <w:t>-2</w:t>
            </w: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5.05×10</w:t>
            </w:r>
            <w:r>
              <w:rPr>
                <w:rFonts w:ascii="Times New Roman" w:hAnsi="Times New Roman" w:cs="Times New Roman"/>
                <w:bCs/>
                <w:sz w:val="18"/>
                <w:szCs w:val="18"/>
                <w:highlight w:val="none"/>
                <w:vertAlign w:val="superscript"/>
              </w:rPr>
              <w:t>-4</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5.00×10</w:t>
            </w:r>
            <w:r>
              <w:rPr>
                <w:rFonts w:ascii="Times New Roman" w:hAnsi="Times New Roman" w:cs="Times New Roman"/>
                <w:bCs/>
                <w:sz w:val="18"/>
                <w:szCs w:val="18"/>
                <w:highlight w:val="none"/>
                <w:vertAlign w:val="superscript"/>
              </w:rPr>
              <w:t>-5</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6.35×10</w:t>
            </w:r>
            <w:r>
              <w:rPr>
                <w:rFonts w:ascii="Times New Roman" w:hAnsi="Times New Roman" w:cs="Times New Roman"/>
                <w:bCs/>
                <w:sz w:val="18"/>
                <w:szCs w:val="18"/>
                <w:highlight w:val="none"/>
                <w:vertAlign w:val="superscript"/>
              </w:rPr>
              <w:t>-1</w:t>
            </w:r>
            <w:r>
              <w:rPr>
                <w:rFonts w:ascii="Times New Roman" w:hAnsi="Times New Roman" w:cs="Times New Roman"/>
                <w:bCs/>
                <w:sz w:val="18"/>
                <w:szCs w:val="18"/>
                <w:highlight w:val="none"/>
              </w:rPr>
              <w:t>(1</w:t>
            </w:r>
            <w:r>
              <w:rPr>
                <w:rFonts w:hint="eastAsia" w:ascii="Times New Roman" w:hAnsi="Times New Roman" w:cs="Times New Roman"/>
                <w:bCs/>
                <w:sz w:val="18"/>
                <w:szCs w:val="18"/>
                <w:highlight w:val="none"/>
              </w:rPr>
              <w:t>7m</w:t>
            </w:r>
            <w:r>
              <w:rPr>
                <w:rFonts w:ascii="Times New Roman" w:hAnsi="Times New Roman" w:cs="Times New Roman"/>
                <w:bCs/>
                <w:sz w:val="18"/>
                <w:szCs w:val="18"/>
                <w:highlight w:val="none"/>
              </w:rPr>
              <w:t>)</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r>
              <w:rPr>
                <w:rFonts w:ascii="Times New Roman" w:hAnsi="Times New Roman" w:cs="Times New Roman"/>
                <w:sz w:val="18"/>
                <w:szCs w:val="18"/>
                <w:highlight w:val="none"/>
              </w:rPr>
              <w:t>68</w:t>
            </w: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Diagnostic</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8.90×10</w:t>
            </w:r>
            <w:r>
              <w:rPr>
                <w:rFonts w:ascii="Times New Roman" w:hAnsi="Times New Roman" w:cs="Times New Roman"/>
                <w:bCs/>
                <w:sz w:val="18"/>
                <w:szCs w:val="18"/>
                <w:highlight w:val="none"/>
                <w:vertAlign w:val="superscript"/>
              </w:rPr>
              <w:t>-1</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1.16×10</w:t>
            </w:r>
            <w:r>
              <w:rPr>
                <w:rFonts w:ascii="Times New Roman" w:hAnsi="Times New Roman" w:cs="Times New Roman"/>
                <w:bCs/>
                <w:sz w:val="18"/>
                <w:szCs w:val="18"/>
                <w:highlight w:val="none"/>
                <w:vertAlign w:val="superscript"/>
              </w:rPr>
              <w:t>-1</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1.53×10</w:t>
            </w:r>
            <w:r>
              <w:rPr>
                <w:rFonts w:ascii="Times New Roman" w:hAnsi="Times New Roman" w:cs="Times New Roman"/>
                <w:bCs/>
                <w:sz w:val="18"/>
                <w:szCs w:val="18"/>
                <w:highlight w:val="none"/>
                <w:vertAlign w:val="superscript"/>
              </w:rPr>
              <w:t>-3</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5.00×10</w:t>
            </w:r>
            <w:r>
              <w:rPr>
                <w:rFonts w:ascii="Times New Roman" w:hAnsi="Times New Roman" w:cs="Times New Roman"/>
                <w:bCs/>
                <w:sz w:val="18"/>
                <w:szCs w:val="18"/>
                <w:highlight w:val="none"/>
                <w:vertAlign w:val="superscript"/>
              </w:rPr>
              <w:t>-5</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5.00×10</w:t>
            </w:r>
            <w:r>
              <w:rPr>
                <w:rFonts w:ascii="Times New Roman" w:hAnsi="Times New Roman" w:cs="Times New Roman"/>
                <w:bCs/>
                <w:sz w:val="18"/>
                <w:szCs w:val="18"/>
                <w:highlight w:val="none"/>
                <w:vertAlign w:val="superscript"/>
              </w:rPr>
              <w:t>-5</w:t>
            </w: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8.90×10</w:t>
            </w:r>
            <w:r>
              <w:rPr>
                <w:rFonts w:ascii="Times New Roman" w:hAnsi="Times New Roman" w:cs="Times New Roman"/>
                <w:bCs/>
                <w:sz w:val="18"/>
                <w:szCs w:val="18"/>
                <w:highlight w:val="none"/>
                <w:vertAlign w:val="superscript"/>
              </w:rPr>
              <w:t>-1</w:t>
            </w:r>
            <w:r>
              <w:rPr>
                <w:rFonts w:ascii="Times New Roman" w:hAnsi="Times New Roman" w:cs="Times New Roman"/>
                <w:bCs/>
                <w:sz w:val="18"/>
                <w:szCs w:val="18"/>
                <w:highlight w:val="none"/>
              </w:rPr>
              <w:t>(</w:t>
            </w:r>
            <w:r>
              <w:rPr>
                <w:rFonts w:hint="eastAsia" w:ascii="Times New Roman" w:hAnsi="Times New Roman" w:cs="Times New Roman"/>
                <w:bCs/>
                <w:sz w:val="18"/>
                <w:szCs w:val="18"/>
                <w:highlight w:val="none"/>
              </w:rPr>
              <w:t>24m</w:t>
            </w:r>
            <w:r>
              <w:rPr>
                <w:rFonts w:ascii="Times New Roman" w:hAnsi="Times New Roman" w:cs="Times New Roman"/>
                <w:bCs/>
                <w:sz w:val="18"/>
                <w:szCs w:val="18"/>
                <w:highlight w:val="none"/>
              </w:rPr>
              <w:t>)</w:t>
            </w:r>
          </w:p>
        </w:tc>
        <w:tc>
          <w:tcPr>
            <w:tcW w:w="1327" w:type="dxa"/>
            <w:vAlign w:val="center"/>
          </w:tcPr>
          <w:p>
            <w:pPr>
              <w:jc w:val="center"/>
              <w:rPr>
                <w:rFonts w:ascii="Times New Roman" w:hAnsi="Times New Roman" w:cs="Times New Roman"/>
                <w:bCs/>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81" w:type="dxa"/>
            <w:vAlign w:val="center"/>
          </w:tcPr>
          <w:p>
            <w:pPr>
              <w:jc w:val="center"/>
              <w:rPr>
                <w:rFonts w:ascii="Times New Roman" w:hAnsi="Times New Roman" w:cs="Times New Roman"/>
                <w:sz w:val="18"/>
                <w:szCs w:val="18"/>
                <w:highlight w:val="none"/>
              </w:rPr>
            </w:pPr>
          </w:p>
        </w:tc>
        <w:tc>
          <w:tcPr>
            <w:tcW w:w="1046"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Relapsed</w:t>
            </w:r>
          </w:p>
        </w:tc>
        <w:tc>
          <w:tcPr>
            <w:tcW w:w="927" w:type="dxa"/>
            <w:vAlign w:val="center"/>
          </w:tcPr>
          <w:p>
            <w:pPr>
              <w:jc w:val="center"/>
              <w:rPr>
                <w:rFonts w:ascii="Times New Roman" w:hAnsi="Times New Roman" w:cs="Times New Roman"/>
                <w:bCs/>
                <w:i/>
                <w:sz w:val="18"/>
                <w:szCs w:val="18"/>
                <w:highlight w:val="none"/>
              </w:rPr>
            </w:pPr>
            <w:r>
              <w:rPr>
                <w:rFonts w:hint="eastAsia" w:ascii="Times New Roman" w:hAnsi="Times New Roman" w:cs="Times New Roman"/>
                <w:bCs/>
                <w:i/>
                <w:sz w:val="18"/>
                <w:szCs w:val="18"/>
                <w:highlight w:val="none"/>
              </w:rPr>
              <w:t>IgH</w:t>
            </w:r>
          </w:p>
        </w:tc>
        <w:tc>
          <w:tcPr>
            <w:tcW w:w="926"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hint="eastAsia" w:ascii="Times New Roman" w:hAnsi="Times New Roman" w:cs="Times New Roman"/>
                <w:bCs/>
                <w:sz w:val="18"/>
                <w:szCs w:val="18"/>
                <w:highlight w:val="none"/>
              </w:rPr>
              <w:t>0</w:t>
            </w:r>
          </w:p>
        </w:tc>
        <w:tc>
          <w:tcPr>
            <w:tcW w:w="993"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r>
              <w:rPr>
                <w:rFonts w:ascii="Times New Roman" w:hAnsi="Times New Roman" w:cs="Times New Roman"/>
                <w:bCs/>
                <w:sz w:val="18"/>
                <w:szCs w:val="18"/>
                <w:highlight w:val="none"/>
              </w:rPr>
              <w:t>0</w:t>
            </w:r>
          </w:p>
        </w:tc>
        <w:tc>
          <w:tcPr>
            <w:tcW w:w="992" w:type="dxa"/>
            <w:vAlign w:val="center"/>
          </w:tcPr>
          <w:p>
            <w:pPr>
              <w:jc w:val="center"/>
              <w:rPr>
                <w:rFonts w:ascii="Times New Roman" w:hAnsi="Times New Roman" w:cs="Times New Roman"/>
                <w:bCs/>
                <w:sz w:val="18"/>
                <w:szCs w:val="18"/>
                <w:highlight w:val="none"/>
              </w:rPr>
            </w:pPr>
          </w:p>
        </w:tc>
        <w:tc>
          <w:tcPr>
            <w:tcW w:w="993" w:type="dxa"/>
            <w:vAlign w:val="center"/>
          </w:tcPr>
          <w:p>
            <w:pPr>
              <w:jc w:val="center"/>
              <w:rPr>
                <w:rFonts w:ascii="Times New Roman" w:hAnsi="Times New Roman" w:cs="Times New Roman"/>
                <w:bCs/>
                <w:sz w:val="18"/>
                <w:szCs w:val="18"/>
                <w:highlight w:val="none"/>
              </w:rPr>
            </w:pPr>
          </w:p>
        </w:tc>
        <w:tc>
          <w:tcPr>
            <w:tcW w:w="992" w:type="dxa"/>
            <w:vAlign w:val="center"/>
          </w:tcPr>
          <w:p>
            <w:pPr>
              <w:jc w:val="center"/>
              <w:rPr>
                <w:rFonts w:ascii="Times New Roman" w:hAnsi="Times New Roman" w:cs="Times New Roman"/>
                <w:bCs/>
                <w:sz w:val="18"/>
                <w:szCs w:val="18"/>
                <w:highlight w:val="none"/>
              </w:rPr>
            </w:pPr>
          </w:p>
        </w:tc>
        <w:tc>
          <w:tcPr>
            <w:tcW w:w="771" w:type="dxa"/>
            <w:vAlign w:val="center"/>
          </w:tcPr>
          <w:p>
            <w:pPr>
              <w:jc w:val="center"/>
              <w:rPr>
                <w:rFonts w:ascii="Times New Roman" w:hAnsi="Times New Roman" w:cs="Times New Roman"/>
                <w:bCs/>
                <w:sz w:val="18"/>
                <w:szCs w:val="18"/>
                <w:highlight w:val="none"/>
              </w:rPr>
            </w:pPr>
          </w:p>
        </w:tc>
        <w:tc>
          <w:tcPr>
            <w:tcW w:w="900" w:type="dxa"/>
            <w:vAlign w:val="center"/>
          </w:tcPr>
          <w:p>
            <w:pPr>
              <w:jc w:val="center"/>
              <w:rPr>
                <w:rFonts w:ascii="Times New Roman" w:hAnsi="Times New Roman" w:cs="Times New Roman"/>
                <w:bCs/>
                <w:sz w:val="18"/>
                <w:szCs w:val="18"/>
                <w:highlight w:val="none"/>
              </w:rPr>
            </w:pPr>
          </w:p>
        </w:tc>
        <w:tc>
          <w:tcPr>
            <w:tcW w:w="965" w:type="dxa"/>
            <w:vAlign w:val="center"/>
          </w:tcPr>
          <w:p>
            <w:pPr>
              <w:jc w:val="center"/>
              <w:rPr>
                <w:rFonts w:ascii="Times New Roman" w:hAnsi="Times New Roman" w:cs="Times New Roman"/>
                <w:bCs/>
                <w:sz w:val="18"/>
                <w:szCs w:val="18"/>
                <w:highlight w:val="none"/>
              </w:rPr>
            </w:pPr>
          </w:p>
        </w:tc>
        <w:tc>
          <w:tcPr>
            <w:tcW w:w="1417" w:type="dxa"/>
            <w:vAlign w:val="center"/>
          </w:tcPr>
          <w:p>
            <w:pPr>
              <w:jc w:val="center"/>
              <w:rPr>
                <w:rFonts w:ascii="Times New Roman" w:hAnsi="Times New Roman" w:cs="Times New Roman"/>
                <w:bCs/>
                <w:sz w:val="18"/>
                <w:szCs w:val="18"/>
                <w:highlight w:val="none"/>
                <w:vertAlign w:val="superscript"/>
              </w:rPr>
            </w:pPr>
            <w:r>
              <w:rPr>
                <w:rFonts w:ascii="Times New Roman" w:hAnsi="Times New Roman" w:cs="Times New Roman"/>
                <w:bCs/>
                <w:sz w:val="18"/>
                <w:szCs w:val="18"/>
                <w:highlight w:val="none"/>
              </w:rPr>
              <w:t>6.80×10</w:t>
            </w:r>
            <w:r>
              <w:rPr>
                <w:rFonts w:ascii="Times New Roman" w:hAnsi="Times New Roman" w:cs="Times New Roman"/>
                <w:bCs/>
                <w:sz w:val="18"/>
                <w:szCs w:val="18"/>
                <w:highlight w:val="none"/>
                <w:vertAlign w:val="superscript"/>
              </w:rPr>
              <w:t>-1</w:t>
            </w:r>
            <w:r>
              <w:rPr>
                <w:rFonts w:ascii="Times New Roman" w:hAnsi="Times New Roman" w:cs="Times New Roman"/>
                <w:bCs/>
                <w:sz w:val="18"/>
                <w:szCs w:val="18"/>
                <w:highlight w:val="none"/>
              </w:rPr>
              <w:t>(</w:t>
            </w:r>
            <w:r>
              <w:rPr>
                <w:rFonts w:hint="eastAsia" w:ascii="Times New Roman" w:hAnsi="Times New Roman" w:cs="Times New Roman"/>
                <w:bCs/>
                <w:sz w:val="18"/>
                <w:szCs w:val="18"/>
                <w:highlight w:val="none"/>
              </w:rPr>
              <w:t>24m</w:t>
            </w:r>
            <w:r>
              <w:rPr>
                <w:rFonts w:ascii="Times New Roman" w:hAnsi="Times New Roman" w:cs="Times New Roman"/>
                <w:bCs/>
                <w:sz w:val="18"/>
                <w:szCs w:val="18"/>
                <w:highlight w:val="none"/>
              </w:rPr>
              <w:t>)</w:t>
            </w:r>
          </w:p>
        </w:tc>
        <w:tc>
          <w:tcPr>
            <w:tcW w:w="1327" w:type="dxa"/>
            <w:vAlign w:val="center"/>
          </w:tcPr>
          <w:p>
            <w:pPr>
              <w:jc w:val="center"/>
              <w:rPr>
                <w:rFonts w:ascii="Times New Roman" w:hAnsi="Times New Roman" w:cs="Times New Roman"/>
                <w:bCs/>
                <w:sz w:val="18"/>
                <w:szCs w:val="18"/>
                <w:highlight w:val="none"/>
              </w:rPr>
            </w:pPr>
          </w:p>
        </w:tc>
      </w:tr>
    </w:tbl>
    <w:p>
      <w:pPr>
        <w:rPr>
          <w:rFonts w:ascii="Arial" w:hAnsi="Arial" w:cs="Arial"/>
          <w:b/>
          <w:bCs/>
          <w:highlight w:val="none"/>
        </w:rPr>
        <w:sectPr>
          <w:pgSz w:w="16838" w:h="11906" w:orient="landscape"/>
          <w:pgMar w:top="1797" w:right="1440" w:bottom="1797" w:left="1440" w:header="851" w:footer="992" w:gutter="0"/>
          <w:cols w:space="425" w:num="1"/>
          <w:docGrid w:linePitch="312" w:charSpace="0"/>
        </w:sectPr>
      </w:pPr>
    </w:p>
    <w:p>
      <w:pPr>
        <w:spacing w:after="120" w:afterLines="50" w:line="480" w:lineRule="auto"/>
        <w:rPr>
          <w:rFonts w:ascii="Times New Roman" w:hAnsi="Times New Roman" w:cs="Times New Roman"/>
          <w:b/>
          <w:bCs/>
          <w:sz w:val="24"/>
          <w:highlight w:val="none"/>
        </w:rPr>
      </w:pPr>
    </w:p>
    <w:p>
      <w:pPr>
        <w:spacing w:after="120" w:afterLines="50" w:line="480" w:lineRule="auto"/>
        <w:rPr>
          <w:rFonts w:ascii="Times New Roman" w:hAnsi="Times New Roman" w:cs="Times New Roman"/>
          <w:b/>
          <w:bCs/>
          <w:sz w:val="24"/>
          <w:highlight w:val="none"/>
        </w:rPr>
      </w:pPr>
    </w:p>
    <w:p>
      <w:pPr>
        <w:spacing w:after="120" w:afterLines="50" w:line="480" w:lineRule="auto"/>
        <w:rPr>
          <w:rFonts w:ascii="Times New Roman" w:hAnsi="Times New Roman" w:cs="Times New Roman"/>
          <w:b/>
          <w:bCs/>
          <w:sz w:val="24"/>
          <w:highlight w:val="none"/>
        </w:rPr>
      </w:pPr>
    </w:p>
    <w:p>
      <w:pPr>
        <w:spacing w:after="120" w:afterLines="50" w:line="480" w:lineRule="auto"/>
        <w:rPr>
          <w:rFonts w:ascii="Times New Roman" w:hAnsi="Times New Roman" w:cs="Times New Roman"/>
          <w:sz w:val="24"/>
          <w:highlight w:val="none"/>
        </w:rPr>
      </w:pPr>
      <w:r>
        <w:rPr>
          <w:rFonts w:ascii="Times New Roman" w:hAnsi="Times New Roman" w:cs="Times New Roman"/>
          <w:b/>
          <w:bCs/>
          <w:sz w:val="24"/>
          <w:highlight w:val="none"/>
        </w:rPr>
        <w:t>Figure S1 Flow chart of the trial design.</w:t>
      </w:r>
      <w:r>
        <w:rPr>
          <w:rFonts w:ascii="Times New Roman" w:hAnsi="Times New Roman" w:cs="Times New Roman"/>
          <w:sz w:val="24"/>
          <w:highlight w:val="none"/>
        </w:rPr>
        <w:t xml:space="preserve"> A total of 1171 children with ALL were admitted to our hospital between 2000 and 2012, 171 of whom relapsed, including 153 with bone marrow relapse. 85 children with ALL with bone marrow relapse were enrolled according to inclusion and exclusion criteria. The 85 were tested for Ig/TCR gene rearrangements at diagnosis and relapse and were categorized into three parts by changes of rearrangement patterns: unchanged rearrangements (n=40), partial loss (n=20), and the presence of new rearrangements (n=25), followed by statistical analysis. RQ-PCR was used to monitor the quantitative levels of major rearrangements at the primary diagnosis and the quantitative levels of new rearrangements (from relapse to diagnosis), which were also analyzed statistically.</w:t>
      </w:r>
    </w:p>
    <w:bookmarkEnd w:id="10"/>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QxNDU0M7KwMDIwMDJT0lEKTi0uzszPAykwNK8FAKg2W34tAAAA"/>
    <w:docVar w:name="commondata" w:val="eyJoZGlkIjoiYzBjMDMzYzM3MTk5YThjYzU4MDFiODBhYjdkMTc1NTgifQ=="/>
  </w:docVars>
  <w:rsids>
    <w:rsidRoot w:val="33C076F1"/>
    <w:rsid w:val="00000F53"/>
    <w:rsid w:val="00005D02"/>
    <w:rsid w:val="00022CF8"/>
    <w:rsid w:val="000252C1"/>
    <w:rsid w:val="00027301"/>
    <w:rsid w:val="00031054"/>
    <w:rsid w:val="000316D1"/>
    <w:rsid w:val="0003249F"/>
    <w:rsid w:val="000379D6"/>
    <w:rsid w:val="00043A90"/>
    <w:rsid w:val="00055862"/>
    <w:rsid w:val="000560A8"/>
    <w:rsid w:val="0006106B"/>
    <w:rsid w:val="00064F35"/>
    <w:rsid w:val="000702A4"/>
    <w:rsid w:val="00083FDA"/>
    <w:rsid w:val="000960B7"/>
    <w:rsid w:val="000A2702"/>
    <w:rsid w:val="000A731F"/>
    <w:rsid w:val="000B256A"/>
    <w:rsid w:val="000B2EF1"/>
    <w:rsid w:val="000B5DAE"/>
    <w:rsid w:val="000B6CA1"/>
    <w:rsid w:val="000D1C76"/>
    <w:rsid w:val="000D5474"/>
    <w:rsid w:val="000E2663"/>
    <w:rsid w:val="000E31D9"/>
    <w:rsid w:val="000E39F5"/>
    <w:rsid w:val="000E603C"/>
    <w:rsid w:val="000F44EF"/>
    <w:rsid w:val="0010383E"/>
    <w:rsid w:val="0010631D"/>
    <w:rsid w:val="0010757C"/>
    <w:rsid w:val="001139AD"/>
    <w:rsid w:val="001248B9"/>
    <w:rsid w:val="00145384"/>
    <w:rsid w:val="00147A96"/>
    <w:rsid w:val="00154849"/>
    <w:rsid w:val="001615E2"/>
    <w:rsid w:val="00172C3B"/>
    <w:rsid w:val="00186B20"/>
    <w:rsid w:val="00193C42"/>
    <w:rsid w:val="001946D5"/>
    <w:rsid w:val="001A15CB"/>
    <w:rsid w:val="001B78D9"/>
    <w:rsid w:val="001C609A"/>
    <w:rsid w:val="001D3C9E"/>
    <w:rsid w:val="001D692D"/>
    <w:rsid w:val="001E0F23"/>
    <w:rsid w:val="001E139B"/>
    <w:rsid w:val="001F005C"/>
    <w:rsid w:val="001F1CC6"/>
    <w:rsid w:val="001F21FD"/>
    <w:rsid w:val="001F3811"/>
    <w:rsid w:val="00201860"/>
    <w:rsid w:val="00201B66"/>
    <w:rsid w:val="002060F7"/>
    <w:rsid w:val="00210CBA"/>
    <w:rsid w:val="00222F2E"/>
    <w:rsid w:val="00234834"/>
    <w:rsid w:val="002355B5"/>
    <w:rsid w:val="00242A63"/>
    <w:rsid w:val="002477C7"/>
    <w:rsid w:val="00250BFB"/>
    <w:rsid w:val="0026346F"/>
    <w:rsid w:val="00264C88"/>
    <w:rsid w:val="0026561A"/>
    <w:rsid w:val="0027359B"/>
    <w:rsid w:val="002772FA"/>
    <w:rsid w:val="00281FC5"/>
    <w:rsid w:val="00285EC3"/>
    <w:rsid w:val="002A5A06"/>
    <w:rsid w:val="002B32DA"/>
    <w:rsid w:val="002E3A03"/>
    <w:rsid w:val="002F3226"/>
    <w:rsid w:val="002F4C4C"/>
    <w:rsid w:val="00301458"/>
    <w:rsid w:val="00322F6B"/>
    <w:rsid w:val="003243F1"/>
    <w:rsid w:val="00333ED6"/>
    <w:rsid w:val="003375EB"/>
    <w:rsid w:val="00340D41"/>
    <w:rsid w:val="00353372"/>
    <w:rsid w:val="0035659B"/>
    <w:rsid w:val="00356F3E"/>
    <w:rsid w:val="00365ED5"/>
    <w:rsid w:val="00367CDD"/>
    <w:rsid w:val="0037066B"/>
    <w:rsid w:val="00373F0C"/>
    <w:rsid w:val="00383104"/>
    <w:rsid w:val="003931B3"/>
    <w:rsid w:val="003A18CC"/>
    <w:rsid w:val="003A7160"/>
    <w:rsid w:val="003C354F"/>
    <w:rsid w:val="003C361A"/>
    <w:rsid w:val="003C7F05"/>
    <w:rsid w:val="003D12FA"/>
    <w:rsid w:val="003D5C28"/>
    <w:rsid w:val="003E1022"/>
    <w:rsid w:val="003F2355"/>
    <w:rsid w:val="003F3D41"/>
    <w:rsid w:val="003F4A15"/>
    <w:rsid w:val="00404E21"/>
    <w:rsid w:val="00407988"/>
    <w:rsid w:val="004079E8"/>
    <w:rsid w:val="00410548"/>
    <w:rsid w:val="0041309E"/>
    <w:rsid w:val="00416216"/>
    <w:rsid w:val="00417310"/>
    <w:rsid w:val="0042371E"/>
    <w:rsid w:val="00434092"/>
    <w:rsid w:val="00455DC6"/>
    <w:rsid w:val="0046275D"/>
    <w:rsid w:val="004659E8"/>
    <w:rsid w:val="004721B4"/>
    <w:rsid w:val="00472581"/>
    <w:rsid w:val="00485132"/>
    <w:rsid w:val="004932F6"/>
    <w:rsid w:val="004A232F"/>
    <w:rsid w:val="004A6C40"/>
    <w:rsid w:val="004A6D0F"/>
    <w:rsid w:val="004D0581"/>
    <w:rsid w:val="004E4FDB"/>
    <w:rsid w:val="004E6F9C"/>
    <w:rsid w:val="0050179B"/>
    <w:rsid w:val="005047A5"/>
    <w:rsid w:val="00513938"/>
    <w:rsid w:val="00521262"/>
    <w:rsid w:val="00522539"/>
    <w:rsid w:val="005226E2"/>
    <w:rsid w:val="00524C23"/>
    <w:rsid w:val="00541DE9"/>
    <w:rsid w:val="00554AA6"/>
    <w:rsid w:val="00562B6D"/>
    <w:rsid w:val="00564160"/>
    <w:rsid w:val="005642C3"/>
    <w:rsid w:val="005748D0"/>
    <w:rsid w:val="00591592"/>
    <w:rsid w:val="00591D13"/>
    <w:rsid w:val="00592A6A"/>
    <w:rsid w:val="00596536"/>
    <w:rsid w:val="005C1D55"/>
    <w:rsid w:val="005C31BF"/>
    <w:rsid w:val="005D3307"/>
    <w:rsid w:val="005E2447"/>
    <w:rsid w:val="005E5F58"/>
    <w:rsid w:val="00614F83"/>
    <w:rsid w:val="00621BF9"/>
    <w:rsid w:val="00625B72"/>
    <w:rsid w:val="00654E1E"/>
    <w:rsid w:val="00670A69"/>
    <w:rsid w:val="006860D5"/>
    <w:rsid w:val="0069298F"/>
    <w:rsid w:val="006B278D"/>
    <w:rsid w:val="006B512B"/>
    <w:rsid w:val="006C17D6"/>
    <w:rsid w:val="006C40C0"/>
    <w:rsid w:val="006D0E2E"/>
    <w:rsid w:val="006D5D44"/>
    <w:rsid w:val="006D7C26"/>
    <w:rsid w:val="006E23CF"/>
    <w:rsid w:val="006E3BB7"/>
    <w:rsid w:val="006E4F0F"/>
    <w:rsid w:val="006E6AC5"/>
    <w:rsid w:val="0071136D"/>
    <w:rsid w:val="0072239D"/>
    <w:rsid w:val="00723BE9"/>
    <w:rsid w:val="00723CDD"/>
    <w:rsid w:val="00733931"/>
    <w:rsid w:val="00740B47"/>
    <w:rsid w:val="00762186"/>
    <w:rsid w:val="00774777"/>
    <w:rsid w:val="007809B9"/>
    <w:rsid w:val="0079591C"/>
    <w:rsid w:val="007A745D"/>
    <w:rsid w:val="007B19A2"/>
    <w:rsid w:val="007B2F79"/>
    <w:rsid w:val="007D4037"/>
    <w:rsid w:val="007E2D7C"/>
    <w:rsid w:val="007E7902"/>
    <w:rsid w:val="007F0179"/>
    <w:rsid w:val="007F22B0"/>
    <w:rsid w:val="00805C7F"/>
    <w:rsid w:val="0080754F"/>
    <w:rsid w:val="0082284A"/>
    <w:rsid w:val="00823385"/>
    <w:rsid w:val="008258E2"/>
    <w:rsid w:val="00826C18"/>
    <w:rsid w:val="00827613"/>
    <w:rsid w:val="008419E1"/>
    <w:rsid w:val="00850763"/>
    <w:rsid w:val="00857518"/>
    <w:rsid w:val="00863F00"/>
    <w:rsid w:val="00870FC2"/>
    <w:rsid w:val="00875204"/>
    <w:rsid w:val="00877C35"/>
    <w:rsid w:val="0088552F"/>
    <w:rsid w:val="00890FB5"/>
    <w:rsid w:val="0089273D"/>
    <w:rsid w:val="00894351"/>
    <w:rsid w:val="008A08B3"/>
    <w:rsid w:val="008A2975"/>
    <w:rsid w:val="008A5714"/>
    <w:rsid w:val="008B51F3"/>
    <w:rsid w:val="008C2A51"/>
    <w:rsid w:val="008D1448"/>
    <w:rsid w:val="008D30FA"/>
    <w:rsid w:val="008D571E"/>
    <w:rsid w:val="008D6B1D"/>
    <w:rsid w:val="008D6E9C"/>
    <w:rsid w:val="008E1608"/>
    <w:rsid w:val="008E25A2"/>
    <w:rsid w:val="008E2FD9"/>
    <w:rsid w:val="008F1E90"/>
    <w:rsid w:val="008F70CB"/>
    <w:rsid w:val="00901902"/>
    <w:rsid w:val="00910AB0"/>
    <w:rsid w:val="00912C6F"/>
    <w:rsid w:val="00925E60"/>
    <w:rsid w:val="009306EE"/>
    <w:rsid w:val="00934CF1"/>
    <w:rsid w:val="00935773"/>
    <w:rsid w:val="00935F81"/>
    <w:rsid w:val="00936D8C"/>
    <w:rsid w:val="00937EAE"/>
    <w:rsid w:val="00947AC5"/>
    <w:rsid w:val="0095643B"/>
    <w:rsid w:val="009766D5"/>
    <w:rsid w:val="00977A64"/>
    <w:rsid w:val="009810E2"/>
    <w:rsid w:val="009822A0"/>
    <w:rsid w:val="0098458E"/>
    <w:rsid w:val="00986F16"/>
    <w:rsid w:val="00987852"/>
    <w:rsid w:val="00987C8B"/>
    <w:rsid w:val="009A2682"/>
    <w:rsid w:val="009A311E"/>
    <w:rsid w:val="009A44E4"/>
    <w:rsid w:val="009B13DE"/>
    <w:rsid w:val="009B425D"/>
    <w:rsid w:val="009C0DF7"/>
    <w:rsid w:val="009C3994"/>
    <w:rsid w:val="009C4FF9"/>
    <w:rsid w:val="009C589C"/>
    <w:rsid w:val="009D6B57"/>
    <w:rsid w:val="009E3EF7"/>
    <w:rsid w:val="009E568A"/>
    <w:rsid w:val="00A008EB"/>
    <w:rsid w:val="00A0243B"/>
    <w:rsid w:val="00A11FCE"/>
    <w:rsid w:val="00A1213D"/>
    <w:rsid w:val="00A14A27"/>
    <w:rsid w:val="00A310CC"/>
    <w:rsid w:val="00A3137A"/>
    <w:rsid w:val="00A33193"/>
    <w:rsid w:val="00A42D96"/>
    <w:rsid w:val="00A44DE7"/>
    <w:rsid w:val="00A45FB4"/>
    <w:rsid w:val="00A524E4"/>
    <w:rsid w:val="00A539C4"/>
    <w:rsid w:val="00A603F6"/>
    <w:rsid w:val="00A72A66"/>
    <w:rsid w:val="00A73B58"/>
    <w:rsid w:val="00A86C7C"/>
    <w:rsid w:val="00A92F97"/>
    <w:rsid w:val="00AA241C"/>
    <w:rsid w:val="00AA510D"/>
    <w:rsid w:val="00AA7D1D"/>
    <w:rsid w:val="00AB3F50"/>
    <w:rsid w:val="00AC046E"/>
    <w:rsid w:val="00AC05A5"/>
    <w:rsid w:val="00AD2E23"/>
    <w:rsid w:val="00AE2DB6"/>
    <w:rsid w:val="00AF4DAC"/>
    <w:rsid w:val="00AF593E"/>
    <w:rsid w:val="00B031B5"/>
    <w:rsid w:val="00B1022C"/>
    <w:rsid w:val="00B20A3E"/>
    <w:rsid w:val="00B20DDD"/>
    <w:rsid w:val="00B22770"/>
    <w:rsid w:val="00B32BC2"/>
    <w:rsid w:val="00B4029C"/>
    <w:rsid w:val="00B412CF"/>
    <w:rsid w:val="00B44087"/>
    <w:rsid w:val="00B4542B"/>
    <w:rsid w:val="00B56F25"/>
    <w:rsid w:val="00B615ED"/>
    <w:rsid w:val="00B62F14"/>
    <w:rsid w:val="00B75910"/>
    <w:rsid w:val="00B76CC5"/>
    <w:rsid w:val="00B76D48"/>
    <w:rsid w:val="00BB1EC9"/>
    <w:rsid w:val="00BB3CA2"/>
    <w:rsid w:val="00BC6C20"/>
    <w:rsid w:val="00BE1925"/>
    <w:rsid w:val="00BF06A4"/>
    <w:rsid w:val="00BF3AA9"/>
    <w:rsid w:val="00BF48F5"/>
    <w:rsid w:val="00BF53D8"/>
    <w:rsid w:val="00BF53FC"/>
    <w:rsid w:val="00C11C5B"/>
    <w:rsid w:val="00C128B9"/>
    <w:rsid w:val="00C1527B"/>
    <w:rsid w:val="00C30E19"/>
    <w:rsid w:val="00C31FF1"/>
    <w:rsid w:val="00C37F13"/>
    <w:rsid w:val="00C414D6"/>
    <w:rsid w:val="00C4717F"/>
    <w:rsid w:val="00C5230F"/>
    <w:rsid w:val="00C53871"/>
    <w:rsid w:val="00C67721"/>
    <w:rsid w:val="00C756A8"/>
    <w:rsid w:val="00C75783"/>
    <w:rsid w:val="00C8406F"/>
    <w:rsid w:val="00C8417C"/>
    <w:rsid w:val="00C970DC"/>
    <w:rsid w:val="00CA0274"/>
    <w:rsid w:val="00CA1581"/>
    <w:rsid w:val="00CB1F0D"/>
    <w:rsid w:val="00CB502C"/>
    <w:rsid w:val="00CC0836"/>
    <w:rsid w:val="00CD5721"/>
    <w:rsid w:val="00D004AA"/>
    <w:rsid w:val="00D01B5E"/>
    <w:rsid w:val="00D067AD"/>
    <w:rsid w:val="00D12BAC"/>
    <w:rsid w:val="00D12CD6"/>
    <w:rsid w:val="00D1304B"/>
    <w:rsid w:val="00D13531"/>
    <w:rsid w:val="00D23AFA"/>
    <w:rsid w:val="00D26A10"/>
    <w:rsid w:val="00D27C67"/>
    <w:rsid w:val="00D356DC"/>
    <w:rsid w:val="00D40303"/>
    <w:rsid w:val="00D44638"/>
    <w:rsid w:val="00D476B4"/>
    <w:rsid w:val="00D507AD"/>
    <w:rsid w:val="00D5186A"/>
    <w:rsid w:val="00D52763"/>
    <w:rsid w:val="00D612A3"/>
    <w:rsid w:val="00D704B2"/>
    <w:rsid w:val="00D8331B"/>
    <w:rsid w:val="00D8602D"/>
    <w:rsid w:val="00D94353"/>
    <w:rsid w:val="00DA1A61"/>
    <w:rsid w:val="00DA3181"/>
    <w:rsid w:val="00DB57BA"/>
    <w:rsid w:val="00DD07FC"/>
    <w:rsid w:val="00DD0D81"/>
    <w:rsid w:val="00DE3999"/>
    <w:rsid w:val="00DE781B"/>
    <w:rsid w:val="00DF2351"/>
    <w:rsid w:val="00DF3DD2"/>
    <w:rsid w:val="00E058BD"/>
    <w:rsid w:val="00E17A5E"/>
    <w:rsid w:val="00E204E4"/>
    <w:rsid w:val="00E24A9F"/>
    <w:rsid w:val="00E34EF4"/>
    <w:rsid w:val="00E40330"/>
    <w:rsid w:val="00E41D5B"/>
    <w:rsid w:val="00E46AE7"/>
    <w:rsid w:val="00E521DE"/>
    <w:rsid w:val="00E525C3"/>
    <w:rsid w:val="00E7035A"/>
    <w:rsid w:val="00E70F8F"/>
    <w:rsid w:val="00E844A7"/>
    <w:rsid w:val="00EA2B21"/>
    <w:rsid w:val="00EA2F07"/>
    <w:rsid w:val="00EA39E3"/>
    <w:rsid w:val="00EB43FE"/>
    <w:rsid w:val="00EB4C2A"/>
    <w:rsid w:val="00EB56CA"/>
    <w:rsid w:val="00EC2C43"/>
    <w:rsid w:val="00EC47F7"/>
    <w:rsid w:val="00ED10FE"/>
    <w:rsid w:val="00ED27BA"/>
    <w:rsid w:val="00EF24B4"/>
    <w:rsid w:val="00F01A11"/>
    <w:rsid w:val="00F203EC"/>
    <w:rsid w:val="00F33ED2"/>
    <w:rsid w:val="00F344FB"/>
    <w:rsid w:val="00F400A8"/>
    <w:rsid w:val="00F534DF"/>
    <w:rsid w:val="00F558D9"/>
    <w:rsid w:val="00F632C6"/>
    <w:rsid w:val="00F740A5"/>
    <w:rsid w:val="00F912F2"/>
    <w:rsid w:val="00F95B63"/>
    <w:rsid w:val="00FA04B8"/>
    <w:rsid w:val="00FB234C"/>
    <w:rsid w:val="00FB54E6"/>
    <w:rsid w:val="00FB70F1"/>
    <w:rsid w:val="00FD3BDF"/>
    <w:rsid w:val="00FF0774"/>
    <w:rsid w:val="00FF4125"/>
    <w:rsid w:val="05B0440C"/>
    <w:rsid w:val="30124DC7"/>
    <w:rsid w:val="32BD7EFB"/>
    <w:rsid w:val="32C61C5C"/>
    <w:rsid w:val="33C076F1"/>
    <w:rsid w:val="354E3293"/>
    <w:rsid w:val="47371203"/>
    <w:rsid w:val="4F3E335C"/>
    <w:rsid w:val="61AD05EB"/>
    <w:rsid w:val="684745FC"/>
    <w:rsid w:val="6A0D5E63"/>
    <w:rsid w:val="71E64AC8"/>
    <w:rsid w:val="78414D0F"/>
    <w:rsid w:val="798A6856"/>
    <w:rsid w:val="7A47377A"/>
    <w:rsid w:val="7CD70173"/>
    <w:rsid w:val="7E222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qFormat/>
    <w:uiPriority w:val="0"/>
    <w:pPr>
      <w:jc w:val="left"/>
    </w:pPr>
  </w:style>
  <w:style w:type="paragraph" w:styleId="3">
    <w:name w:val="Balloon Text"/>
    <w:basedOn w:val="1"/>
    <w:link w:val="16"/>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character" w:customStyle="1" w:styleId="11">
    <w:name w:val="页眉 字符"/>
    <w:basedOn w:val="9"/>
    <w:link w:val="5"/>
    <w:qFormat/>
    <w:uiPriority w:val="0"/>
    <w:rPr>
      <w:kern w:val="2"/>
      <w:sz w:val="18"/>
      <w:szCs w:val="18"/>
    </w:rPr>
  </w:style>
  <w:style w:type="character" w:customStyle="1" w:styleId="12">
    <w:name w:val="页脚 字符"/>
    <w:basedOn w:val="9"/>
    <w:link w:val="4"/>
    <w:qFormat/>
    <w:uiPriority w:val="0"/>
    <w:rPr>
      <w:kern w:val="2"/>
      <w:sz w:val="18"/>
      <w:szCs w:val="18"/>
    </w:rPr>
  </w:style>
  <w:style w:type="paragraph" w:styleId="13">
    <w:name w:val="List Paragraph"/>
    <w:basedOn w:val="1"/>
    <w:qFormat/>
    <w:uiPriority w:val="99"/>
    <w:pPr>
      <w:ind w:firstLine="420" w:firstLineChars="200"/>
    </w:pPr>
  </w:style>
  <w:style w:type="character" w:customStyle="1" w:styleId="14">
    <w:name w:val="批注文字 字符"/>
    <w:basedOn w:val="9"/>
    <w:link w:val="2"/>
    <w:qFormat/>
    <w:uiPriority w:val="0"/>
    <w:rPr>
      <w:kern w:val="2"/>
      <w:sz w:val="21"/>
      <w:szCs w:val="24"/>
    </w:rPr>
  </w:style>
  <w:style w:type="character" w:customStyle="1" w:styleId="15">
    <w:name w:val="批注主题 字符"/>
    <w:basedOn w:val="14"/>
    <w:link w:val="6"/>
    <w:qFormat/>
    <w:uiPriority w:val="0"/>
    <w:rPr>
      <w:b/>
      <w:bCs/>
      <w:kern w:val="2"/>
      <w:sz w:val="21"/>
      <w:szCs w:val="24"/>
    </w:rPr>
  </w:style>
  <w:style w:type="character" w:customStyle="1" w:styleId="16">
    <w:name w:val="批注框文本 字符"/>
    <w:basedOn w:val="9"/>
    <w:link w:val="3"/>
    <w:qFormat/>
    <w:uiPriority w:val="0"/>
    <w:rPr>
      <w:kern w:val="2"/>
      <w:sz w:val="18"/>
      <w:szCs w:val="18"/>
    </w:rPr>
  </w:style>
  <w:style w:type="table" w:customStyle="1" w:styleId="17">
    <w:name w:val="网格型1"/>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网格型2"/>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网格型3"/>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网格型4"/>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网格型11"/>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61031-B59D-4668-A694-D6013976A8F8}">
  <ds:schemaRefs/>
</ds:datastoreItem>
</file>

<file path=docProps/app.xml><?xml version="1.0" encoding="utf-8"?>
<Properties xmlns="http://schemas.openxmlformats.org/officeDocument/2006/extended-properties" xmlns:vt="http://schemas.openxmlformats.org/officeDocument/2006/docPropsVTypes">
  <Template>Normal</Template>
  <Pages>17</Pages>
  <Words>1736</Words>
  <Characters>17987</Characters>
  <Lines>144</Lines>
  <Paragraphs>40</Paragraphs>
  <TotalTime>371</TotalTime>
  <ScaleCrop>false</ScaleCrop>
  <LinksUpToDate>false</LinksUpToDate>
  <CharactersWithSpaces>18588</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2021-10-13T12:04:00Z</dcterms:created>
  <dc:creator>Elizabeth D.</dc:creator>
  <cp:lastModifiedBy>Elizabeth D.</cp:lastModifiedBy>
  <dcterms:modified xsi:type="dcterms:W3CDTF">2022-05-24T11:12:55Z</dcterms:modified>
  <cp:revision>315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1DB310477D8D4C9C9875F6FE954BC70C</vt:lpwstr>
  </property>
</Properties>
</file>