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B029" w14:textId="61E0199B" w:rsidR="00CA1567" w:rsidRDefault="00CA1567" w:rsidP="00CA1567">
      <w:pPr>
        <w:pStyle w:val="a7"/>
        <w:ind w:firstLine="0"/>
        <w:jc w:val="left"/>
      </w:pPr>
      <w:r>
        <w:t>Supplementary Material For</w:t>
      </w:r>
    </w:p>
    <w:p w14:paraId="46127704" w14:textId="77777777" w:rsidR="00CA1567" w:rsidRDefault="00CA1567" w:rsidP="00CA1567">
      <w:pPr>
        <w:pStyle w:val="ArticleTitle"/>
        <w:jc w:val="left"/>
      </w:pPr>
      <w:bookmarkStart w:id="0" w:name="_Hlk100496530"/>
      <w:bookmarkStart w:id="1" w:name="_Hlk93413883"/>
      <w:bookmarkEnd w:id="0"/>
    </w:p>
    <w:p w14:paraId="633EFEE8" w14:textId="6D433343" w:rsidR="00CA1567" w:rsidRDefault="00CA1567" w:rsidP="00CA1567">
      <w:pPr>
        <w:pStyle w:val="ArticleTitle"/>
        <w:jc w:val="left"/>
      </w:pPr>
      <w:bookmarkStart w:id="2" w:name="_Hlk104228445"/>
      <w:r>
        <w:t>Evaluation of the Performance of CMIP6 Model Simulations for the East Asia Regi</w:t>
      </w:r>
      <w:r w:rsidRPr="00722E99">
        <w:t xml:space="preserve">on: Perspectives from </w:t>
      </w:r>
      <w:r>
        <w:t>Multiple Dimensions</w:t>
      </w:r>
    </w:p>
    <w:bookmarkEnd w:id="1"/>
    <w:p w14:paraId="02C5F00A" w14:textId="77777777" w:rsidR="00CA1567" w:rsidRDefault="00CA1567" w:rsidP="00CA1567"/>
    <w:p w14:paraId="7E96565E" w14:textId="77777777" w:rsidR="00CA1567" w:rsidRDefault="00CA1567" w:rsidP="00CA1567">
      <w:pPr>
        <w:pStyle w:val="Authors"/>
        <w:spacing w:before="120" w:after="120"/>
      </w:pPr>
      <w:r>
        <w:t>Shuaifeng Song</w:t>
      </w:r>
      <w:r>
        <w:rPr>
          <w:vertAlign w:val="superscript"/>
        </w:rPr>
        <w:t>1</w:t>
      </w:r>
      <w:r>
        <w:t xml:space="preserve"> </w:t>
      </w:r>
      <w:r>
        <w:rPr>
          <w:rFonts w:hint="eastAsia"/>
          <w:lang w:eastAsia="zh-CN"/>
        </w:rPr>
        <w:t>·</w:t>
      </w:r>
      <w:r>
        <w:rPr>
          <w:lang w:eastAsia="zh-CN"/>
        </w:rPr>
        <w:t xml:space="preserve"> </w:t>
      </w:r>
      <w:proofErr w:type="spellStart"/>
      <w:r>
        <w:t>Xuezhen</w:t>
      </w:r>
      <w:proofErr w:type="spellEnd"/>
      <w:r>
        <w:t xml:space="preserve"> Zhang</w:t>
      </w:r>
      <w:r>
        <w:rPr>
          <w:vertAlign w:val="superscript"/>
        </w:rPr>
        <w:t>2,3</w:t>
      </w:r>
      <w:r>
        <w:t xml:space="preserve"> </w:t>
      </w:r>
      <w:r>
        <w:rPr>
          <w:rFonts w:hint="eastAsia"/>
          <w:lang w:eastAsia="zh-CN"/>
        </w:rPr>
        <w:t>·</w:t>
      </w:r>
      <w:r>
        <w:rPr>
          <w:rFonts w:hint="eastAsia"/>
          <w:lang w:eastAsia="zh-CN"/>
        </w:rPr>
        <w:t xml:space="preserve"> </w:t>
      </w:r>
      <w:proofErr w:type="spellStart"/>
      <w:r>
        <w:t>Zhibo</w:t>
      </w:r>
      <w:proofErr w:type="spellEnd"/>
      <w:r>
        <w:t xml:space="preserve"> Gao</w:t>
      </w:r>
      <w:r>
        <w:rPr>
          <w:vertAlign w:val="superscript"/>
        </w:rPr>
        <w:t>1</w:t>
      </w:r>
      <w:r>
        <w:t xml:space="preserve"> </w:t>
      </w:r>
      <w:bookmarkStart w:id="3" w:name="_Hlk90998093"/>
      <w:r>
        <w:rPr>
          <w:rFonts w:hint="eastAsia"/>
          <w:lang w:eastAsia="zh-CN"/>
        </w:rPr>
        <w:t>·</w:t>
      </w:r>
      <w:r>
        <w:rPr>
          <w:rFonts w:hint="eastAsia"/>
          <w:lang w:eastAsia="zh-CN"/>
        </w:rPr>
        <w:t xml:space="preserve"> </w:t>
      </w:r>
      <w:proofErr w:type="spellStart"/>
      <w:r>
        <w:t>Xiaodong</w:t>
      </w:r>
      <w:proofErr w:type="spellEnd"/>
      <w:r>
        <w:t xml:space="preserve"> Yan</w:t>
      </w:r>
      <w:bookmarkEnd w:id="3"/>
      <w:r>
        <w:rPr>
          <w:vertAlign w:val="superscript"/>
        </w:rPr>
        <w:t>1</w:t>
      </w:r>
      <w:r>
        <w:t xml:space="preserve"> .</w:t>
      </w:r>
    </w:p>
    <w:p w14:paraId="687C50D4" w14:textId="77777777" w:rsidR="00CA1567" w:rsidRDefault="00CA1567" w:rsidP="00CA1567">
      <w:pPr>
        <w:pStyle w:val="Affiliations"/>
        <w:spacing w:after="120"/>
        <w:rPr>
          <w:i w:val="0"/>
          <w:iCs/>
        </w:rPr>
      </w:pPr>
      <w:r>
        <w:rPr>
          <w:i w:val="0"/>
          <w:iCs/>
          <w:vertAlign w:val="superscript"/>
          <w:lang w:eastAsia="zh-CN"/>
        </w:rPr>
        <w:t>1</w:t>
      </w:r>
      <w:r>
        <w:rPr>
          <w:i w:val="0"/>
          <w:iCs/>
        </w:rPr>
        <w:t xml:space="preserve"> State Key Laboratory of Earth Surface Processes and Resource Ecology, Faculty of Geographical Science, Beijing Normal University, Beijing 100875, People's Republic of China</w:t>
      </w:r>
    </w:p>
    <w:p w14:paraId="0435CF87" w14:textId="77777777" w:rsidR="00CA1567" w:rsidRDefault="00CA1567" w:rsidP="00CA1567">
      <w:pPr>
        <w:pStyle w:val="Affiliations"/>
        <w:spacing w:after="120"/>
        <w:rPr>
          <w:i w:val="0"/>
          <w:iCs/>
        </w:rPr>
      </w:pPr>
      <w:r>
        <w:rPr>
          <w:i w:val="0"/>
          <w:iCs/>
          <w:vertAlign w:val="superscript"/>
          <w:lang w:eastAsia="zh-CN"/>
        </w:rPr>
        <w:t>2</w:t>
      </w:r>
      <w:r>
        <w:rPr>
          <w:i w:val="0"/>
          <w:iCs/>
        </w:rPr>
        <w:t xml:space="preserve"> Key Laboratory of Land Surface Pattern and Simulation, Institute of Geographic Sciences and Natural Resources Research, Chinese Academy of Sciences, Beijing 100101, </w:t>
      </w:r>
      <w:bookmarkStart w:id="4" w:name="_Hlk90998041"/>
      <w:r>
        <w:rPr>
          <w:i w:val="0"/>
          <w:iCs/>
        </w:rPr>
        <w:t>People's Republic of China</w:t>
      </w:r>
      <w:bookmarkEnd w:id="4"/>
    </w:p>
    <w:p w14:paraId="1F6720D9" w14:textId="77777777" w:rsidR="00CA1567" w:rsidRDefault="00CA1567" w:rsidP="00CA1567">
      <w:pPr>
        <w:pStyle w:val="Affiliations"/>
        <w:spacing w:after="120"/>
        <w:rPr>
          <w:i w:val="0"/>
          <w:iCs/>
        </w:rPr>
      </w:pPr>
      <w:r>
        <w:rPr>
          <w:i w:val="0"/>
          <w:iCs/>
          <w:vertAlign w:val="superscript"/>
          <w:lang w:eastAsia="zh-CN"/>
        </w:rPr>
        <w:t>3</w:t>
      </w:r>
      <w:r>
        <w:rPr>
          <w:i w:val="0"/>
          <w:iCs/>
        </w:rPr>
        <w:t xml:space="preserve"> University of Chinese Academy of Sciences, Beijing 100049, People's Republic of China</w:t>
      </w:r>
    </w:p>
    <w:p w14:paraId="5263DE27" w14:textId="77777777" w:rsidR="00CA1567" w:rsidRDefault="00CA1567" w:rsidP="00CA1567">
      <w:pPr>
        <w:ind w:firstLine="0"/>
      </w:pPr>
    </w:p>
    <w:p w14:paraId="5C4E5648" w14:textId="5F94DE5F" w:rsidR="00CA1567" w:rsidRDefault="00CA1567" w:rsidP="00CA1567">
      <w:pPr>
        <w:pStyle w:val="ParagraphText"/>
        <w:rPr>
          <w:iCs/>
          <w:sz w:val="20"/>
        </w:rPr>
      </w:pPr>
      <w:r>
        <w:rPr>
          <w:iCs/>
          <w:sz w:val="20"/>
        </w:rPr>
        <w:t xml:space="preserve">Corresponding author: </w:t>
      </w:r>
      <w:proofErr w:type="spellStart"/>
      <w:r>
        <w:rPr>
          <w:iCs/>
          <w:sz w:val="20"/>
        </w:rPr>
        <w:t>Xiaodong</w:t>
      </w:r>
      <w:proofErr w:type="spellEnd"/>
      <w:r>
        <w:rPr>
          <w:iCs/>
          <w:sz w:val="20"/>
        </w:rPr>
        <w:t xml:space="preserve"> Yan, </w:t>
      </w:r>
      <w:hyperlink r:id="rId6" w:history="1">
        <w:r w:rsidRPr="00441D12">
          <w:rPr>
            <w:rStyle w:val="a9"/>
            <w:iCs/>
            <w:sz w:val="20"/>
          </w:rPr>
          <w:t>yxd@bnu.edu.cn</w:t>
        </w:r>
      </w:hyperlink>
    </w:p>
    <w:p w14:paraId="27D85142" w14:textId="2014081B" w:rsidR="00CA1567" w:rsidRDefault="00CA1567" w:rsidP="00CA1567">
      <w:pPr>
        <w:pStyle w:val="ParagraphText"/>
        <w:rPr>
          <w:iCs/>
          <w:sz w:val="20"/>
        </w:rPr>
      </w:pPr>
    </w:p>
    <w:p w14:paraId="5D5B811C" w14:textId="77777777" w:rsidR="00BD628A" w:rsidRDefault="00BD628A" w:rsidP="00BD628A">
      <w:pPr>
        <w:spacing w:beforeLines="50" w:before="156" w:afterLines="50" w:after="156" w:line="360" w:lineRule="auto"/>
        <w:jc w:val="left"/>
        <w:rPr>
          <w:rFonts w:eastAsia="宋体"/>
          <w:b/>
          <w:sz w:val="24"/>
        </w:rPr>
      </w:pPr>
      <w:bookmarkStart w:id="5" w:name="_Hlk104228471"/>
      <w:bookmarkEnd w:id="2"/>
      <w:r>
        <w:rPr>
          <w:rFonts w:eastAsia="宋体"/>
          <w:b/>
          <w:sz w:val="24"/>
        </w:rPr>
        <w:t xml:space="preserve">Contents of this file </w:t>
      </w:r>
    </w:p>
    <w:p w14:paraId="1A74FE38" w14:textId="7CEC09D3" w:rsidR="00BD628A" w:rsidRDefault="00BD628A" w:rsidP="00BD628A">
      <w:pPr>
        <w:spacing w:beforeLines="50" w:before="156" w:afterLines="50" w:after="156" w:line="360" w:lineRule="auto"/>
        <w:jc w:val="left"/>
        <w:rPr>
          <w:rFonts w:eastAsia="宋体"/>
          <w:sz w:val="22"/>
        </w:rPr>
      </w:pPr>
      <w:r>
        <w:rPr>
          <w:rFonts w:eastAsia="宋体"/>
          <w:sz w:val="22"/>
        </w:rPr>
        <w:t>Tables S1</w:t>
      </w:r>
    </w:p>
    <w:p w14:paraId="2925566D" w14:textId="523296DA" w:rsidR="00BD628A" w:rsidRDefault="00BD628A" w:rsidP="00BD628A">
      <w:pPr>
        <w:spacing w:beforeLines="50" w:before="156" w:afterLines="50" w:after="156" w:line="360" w:lineRule="auto"/>
        <w:jc w:val="left"/>
        <w:rPr>
          <w:rFonts w:eastAsia="宋体"/>
          <w:sz w:val="22"/>
        </w:rPr>
      </w:pPr>
      <w:r>
        <w:rPr>
          <w:rFonts w:eastAsia="宋体"/>
          <w:sz w:val="22"/>
        </w:rPr>
        <w:t>Figures S1 to S</w:t>
      </w:r>
      <w:r>
        <w:rPr>
          <w:rFonts w:eastAsia="宋体" w:hint="eastAsia"/>
          <w:sz w:val="22"/>
          <w:lang w:eastAsia="zh-CN"/>
        </w:rPr>
        <w:t>2</w:t>
      </w:r>
    </w:p>
    <w:bookmarkEnd w:id="5"/>
    <w:p w14:paraId="0641E61B" w14:textId="77777777" w:rsidR="00BD628A" w:rsidRDefault="00BD628A" w:rsidP="00BD628A">
      <w:pPr>
        <w:spacing w:beforeLines="50" w:before="156" w:afterLines="50" w:after="156" w:line="360" w:lineRule="auto"/>
        <w:jc w:val="left"/>
        <w:rPr>
          <w:rFonts w:eastAsia="宋体"/>
          <w:sz w:val="24"/>
        </w:rPr>
      </w:pPr>
    </w:p>
    <w:p w14:paraId="3B87A796" w14:textId="5E34ECAC" w:rsidR="00CA1567" w:rsidRDefault="00CA1567" w:rsidP="00CA1567">
      <w:pPr>
        <w:pStyle w:val="ParagraphText"/>
        <w:rPr>
          <w:iCs/>
          <w:sz w:val="20"/>
        </w:rPr>
      </w:pPr>
    </w:p>
    <w:p w14:paraId="2F6871C1" w14:textId="54E0C8D6" w:rsidR="00CA1567" w:rsidRDefault="00CA1567" w:rsidP="00CA1567">
      <w:pPr>
        <w:pStyle w:val="ParagraphText"/>
        <w:rPr>
          <w:iCs/>
          <w:sz w:val="20"/>
        </w:rPr>
      </w:pPr>
    </w:p>
    <w:p w14:paraId="4E859DC5" w14:textId="77027B36" w:rsidR="00CA1567" w:rsidRDefault="00CA1567" w:rsidP="00CA1567">
      <w:pPr>
        <w:pStyle w:val="ParagraphText"/>
        <w:rPr>
          <w:iCs/>
          <w:sz w:val="20"/>
        </w:rPr>
      </w:pPr>
    </w:p>
    <w:p w14:paraId="353DAEFE" w14:textId="1A6F212A" w:rsidR="00CA1567" w:rsidRDefault="00CA1567" w:rsidP="00CA1567">
      <w:pPr>
        <w:pStyle w:val="ParagraphText"/>
        <w:rPr>
          <w:iCs/>
          <w:sz w:val="20"/>
        </w:rPr>
      </w:pPr>
    </w:p>
    <w:p w14:paraId="34580866" w14:textId="3046F71D" w:rsidR="00CA1567" w:rsidRDefault="00CA1567" w:rsidP="00CA1567">
      <w:pPr>
        <w:pStyle w:val="ParagraphText"/>
        <w:rPr>
          <w:iCs/>
          <w:sz w:val="20"/>
        </w:rPr>
      </w:pPr>
    </w:p>
    <w:p w14:paraId="2D82E702" w14:textId="11E4F88B" w:rsidR="00CA1567" w:rsidRDefault="00CA1567" w:rsidP="00CA1567">
      <w:pPr>
        <w:pStyle w:val="ParagraphText"/>
        <w:rPr>
          <w:iCs/>
          <w:sz w:val="20"/>
        </w:rPr>
      </w:pPr>
    </w:p>
    <w:p w14:paraId="181FA48C" w14:textId="10F83D3E" w:rsidR="00CA1567" w:rsidRDefault="00CA1567" w:rsidP="00CA1567">
      <w:pPr>
        <w:pStyle w:val="ParagraphText"/>
        <w:rPr>
          <w:iCs/>
          <w:sz w:val="20"/>
        </w:rPr>
      </w:pPr>
    </w:p>
    <w:p w14:paraId="1E5237B6" w14:textId="532FFFD5" w:rsidR="00CA1567" w:rsidRDefault="00CA1567" w:rsidP="00CA1567">
      <w:pPr>
        <w:pStyle w:val="ParagraphText"/>
        <w:rPr>
          <w:iCs/>
          <w:sz w:val="20"/>
        </w:rPr>
      </w:pPr>
    </w:p>
    <w:p w14:paraId="7376697D" w14:textId="20B9DBD2" w:rsidR="00CA1567" w:rsidRDefault="00CA1567" w:rsidP="00CA1567">
      <w:pPr>
        <w:pStyle w:val="ParagraphText"/>
        <w:rPr>
          <w:iCs/>
          <w:sz w:val="20"/>
        </w:rPr>
      </w:pPr>
    </w:p>
    <w:p w14:paraId="12F325BF" w14:textId="77777777" w:rsidR="00CA1567" w:rsidRDefault="00CA1567" w:rsidP="00BD628A">
      <w:pPr>
        <w:pStyle w:val="ParagraphText"/>
        <w:ind w:firstLine="0"/>
        <w:rPr>
          <w:iCs/>
          <w:sz w:val="20"/>
        </w:rPr>
      </w:pPr>
    </w:p>
    <w:p w14:paraId="13C65926" w14:textId="79D1FEC3" w:rsidR="00CA1567" w:rsidRPr="003216CD" w:rsidRDefault="00CA1567" w:rsidP="00CA1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center"/>
        <w:rPr>
          <w:rFonts w:eastAsia="宋体"/>
          <w:sz w:val="24"/>
          <w:szCs w:val="24"/>
        </w:rPr>
      </w:pPr>
      <w:r w:rsidRPr="003216CD">
        <w:rPr>
          <w:rFonts w:eastAsia="宋体" w:hint="eastAsia"/>
          <w:b/>
          <w:bCs/>
          <w:sz w:val="24"/>
          <w:szCs w:val="24"/>
        </w:rPr>
        <w:lastRenderedPageBreak/>
        <w:t>T</w:t>
      </w:r>
      <w:r w:rsidRPr="003216CD">
        <w:rPr>
          <w:rFonts w:eastAsia="宋体"/>
          <w:b/>
          <w:bCs/>
          <w:sz w:val="24"/>
          <w:szCs w:val="24"/>
        </w:rPr>
        <w:t xml:space="preserve">able </w:t>
      </w:r>
      <w:r w:rsidR="00BD628A">
        <w:rPr>
          <w:rFonts w:eastAsia="宋体"/>
          <w:b/>
          <w:bCs/>
          <w:sz w:val="24"/>
          <w:szCs w:val="24"/>
        </w:rPr>
        <w:t>S</w:t>
      </w:r>
      <w:r w:rsidRPr="003216CD">
        <w:rPr>
          <w:rFonts w:eastAsia="宋体"/>
          <w:b/>
          <w:bCs/>
          <w:sz w:val="24"/>
          <w:szCs w:val="24"/>
        </w:rPr>
        <w:t>1</w:t>
      </w:r>
      <w:r w:rsidRPr="003216CD">
        <w:rPr>
          <w:rFonts w:eastAsia="宋体"/>
          <w:sz w:val="24"/>
          <w:szCs w:val="24"/>
        </w:rPr>
        <w:t xml:space="preserve"> Summary of Model configuration</w:t>
      </w:r>
    </w:p>
    <w:tbl>
      <w:tblPr>
        <w:tblW w:w="0" w:type="auto"/>
        <w:jc w:val="center"/>
        <w:tblLook w:val="04A0" w:firstRow="1" w:lastRow="0" w:firstColumn="1" w:lastColumn="0" w:noHBand="0" w:noVBand="1"/>
      </w:tblPr>
      <w:tblGrid>
        <w:gridCol w:w="1310"/>
        <w:gridCol w:w="1238"/>
        <w:gridCol w:w="1288"/>
        <w:gridCol w:w="1615"/>
        <w:gridCol w:w="1227"/>
        <w:gridCol w:w="1216"/>
      </w:tblGrid>
      <w:tr w:rsidR="00BD628A" w:rsidRPr="00BD628A" w14:paraId="4835DC06" w14:textId="77777777" w:rsidTr="006A4176">
        <w:trPr>
          <w:trHeight w:val="276"/>
          <w:jc w:val="center"/>
        </w:trPr>
        <w:tc>
          <w:tcPr>
            <w:tcW w:w="0" w:type="auto"/>
            <w:tcBorders>
              <w:top w:val="single" w:sz="8" w:space="0" w:color="000000"/>
              <w:left w:val="nil"/>
              <w:bottom w:val="single" w:sz="4" w:space="0" w:color="000000"/>
              <w:right w:val="nil"/>
            </w:tcBorders>
            <w:shd w:val="clear" w:color="auto" w:fill="auto"/>
            <w:noWrap/>
            <w:vAlign w:val="bottom"/>
            <w:hideMark/>
          </w:tcPr>
          <w:p w14:paraId="3B56CB11" w14:textId="77777777" w:rsidR="00CA1567" w:rsidRPr="00BD628A" w:rsidRDefault="00CA1567" w:rsidP="006A4176">
            <w:pPr>
              <w:spacing w:line="312" w:lineRule="auto"/>
              <w:jc w:val="center"/>
              <w:rPr>
                <w:rFonts w:eastAsia="等线"/>
                <w:sz w:val="10"/>
                <w:szCs w:val="10"/>
              </w:rPr>
            </w:pPr>
            <w:r w:rsidRPr="00BD628A">
              <w:rPr>
                <w:rFonts w:eastAsia="等线" w:hint="eastAsia"/>
                <w:sz w:val="10"/>
                <w:szCs w:val="10"/>
              </w:rPr>
              <w:t>M</w:t>
            </w:r>
            <w:r w:rsidRPr="00BD628A">
              <w:rPr>
                <w:rFonts w:eastAsia="等线"/>
                <w:sz w:val="10"/>
                <w:szCs w:val="10"/>
              </w:rPr>
              <w:t>odel</w:t>
            </w:r>
          </w:p>
        </w:tc>
        <w:tc>
          <w:tcPr>
            <w:tcW w:w="0" w:type="auto"/>
            <w:tcBorders>
              <w:top w:val="single" w:sz="8" w:space="0" w:color="000000"/>
              <w:left w:val="nil"/>
              <w:bottom w:val="single" w:sz="4" w:space="0" w:color="000000"/>
              <w:right w:val="nil"/>
            </w:tcBorders>
            <w:shd w:val="clear" w:color="auto" w:fill="auto"/>
            <w:noWrap/>
            <w:vAlign w:val="bottom"/>
            <w:hideMark/>
          </w:tcPr>
          <w:p w14:paraId="0BB910DD"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CMCC-CM2-SR5</w:t>
            </w:r>
          </w:p>
        </w:tc>
        <w:tc>
          <w:tcPr>
            <w:tcW w:w="0" w:type="auto"/>
            <w:tcBorders>
              <w:top w:val="single" w:sz="8" w:space="0" w:color="000000"/>
              <w:left w:val="nil"/>
              <w:bottom w:val="single" w:sz="4" w:space="0" w:color="000000"/>
              <w:right w:val="nil"/>
            </w:tcBorders>
            <w:shd w:val="clear" w:color="auto" w:fill="auto"/>
            <w:noWrap/>
            <w:vAlign w:val="bottom"/>
            <w:hideMark/>
          </w:tcPr>
          <w:p w14:paraId="55C89EEA"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CMCC-ESM2-SR5</w:t>
            </w:r>
          </w:p>
        </w:tc>
        <w:tc>
          <w:tcPr>
            <w:tcW w:w="0" w:type="auto"/>
            <w:tcBorders>
              <w:top w:val="single" w:sz="8" w:space="0" w:color="000000"/>
              <w:left w:val="nil"/>
              <w:bottom w:val="single" w:sz="4" w:space="0" w:color="000000"/>
              <w:right w:val="nil"/>
            </w:tcBorders>
            <w:shd w:val="clear" w:color="auto" w:fill="auto"/>
            <w:noWrap/>
            <w:vAlign w:val="bottom"/>
            <w:hideMark/>
          </w:tcPr>
          <w:p w14:paraId="0C854C6E"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MPI-ESM-1-2-HAM</w:t>
            </w:r>
          </w:p>
        </w:tc>
        <w:tc>
          <w:tcPr>
            <w:tcW w:w="0" w:type="auto"/>
            <w:tcBorders>
              <w:top w:val="single" w:sz="8" w:space="0" w:color="000000"/>
              <w:left w:val="nil"/>
              <w:bottom w:val="single" w:sz="4" w:space="0" w:color="000000"/>
              <w:right w:val="nil"/>
            </w:tcBorders>
            <w:shd w:val="clear" w:color="auto" w:fill="auto"/>
            <w:noWrap/>
            <w:vAlign w:val="bottom"/>
            <w:hideMark/>
          </w:tcPr>
          <w:p w14:paraId="70D1CE22"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MPI-ESM1-2-HR</w:t>
            </w:r>
          </w:p>
        </w:tc>
        <w:tc>
          <w:tcPr>
            <w:tcW w:w="0" w:type="auto"/>
            <w:tcBorders>
              <w:top w:val="single" w:sz="8" w:space="0" w:color="000000"/>
              <w:left w:val="nil"/>
              <w:bottom w:val="single" w:sz="4" w:space="0" w:color="000000"/>
              <w:right w:val="nil"/>
            </w:tcBorders>
            <w:shd w:val="clear" w:color="auto" w:fill="auto"/>
            <w:noWrap/>
            <w:vAlign w:val="bottom"/>
            <w:hideMark/>
          </w:tcPr>
          <w:p w14:paraId="3BDDD4B4"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MPI-ESM1-2-LR</w:t>
            </w:r>
          </w:p>
        </w:tc>
      </w:tr>
      <w:tr w:rsidR="00BD628A" w:rsidRPr="00BD628A" w14:paraId="38370511"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5546BBD4"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Resolution</w:t>
            </w:r>
          </w:p>
        </w:tc>
        <w:tc>
          <w:tcPr>
            <w:tcW w:w="0" w:type="auto"/>
            <w:tcBorders>
              <w:top w:val="nil"/>
              <w:left w:val="nil"/>
              <w:bottom w:val="nil"/>
              <w:right w:val="nil"/>
            </w:tcBorders>
            <w:shd w:val="clear" w:color="auto" w:fill="auto"/>
            <w:noWrap/>
            <w:vAlign w:val="bottom"/>
            <w:hideMark/>
          </w:tcPr>
          <w:p w14:paraId="15A09234"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288x192</w:t>
            </w:r>
          </w:p>
        </w:tc>
        <w:tc>
          <w:tcPr>
            <w:tcW w:w="0" w:type="auto"/>
            <w:tcBorders>
              <w:top w:val="nil"/>
              <w:left w:val="nil"/>
              <w:bottom w:val="nil"/>
              <w:right w:val="nil"/>
            </w:tcBorders>
            <w:shd w:val="clear" w:color="auto" w:fill="auto"/>
            <w:noWrap/>
            <w:vAlign w:val="bottom"/>
            <w:hideMark/>
          </w:tcPr>
          <w:p w14:paraId="4C1594BB"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288x192</w:t>
            </w:r>
          </w:p>
        </w:tc>
        <w:tc>
          <w:tcPr>
            <w:tcW w:w="0" w:type="auto"/>
            <w:tcBorders>
              <w:top w:val="nil"/>
              <w:left w:val="nil"/>
              <w:bottom w:val="nil"/>
              <w:right w:val="nil"/>
            </w:tcBorders>
            <w:shd w:val="clear" w:color="auto" w:fill="auto"/>
            <w:noWrap/>
            <w:vAlign w:val="bottom"/>
            <w:hideMark/>
          </w:tcPr>
          <w:p w14:paraId="72F79A7B"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192x96</w:t>
            </w:r>
          </w:p>
        </w:tc>
        <w:tc>
          <w:tcPr>
            <w:tcW w:w="0" w:type="auto"/>
            <w:tcBorders>
              <w:top w:val="nil"/>
              <w:left w:val="nil"/>
              <w:bottom w:val="nil"/>
              <w:right w:val="nil"/>
            </w:tcBorders>
            <w:shd w:val="clear" w:color="auto" w:fill="auto"/>
            <w:noWrap/>
            <w:vAlign w:val="bottom"/>
            <w:hideMark/>
          </w:tcPr>
          <w:p w14:paraId="1FEE44A4"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384x192</w:t>
            </w:r>
          </w:p>
        </w:tc>
        <w:tc>
          <w:tcPr>
            <w:tcW w:w="0" w:type="auto"/>
            <w:tcBorders>
              <w:top w:val="nil"/>
              <w:left w:val="nil"/>
              <w:bottom w:val="nil"/>
              <w:right w:val="nil"/>
            </w:tcBorders>
            <w:shd w:val="clear" w:color="auto" w:fill="auto"/>
            <w:noWrap/>
            <w:vAlign w:val="bottom"/>
            <w:hideMark/>
          </w:tcPr>
          <w:p w14:paraId="12CC070C"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192x96</w:t>
            </w:r>
          </w:p>
        </w:tc>
      </w:tr>
      <w:tr w:rsidR="00BD628A" w:rsidRPr="00BD628A" w14:paraId="10152EE3"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31CA2F60"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Atmos_model</w:t>
            </w:r>
            <w:proofErr w:type="spellEnd"/>
          </w:p>
        </w:tc>
        <w:tc>
          <w:tcPr>
            <w:tcW w:w="0" w:type="auto"/>
            <w:tcBorders>
              <w:top w:val="nil"/>
              <w:left w:val="nil"/>
              <w:bottom w:val="nil"/>
              <w:right w:val="nil"/>
            </w:tcBorders>
            <w:shd w:val="clear" w:color="auto" w:fill="auto"/>
            <w:noWrap/>
            <w:vAlign w:val="bottom"/>
            <w:hideMark/>
          </w:tcPr>
          <w:p w14:paraId="34883351"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CAM5.3 </w:t>
            </w:r>
          </w:p>
        </w:tc>
        <w:tc>
          <w:tcPr>
            <w:tcW w:w="0" w:type="auto"/>
            <w:tcBorders>
              <w:top w:val="nil"/>
              <w:left w:val="nil"/>
              <w:bottom w:val="nil"/>
              <w:right w:val="nil"/>
            </w:tcBorders>
            <w:shd w:val="clear" w:color="auto" w:fill="auto"/>
            <w:noWrap/>
            <w:vAlign w:val="bottom"/>
            <w:hideMark/>
          </w:tcPr>
          <w:p w14:paraId="6825822A"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CAM5.3 </w:t>
            </w:r>
          </w:p>
        </w:tc>
        <w:tc>
          <w:tcPr>
            <w:tcW w:w="0" w:type="auto"/>
            <w:tcBorders>
              <w:top w:val="nil"/>
              <w:left w:val="nil"/>
              <w:bottom w:val="nil"/>
              <w:right w:val="nil"/>
            </w:tcBorders>
            <w:shd w:val="clear" w:color="auto" w:fill="auto"/>
            <w:noWrap/>
            <w:vAlign w:val="bottom"/>
            <w:hideMark/>
          </w:tcPr>
          <w:p w14:paraId="01FF7A00"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ECHAM6.3 </w:t>
            </w:r>
          </w:p>
        </w:tc>
        <w:tc>
          <w:tcPr>
            <w:tcW w:w="0" w:type="auto"/>
            <w:tcBorders>
              <w:top w:val="nil"/>
              <w:left w:val="nil"/>
              <w:bottom w:val="nil"/>
              <w:right w:val="nil"/>
            </w:tcBorders>
            <w:shd w:val="clear" w:color="auto" w:fill="auto"/>
            <w:noWrap/>
            <w:vAlign w:val="bottom"/>
            <w:hideMark/>
          </w:tcPr>
          <w:p w14:paraId="40F80553"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ECHAM6.3 </w:t>
            </w:r>
          </w:p>
        </w:tc>
        <w:tc>
          <w:tcPr>
            <w:tcW w:w="0" w:type="auto"/>
            <w:tcBorders>
              <w:top w:val="nil"/>
              <w:left w:val="nil"/>
              <w:bottom w:val="nil"/>
              <w:right w:val="nil"/>
            </w:tcBorders>
            <w:shd w:val="clear" w:color="auto" w:fill="auto"/>
            <w:noWrap/>
            <w:vAlign w:val="bottom"/>
            <w:hideMark/>
          </w:tcPr>
          <w:p w14:paraId="05F12B42"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ECHAM6.3 </w:t>
            </w:r>
          </w:p>
        </w:tc>
      </w:tr>
      <w:tr w:rsidR="00BD628A" w:rsidRPr="00BD628A" w14:paraId="26BD3420"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17B47EE1"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Ocean_model</w:t>
            </w:r>
            <w:proofErr w:type="spellEnd"/>
          </w:p>
        </w:tc>
        <w:tc>
          <w:tcPr>
            <w:tcW w:w="0" w:type="auto"/>
            <w:tcBorders>
              <w:top w:val="nil"/>
              <w:left w:val="nil"/>
              <w:bottom w:val="nil"/>
              <w:right w:val="nil"/>
            </w:tcBorders>
            <w:shd w:val="clear" w:color="auto" w:fill="auto"/>
            <w:noWrap/>
            <w:vAlign w:val="bottom"/>
            <w:hideMark/>
          </w:tcPr>
          <w:p w14:paraId="02742B00"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NEMO3.6 </w:t>
            </w:r>
          </w:p>
        </w:tc>
        <w:tc>
          <w:tcPr>
            <w:tcW w:w="0" w:type="auto"/>
            <w:tcBorders>
              <w:top w:val="nil"/>
              <w:left w:val="nil"/>
              <w:bottom w:val="nil"/>
              <w:right w:val="nil"/>
            </w:tcBorders>
            <w:shd w:val="clear" w:color="auto" w:fill="auto"/>
            <w:noWrap/>
            <w:vAlign w:val="bottom"/>
            <w:hideMark/>
          </w:tcPr>
          <w:p w14:paraId="3DA24763"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NEMO3.6 </w:t>
            </w:r>
          </w:p>
        </w:tc>
        <w:tc>
          <w:tcPr>
            <w:tcW w:w="0" w:type="auto"/>
            <w:tcBorders>
              <w:top w:val="nil"/>
              <w:left w:val="nil"/>
              <w:bottom w:val="nil"/>
              <w:right w:val="nil"/>
            </w:tcBorders>
            <w:shd w:val="clear" w:color="auto" w:fill="auto"/>
            <w:noWrap/>
            <w:vAlign w:val="bottom"/>
            <w:hideMark/>
          </w:tcPr>
          <w:p w14:paraId="15997723"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MPIOM1.63 </w:t>
            </w:r>
          </w:p>
        </w:tc>
        <w:tc>
          <w:tcPr>
            <w:tcW w:w="0" w:type="auto"/>
            <w:tcBorders>
              <w:top w:val="nil"/>
              <w:left w:val="nil"/>
              <w:bottom w:val="nil"/>
              <w:right w:val="nil"/>
            </w:tcBorders>
            <w:shd w:val="clear" w:color="auto" w:fill="auto"/>
            <w:noWrap/>
            <w:vAlign w:val="bottom"/>
            <w:hideMark/>
          </w:tcPr>
          <w:p w14:paraId="3B7C3FD9"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MPIOM1.63 </w:t>
            </w:r>
          </w:p>
        </w:tc>
        <w:tc>
          <w:tcPr>
            <w:tcW w:w="0" w:type="auto"/>
            <w:tcBorders>
              <w:top w:val="nil"/>
              <w:left w:val="nil"/>
              <w:bottom w:val="nil"/>
              <w:right w:val="nil"/>
            </w:tcBorders>
            <w:shd w:val="clear" w:color="auto" w:fill="auto"/>
            <w:noWrap/>
            <w:vAlign w:val="bottom"/>
            <w:hideMark/>
          </w:tcPr>
          <w:p w14:paraId="28AA4246"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MPIOM1.63 </w:t>
            </w:r>
          </w:p>
        </w:tc>
      </w:tr>
      <w:tr w:rsidR="00BD628A" w:rsidRPr="00BD628A" w14:paraId="1786B02F"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4385680C"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Land_model</w:t>
            </w:r>
            <w:proofErr w:type="spellEnd"/>
          </w:p>
        </w:tc>
        <w:tc>
          <w:tcPr>
            <w:tcW w:w="0" w:type="auto"/>
            <w:tcBorders>
              <w:top w:val="nil"/>
              <w:left w:val="nil"/>
              <w:bottom w:val="nil"/>
              <w:right w:val="nil"/>
            </w:tcBorders>
            <w:shd w:val="clear" w:color="auto" w:fill="auto"/>
            <w:noWrap/>
            <w:vAlign w:val="bottom"/>
            <w:hideMark/>
          </w:tcPr>
          <w:p w14:paraId="6FF56594"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CLM4.5 </w:t>
            </w:r>
          </w:p>
        </w:tc>
        <w:tc>
          <w:tcPr>
            <w:tcW w:w="0" w:type="auto"/>
            <w:tcBorders>
              <w:top w:val="nil"/>
              <w:left w:val="nil"/>
              <w:bottom w:val="nil"/>
              <w:right w:val="nil"/>
            </w:tcBorders>
            <w:shd w:val="clear" w:color="auto" w:fill="auto"/>
            <w:noWrap/>
            <w:vAlign w:val="bottom"/>
            <w:hideMark/>
          </w:tcPr>
          <w:p w14:paraId="3446DB13"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CLM4.5 </w:t>
            </w:r>
          </w:p>
        </w:tc>
        <w:tc>
          <w:tcPr>
            <w:tcW w:w="0" w:type="auto"/>
            <w:tcBorders>
              <w:top w:val="nil"/>
              <w:left w:val="nil"/>
              <w:bottom w:val="nil"/>
              <w:right w:val="nil"/>
            </w:tcBorders>
            <w:shd w:val="clear" w:color="auto" w:fill="auto"/>
            <w:noWrap/>
            <w:vAlign w:val="bottom"/>
            <w:hideMark/>
          </w:tcPr>
          <w:p w14:paraId="1D4F2891"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JSBACH 3.20</w:t>
            </w:r>
          </w:p>
        </w:tc>
        <w:tc>
          <w:tcPr>
            <w:tcW w:w="0" w:type="auto"/>
            <w:tcBorders>
              <w:top w:val="nil"/>
              <w:left w:val="nil"/>
              <w:bottom w:val="nil"/>
              <w:right w:val="nil"/>
            </w:tcBorders>
            <w:shd w:val="clear" w:color="auto" w:fill="auto"/>
            <w:noWrap/>
            <w:vAlign w:val="bottom"/>
            <w:hideMark/>
          </w:tcPr>
          <w:p w14:paraId="00D41327"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JSBACH3.20</w:t>
            </w:r>
          </w:p>
        </w:tc>
        <w:tc>
          <w:tcPr>
            <w:tcW w:w="0" w:type="auto"/>
            <w:tcBorders>
              <w:top w:val="nil"/>
              <w:left w:val="nil"/>
              <w:bottom w:val="nil"/>
              <w:right w:val="nil"/>
            </w:tcBorders>
            <w:shd w:val="clear" w:color="auto" w:fill="auto"/>
            <w:noWrap/>
            <w:vAlign w:val="bottom"/>
            <w:hideMark/>
          </w:tcPr>
          <w:p w14:paraId="62EF75CA"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JSBACH3.20</w:t>
            </w:r>
          </w:p>
        </w:tc>
      </w:tr>
      <w:tr w:rsidR="00BD628A" w:rsidRPr="00BD628A" w14:paraId="145EA156"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2521CC4C"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OcnBgchem_model</w:t>
            </w:r>
            <w:proofErr w:type="spellEnd"/>
          </w:p>
        </w:tc>
        <w:tc>
          <w:tcPr>
            <w:tcW w:w="0" w:type="auto"/>
            <w:tcBorders>
              <w:top w:val="nil"/>
              <w:left w:val="nil"/>
              <w:bottom w:val="nil"/>
              <w:right w:val="nil"/>
            </w:tcBorders>
            <w:shd w:val="clear" w:color="auto" w:fill="auto"/>
            <w:noWrap/>
            <w:vAlign w:val="bottom"/>
            <w:hideMark/>
          </w:tcPr>
          <w:p w14:paraId="1CA7558E"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nil"/>
              <w:right w:val="nil"/>
            </w:tcBorders>
            <w:shd w:val="clear" w:color="auto" w:fill="auto"/>
            <w:noWrap/>
            <w:vAlign w:val="bottom"/>
            <w:hideMark/>
          </w:tcPr>
          <w:p w14:paraId="5A89E92C"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BFM5.1</w:t>
            </w:r>
          </w:p>
        </w:tc>
        <w:tc>
          <w:tcPr>
            <w:tcW w:w="0" w:type="auto"/>
            <w:tcBorders>
              <w:top w:val="nil"/>
              <w:left w:val="nil"/>
              <w:bottom w:val="nil"/>
              <w:right w:val="nil"/>
            </w:tcBorders>
            <w:shd w:val="clear" w:color="auto" w:fill="auto"/>
            <w:noWrap/>
            <w:vAlign w:val="bottom"/>
            <w:hideMark/>
          </w:tcPr>
          <w:p w14:paraId="77C32CD9"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HAMOCC6</w:t>
            </w:r>
          </w:p>
        </w:tc>
        <w:tc>
          <w:tcPr>
            <w:tcW w:w="0" w:type="auto"/>
            <w:tcBorders>
              <w:top w:val="nil"/>
              <w:left w:val="nil"/>
              <w:bottom w:val="nil"/>
              <w:right w:val="nil"/>
            </w:tcBorders>
            <w:shd w:val="clear" w:color="auto" w:fill="auto"/>
            <w:noWrap/>
            <w:vAlign w:val="bottom"/>
            <w:hideMark/>
          </w:tcPr>
          <w:p w14:paraId="159C884E"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HAMOCC6</w:t>
            </w:r>
          </w:p>
        </w:tc>
        <w:tc>
          <w:tcPr>
            <w:tcW w:w="0" w:type="auto"/>
            <w:tcBorders>
              <w:top w:val="nil"/>
              <w:left w:val="nil"/>
              <w:bottom w:val="nil"/>
              <w:right w:val="nil"/>
            </w:tcBorders>
            <w:shd w:val="clear" w:color="auto" w:fill="auto"/>
            <w:noWrap/>
            <w:vAlign w:val="bottom"/>
            <w:hideMark/>
          </w:tcPr>
          <w:p w14:paraId="3125DB66"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HAMOCC6</w:t>
            </w:r>
          </w:p>
        </w:tc>
      </w:tr>
      <w:tr w:rsidR="00BD628A" w:rsidRPr="00BD628A" w14:paraId="11922830"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0D602C73"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Aerosol_model</w:t>
            </w:r>
            <w:proofErr w:type="spellEnd"/>
          </w:p>
        </w:tc>
        <w:tc>
          <w:tcPr>
            <w:tcW w:w="0" w:type="auto"/>
            <w:tcBorders>
              <w:top w:val="nil"/>
              <w:left w:val="nil"/>
              <w:bottom w:val="nil"/>
              <w:right w:val="nil"/>
            </w:tcBorders>
            <w:shd w:val="clear" w:color="auto" w:fill="auto"/>
            <w:noWrap/>
            <w:vAlign w:val="bottom"/>
            <w:hideMark/>
          </w:tcPr>
          <w:p w14:paraId="3D95E0D7"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MAM3</w:t>
            </w:r>
          </w:p>
        </w:tc>
        <w:tc>
          <w:tcPr>
            <w:tcW w:w="0" w:type="auto"/>
            <w:tcBorders>
              <w:top w:val="nil"/>
              <w:left w:val="nil"/>
              <w:bottom w:val="nil"/>
              <w:right w:val="nil"/>
            </w:tcBorders>
            <w:shd w:val="clear" w:color="auto" w:fill="auto"/>
            <w:noWrap/>
            <w:vAlign w:val="bottom"/>
            <w:hideMark/>
          </w:tcPr>
          <w:p w14:paraId="39DF6043"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MAM3</w:t>
            </w:r>
          </w:p>
        </w:tc>
        <w:tc>
          <w:tcPr>
            <w:tcW w:w="0" w:type="auto"/>
            <w:tcBorders>
              <w:top w:val="nil"/>
              <w:left w:val="nil"/>
              <w:bottom w:val="nil"/>
              <w:right w:val="nil"/>
            </w:tcBorders>
            <w:shd w:val="clear" w:color="auto" w:fill="auto"/>
            <w:noWrap/>
            <w:vAlign w:val="bottom"/>
            <w:hideMark/>
          </w:tcPr>
          <w:p w14:paraId="497CC11B"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HAM2.3</w:t>
            </w:r>
          </w:p>
        </w:tc>
        <w:tc>
          <w:tcPr>
            <w:tcW w:w="0" w:type="auto"/>
            <w:tcBorders>
              <w:top w:val="nil"/>
              <w:left w:val="nil"/>
              <w:bottom w:val="nil"/>
              <w:right w:val="nil"/>
            </w:tcBorders>
            <w:shd w:val="clear" w:color="auto" w:fill="auto"/>
            <w:noWrap/>
            <w:vAlign w:val="bottom"/>
            <w:hideMark/>
          </w:tcPr>
          <w:p w14:paraId="52090FAF"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nil"/>
              <w:right w:val="nil"/>
            </w:tcBorders>
            <w:shd w:val="clear" w:color="auto" w:fill="auto"/>
            <w:noWrap/>
            <w:vAlign w:val="bottom"/>
            <w:hideMark/>
          </w:tcPr>
          <w:p w14:paraId="40AB9579"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r>
      <w:tr w:rsidR="00BD628A" w:rsidRPr="00BD628A" w14:paraId="051E2A75"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2F1C7C20"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AtmosChem_model</w:t>
            </w:r>
            <w:proofErr w:type="spellEnd"/>
          </w:p>
        </w:tc>
        <w:tc>
          <w:tcPr>
            <w:tcW w:w="0" w:type="auto"/>
            <w:tcBorders>
              <w:top w:val="nil"/>
              <w:left w:val="nil"/>
              <w:bottom w:val="nil"/>
              <w:right w:val="nil"/>
            </w:tcBorders>
            <w:shd w:val="clear" w:color="auto" w:fill="auto"/>
            <w:noWrap/>
            <w:vAlign w:val="bottom"/>
            <w:hideMark/>
          </w:tcPr>
          <w:p w14:paraId="72D2A46C"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nil"/>
              <w:right w:val="nil"/>
            </w:tcBorders>
            <w:shd w:val="clear" w:color="auto" w:fill="auto"/>
            <w:noWrap/>
            <w:vAlign w:val="bottom"/>
            <w:hideMark/>
          </w:tcPr>
          <w:p w14:paraId="15FACA68"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nil"/>
              <w:right w:val="nil"/>
            </w:tcBorders>
            <w:shd w:val="clear" w:color="auto" w:fill="auto"/>
            <w:noWrap/>
            <w:vAlign w:val="bottom"/>
            <w:hideMark/>
          </w:tcPr>
          <w:p w14:paraId="5133C555"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sulfur chemistry (unnamed)</w:t>
            </w:r>
          </w:p>
        </w:tc>
        <w:tc>
          <w:tcPr>
            <w:tcW w:w="0" w:type="auto"/>
            <w:tcBorders>
              <w:top w:val="nil"/>
              <w:left w:val="nil"/>
              <w:bottom w:val="nil"/>
              <w:right w:val="nil"/>
            </w:tcBorders>
            <w:shd w:val="clear" w:color="auto" w:fill="auto"/>
            <w:noWrap/>
            <w:vAlign w:val="bottom"/>
            <w:hideMark/>
          </w:tcPr>
          <w:p w14:paraId="4A2627A5"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nil"/>
              <w:right w:val="nil"/>
            </w:tcBorders>
            <w:shd w:val="clear" w:color="auto" w:fill="auto"/>
            <w:noWrap/>
            <w:vAlign w:val="bottom"/>
            <w:hideMark/>
          </w:tcPr>
          <w:p w14:paraId="34CBAFA5"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r>
      <w:tr w:rsidR="00BD628A" w:rsidRPr="00BD628A" w14:paraId="472FAF90" w14:textId="77777777" w:rsidTr="006A4176">
        <w:trPr>
          <w:trHeight w:val="276"/>
          <w:jc w:val="center"/>
        </w:trPr>
        <w:tc>
          <w:tcPr>
            <w:tcW w:w="0" w:type="auto"/>
            <w:tcBorders>
              <w:top w:val="nil"/>
              <w:left w:val="nil"/>
              <w:bottom w:val="nil"/>
              <w:right w:val="nil"/>
            </w:tcBorders>
            <w:shd w:val="clear" w:color="auto" w:fill="auto"/>
            <w:noWrap/>
            <w:vAlign w:val="bottom"/>
            <w:hideMark/>
          </w:tcPr>
          <w:p w14:paraId="714F71FD"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SeaIce_model</w:t>
            </w:r>
            <w:proofErr w:type="spellEnd"/>
          </w:p>
        </w:tc>
        <w:tc>
          <w:tcPr>
            <w:tcW w:w="0" w:type="auto"/>
            <w:tcBorders>
              <w:top w:val="nil"/>
              <w:left w:val="nil"/>
              <w:bottom w:val="nil"/>
              <w:right w:val="nil"/>
            </w:tcBorders>
            <w:shd w:val="clear" w:color="auto" w:fill="auto"/>
            <w:noWrap/>
            <w:vAlign w:val="bottom"/>
            <w:hideMark/>
          </w:tcPr>
          <w:p w14:paraId="0FD4EC8D"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CICE4.0</w:t>
            </w:r>
          </w:p>
        </w:tc>
        <w:tc>
          <w:tcPr>
            <w:tcW w:w="0" w:type="auto"/>
            <w:tcBorders>
              <w:top w:val="nil"/>
              <w:left w:val="nil"/>
              <w:bottom w:val="nil"/>
              <w:right w:val="nil"/>
            </w:tcBorders>
            <w:shd w:val="clear" w:color="auto" w:fill="auto"/>
            <w:noWrap/>
            <w:vAlign w:val="bottom"/>
            <w:hideMark/>
          </w:tcPr>
          <w:p w14:paraId="76839797"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CICE4.0</w:t>
            </w:r>
          </w:p>
        </w:tc>
        <w:tc>
          <w:tcPr>
            <w:tcW w:w="0" w:type="auto"/>
            <w:tcBorders>
              <w:top w:val="nil"/>
              <w:left w:val="nil"/>
              <w:bottom w:val="nil"/>
              <w:right w:val="nil"/>
            </w:tcBorders>
            <w:shd w:val="clear" w:color="auto" w:fill="auto"/>
            <w:noWrap/>
            <w:vAlign w:val="bottom"/>
            <w:hideMark/>
          </w:tcPr>
          <w:p w14:paraId="315B68CD"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unnamed </w:t>
            </w:r>
          </w:p>
        </w:tc>
        <w:tc>
          <w:tcPr>
            <w:tcW w:w="0" w:type="auto"/>
            <w:tcBorders>
              <w:top w:val="nil"/>
              <w:left w:val="nil"/>
              <w:bottom w:val="nil"/>
              <w:right w:val="nil"/>
            </w:tcBorders>
            <w:shd w:val="clear" w:color="auto" w:fill="auto"/>
            <w:noWrap/>
            <w:vAlign w:val="bottom"/>
            <w:hideMark/>
          </w:tcPr>
          <w:p w14:paraId="1AD05E83"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 xml:space="preserve">unnamed </w:t>
            </w:r>
          </w:p>
        </w:tc>
        <w:tc>
          <w:tcPr>
            <w:tcW w:w="0" w:type="auto"/>
            <w:tcBorders>
              <w:top w:val="nil"/>
              <w:left w:val="nil"/>
              <w:bottom w:val="nil"/>
              <w:right w:val="nil"/>
            </w:tcBorders>
            <w:shd w:val="clear" w:color="auto" w:fill="auto"/>
            <w:noWrap/>
            <w:vAlign w:val="bottom"/>
            <w:hideMark/>
          </w:tcPr>
          <w:p w14:paraId="46C6797E"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unnamed</w:t>
            </w:r>
          </w:p>
        </w:tc>
      </w:tr>
      <w:tr w:rsidR="00BD628A" w:rsidRPr="00BD628A" w14:paraId="40FEA85D" w14:textId="77777777" w:rsidTr="006A4176">
        <w:trPr>
          <w:trHeight w:val="291"/>
          <w:jc w:val="center"/>
        </w:trPr>
        <w:tc>
          <w:tcPr>
            <w:tcW w:w="0" w:type="auto"/>
            <w:tcBorders>
              <w:top w:val="nil"/>
              <w:left w:val="nil"/>
              <w:bottom w:val="single" w:sz="8" w:space="0" w:color="000000"/>
              <w:right w:val="nil"/>
            </w:tcBorders>
            <w:shd w:val="clear" w:color="auto" w:fill="auto"/>
            <w:noWrap/>
            <w:vAlign w:val="bottom"/>
            <w:hideMark/>
          </w:tcPr>
          <w:p w14:paraId="0B6F0A85" w14:textId="77777777" w:rsidR="00CA1567" w:rsidRPr="00BD628A" w:rsidRDefault="00CA1567" w:rsidP="006A4176">
            <w:pPr>
              <w:spacing w:line="312" w:lineRule="auto"/>
              <w:jc w:val="center"/>
              <w:rPr>
                <w:rFonts w:eastAsia="等线"/>
                <w:sz w:val="10"/>
                <w:szCs w:val="10"/>
              </w:rPr>
            </w:pPr>
            <w:proofErr w:type="spellStart"/>
            <w:r w:rsidRPr="00BD628A">
              <w:rPr>
                <w:rFonts w:eastAsia="等线"/>
                <w:sz w:val="10"/>
                <w:szCs w:val="10"/>
              </w:rPr>
              <w:t>LandIce_model</w:t>
            </w:r>
            <w:proofErr w:type="spellEnd"/>
          </w:p>
        </w:tc>
        <w:tc>
          <w:tcPr>
            <w:tcW w:w="0" w:type="auto"/>
            <w:tcBorders>
              <w:top w:val="nil"/>
              <w:left w:val="nil"/>
              <w:bottom w:val="single" w:sz="8" w:space="0" w:color="000000"/>
              <w:right w:val="nil"/>
            </w:tcBorders>
            <w:shd w:val="clear" w:color="auto" w:fill="auto"/>
            <w:noWrap/>
            <w:vAlign w:val="bottom"/>
            <w:hideMark/>
          </w:tcPr>
          <w:p w14:paraId="3DF356AD"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single" w:sz="8" w:space="0" w:color="000000"/>
              <w:right w:val="nil"/>
            </w:tcBorders>
            <w:shd w:val="clear" w:color="auto" w:fill="auto"/>
            <w:noWrap/>
            <w:vAlign w:val="bottom"/>
            <w:hideMark/>
          </w:tcPr>
          <w:p w14:paraId="3B50F3D4"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single" w:sz="8" w:space="0" w:color="000000"/>
              <w:right w:val="nil"/>
            </w:tcBorders>
            <w:shd w:val="clear" w:color="auto" w:fill="auto"/>
            <w:noWrap/>
            <w:vAlign w:val="bottom"/>
            <w:hideMark/>
          </w:tcPr>
          <w:p w14:paraId="2BA6E2B6"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single" w:sz="8" w:space="0" w:color="000000"/>
              <w:right w:val="nil"/>
            </w:tcBorders>
            <w:shd w:val="clear" w:color="auto" w:fill="auto"/>
            <w:noWrap/>
            <w:vAlign w:val="bottom"/>
            <w:hideMark/>
          </w:tcPr>
          <w:p w14:paraId="3C5419AA"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c>
          <w:tcPr>
            <w:tcW w:w="0" w:type="auto"/>
            <w:tcBorders>
              <w:top w:val="nil"/>
              <w:left w:val="nil"/>
              <w:bottom w:val="single" w:sz="8" w:space="0" w:color="000000"/>
              <w:right w:val="nil"/>
            </w:tcBorders>
            <w:shd w:val="clear" w:color="auto" w:fill="auto"/>
            <w:noWrap/>
            <w:vAlign w:val="bottom"/>
            <w:hideMark/>
          </w:tcPr>
          <w:p w14:paraId="0169556B" w14:textId="77777777" w:rsidR="00CA1567" w:rsidRPr="00BD628A" w:rsidRDefault="00CA1567" w:rsidP="006A4176">
            <w:pPr>
              <w:spacing w:line="312" w:lineRule="auto"/>
              <w:jc w:val="center"/>
              <w:rPr>
                <w:rFonts w:eastAsia="等线"/>
                <w:sz w:val="10"/>
                <w:szCs w:val="10"/>
              </w:rPr>
            </w:pPr>
            <w:r w:rsidRPr="00BD628A">
              <w:rPr>
                <w:rFonts w:eastAsia="等线"/>
                <w:sz w:val="10"/>
                <w:szCs w:val="10"/>
              </w:rPr>
              <w:t>none</w:t>
            </w:r>
          </w:p>
        </w:tc>
      </w:tr>
    </w:tbl>
    <w:p w14:paraId="048DBE00" w14:textId="77777777" w:rsidR="00CA1567" w:rsidRPr="003216CD" w:rsidRDefault="00CA1567" w:rsidP="00CA1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left"/>
        <w:rPr>
          <w:rFonts w:eastAsia="宋体"/>
          <w:noProof/>
          <w:sz w:val="24"/>
          <w:szCs w:val="24"/>
        </w:rPr>
      </w:pPr>
    </w:p>
    <w:p w14:paraId="4CBEA625" w14:textId="77777777" w:rsidR="00CA1567" w:rsidRPr="003216CD" w:rsidRDefault="00CA1567" w:rsidP="00CA1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left"/>
        <w:rPr>
          <w:rFonts w:eastAsia="宋体"/>
          <w:sz w:val="24"/>
          <w:szCs w:val="24"/>
        </w:rPr>
      </w:pPr>
      <w:r w:rsidRPr="003216CD">
        <w:rPr>
          <w:rFonts w:eastAsia="宋体"/>
          <w:noProof/>
          <w:sz w:val="24"/>
          <w:szCs w:val="24"/>
        </w:rPr>
        <w:drawing>
          <wp:inline distT="0" distB="0" distL="0" distR="0" wp14:anchorId="0DFFD517" wp14:editId="2A9E9D50">
            <wp:extent cx="5271135" cy="3086100"/>
            <wp:effectExtent l="0" t="0" r="571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a:ext>
                      </a:extLst>
                    </a:blip>
                    <a:srcRect b="53665"/>
                    <a:stretch/>
                  </pic:blipFill>
                  <pic:spPr bwMode="auto">
                    <a:xfrm>
                      <a:off x="0" y="0"/>
                      <a:ext cx="5271135"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48F8B05C" w14:textId="7A165716" w:rsidR="00CA1567" w:rsidRPr="003216CD" w:rsidRDefault="00CA1567" w:rsidP="00BD6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0"/>
        <w:jc w:val="left"/>
        <w:rPr>
          <w:rFonts w:eastAsia="宋体"/>
          <w:sz w:val="24"/>
          <w:szCs w:val="24"/>
        </w:rPr>
      </w:pPr>
      <w:r w:rsidRPr="003216CD">
        <w:rPr>
          <w:rFonts w:eastAsia="宋体"/>
          <w:b/>
          <w:bCs/>
          <w:sz w:val="24"/>
          <w:szCs w:val="24"/>
        </w:rPr>
        <w:t xml:space="preserve">Fig. </w:t>
      </w:r>
      <w:r w:rsidR="00BD628A">
        <w:rPr>
          <w:rFonts w:eastAsia="宋体"/>
          <w:b/>
          <w:bCs/>
          <w:sz w:val="24"/>
          <w:szCs w:val="24"/>
        </w:rPr>
        <w:t>S</w:t>
      </w:r>
      <w:r w:rsidR="00BD628A">
        <w:rPr>
          <w:rFonts w:eastAsia="宋体" w:hint="eastAsia"/>
          <w:b/>
          <w:bCs/>
          <w:sz w:val="24"/>
          <w:szCs w:val="24"/>
          <w:lang w:eastAsia="zh-CN"/>
        </w:rPr>
        <w:t>1</w:t>
      </w:r>
      <w:r w:rsidRPr="003216CD">
        <w:rPr>
          <w:rFonts w:eastAsia="宋体"/>
          <w:sz w:val="24"/>
          <w:szCs w:val="24"/>
        </w:rPr>
        <w:t xml:space="preserve"> Comparison of the performance of the CMCC-CM2-SR5 and CMCC-ESM2 models for different variables. The rank is among 13 models, and a smaller rank indicates better performance.</w:t>
      </w:r>
    </w:p>
    <w:p w14:paraId="079287E0" w14:textId="77777777" w:rsidR="00CA1567" w:rsidRPr="003216CD" w:rsidRDefault="00CA1567" w:rsidP="00CA1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left"/>
        <w:rPr>
          <w:rFonts w:eastAsia="宋体"/>
          <w:sz w:val="24"/>
          <w:szCs w:val="24"/>
        </w:rPr>
      </w:pPr>
    </w:p>
    <w:p w14:paraId="1B7356AC" w14:textId="77777777" w:rsidR="00CA1567" w:rsidRPr="003216CD" w:rsidRDefault="00CA1567" w:rsidP="00CA1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center"/>
        <w:rPr>
          <w:rFonts w:eastAsia="宋体"/>
          <w:sz w:val="24"/>
          <w:szCs w:val="24"/>
        </w:rPr>
      </w:pPr>
      <w:r w:rsidRPr="003216CD">
        <w:rPr>
          <w:rFonts w:eastAsia="宋体"/>
          <w:noProof/>
          <w:sz w:val="24"/>
          <w:szCs w:val="24"/>
        </w:rPr>
        <w:drawing>
          <wp:inline distT="0" distB="0" distL="0" distR="0" wp14:anchorId="2205C441" wp14:editId="5246C24F">
            <wp:extent cx="3600000" cy="1596145"/>
            <wp:effectExtent l="0" t="0" r="635"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600000" cy="1596145"/>
                    </a:xfrm>
                    <a:prstGeom prst="rect">
                      <a:avLst/>
                    </a:prstGeom>
                    <a:noFill/>
                    <a:ln>
                      <a:noFill/>
                    </a:ln>
                  </pic:spPr>
                </pic:pic>
              </a:graphicData>
            </a:graphic>
          </wp:inline>
        </w:drawing>
      </w:r>
    </w:p>
    <w:p w14:paraId="32D0C41A" w14:textId="127E9290" w:rsidR="00CA1567" w:rsidRPr="003216CD" w:rsidRDefault="00CA1567" w:rsidP="00BD6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0"/>
        <w:jc w:val="left"/>
        <w:rPr>
          <w:rFonts w:eastAsia="宋体"/>
          <w:sz w:val="24"/>
          <w:szCs w:val="24"/>
        </w:rPr>
      </w:pPr>
      <w:r w:rsidRPr="003216CD">
        <w:rPr>
          <w:rFonts w:eastAsia="宋体"/>
          <w:b/>
          <w:bCs/>
          <w:sz w:val="24"/>
          <w:szCs w:val="24"/>
        </w:rPr>
        <w:t xml:space="preserve">Fig. </w:t>
      </w:r>
      <w:r w:rsidR="00BD628A">
        <w:rPr>
          <w:rFonts w:eastAsia="宋体"/>
          <w:b/>
          <w:bCs/>
          <w:sz w:val="24"/>
          <w:szCs w:val="24"/>
        </w:rPr>
        <w:t>S</w:t>
      </w:r>
      <w:r w:rsidR="00BD628A">
        <w:rPr>
          <w:rFonts w:eastAsia="宋体" w:hint="eastAsia"/>
          <w:b/>
          <w:bCs/>
          <w:sz w:val="24"/>
          <w:szCs w:val="24"/>
          <w:lang w:eastAsia="zh-CN"/>
        </w:rPr>
        <w:t>2</w:t>
      </w:r>
      <w:r w:rsidRPr="003216CD">
        <w:rPr>
          <w:rFonts w:eastAsia="宋体"/>
          <w:sz w:val="24"/>
          <w:szCs w:val="24"/>
        </w:rPr>
        <w:t xml:space="preserve"> Overall performance of high-resolution and low-resolution models for simulations in different variables and regions. The overall performance considers all evaluation indices, including spatial pattern, climatology, interannual variability, annual cycle, and diurnal variation. The blue grid indicates that the performance of high-resolution models is better. Conversely, the green </w:t>
      </w:r>
      <w:proofErr w:type="spellStart"/>
      <w:r w:rsidRPr="003216CD">
        <w:rPr>
          <w:rFonts w:eastAsia="宋体"/>
          <w:sz w:val="24"/>
          <w:szCs w:val="24"/>
        </w:rPr>
        <w:t>colour</w:t>
      </w:r>
      <w:proofErr w:type="spellEnd"/>
      <w:r w:rsidRPr="003216CD">
        <w:rPr>
          <w:rFonts w:eastAsia="宋体"/>
          <w:sz w:val="24"/>
          <w:szCs w:val="24"/>
        </w:rPr>
        <w:t xml:space="preserve"> is the low-resolution model.</w:t>
      </w:r>
    </w:p>
    <w:p w14:paraId="235DDC7E" w14:textId="48D66073" w:rsidR="00C44810" w:rsidRDefault="00C44810" w:rsidP="00CA1567"/>
    <w:sectPr w:rsidR="00C448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C4AB7" w14:textId="77777777" w:rsidR="000F1C09" w:rsidRDefault="000F1C09" w:rsidP="00CA1567">
      <w:pPr>
        <w:spacing w:before="0" w:after="0"/>
      </w:pPr>
      <w:r>
        <w:separator/>
      </w:r>
    </w:p>
  </w:endnote>
  <w:endnote w:type="continuationSeparator" w:id="0">
    <w:p w14:paraId="7D339860" w14:textId="77777777" w:rsidR="000F1C09" w:rsidRDefault="000F1C09" w:rsidP="00CA15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10322" w14:textId="77777777" w:rsidR="000F1C09" w:rsidRDefault="000F1C09" w:rsidP="00CA1567">
      <w:pPr>
        <w:spacing w:before="0" w:after="0"/>
      </w:pPr>
      <w:r>
        <w:separator/>
      </w:r>
    </w:p>
  </w:footnote>
  <w:footnote w:type="continuationSeparator" w:id="0">
    <w:p w14:paraId="583EF438" w14:textId="77777777" w:rsidR="000F1C09" w:rsidRDefault="000F1C09" w:rsidP="00CA156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E39"/>
    <w:rsid w:val="000F1C09"/>
    <w:rsid w:val="00594B62"/>
    <w:rsid w:val="00722E99"/>
    <w:rsid w:val="0080722F"/>
    <w:rsid w:val="009D431E"/>
    <w:rsid w:val="00A15DE5"/>
    <w:rsid w:val="00BD628A"/>
    <w:rsid w:val="00C44810"/>
    <w:rsid w:val="00CA1567"/>
    <w:rsid w:val="00DF5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613044"/>
  <w14:defaultImageDpi w14:val="32767"/>
  <w15:chartTrackingRefBased/>
  <w15:docId w15:val="{53C08807-1684-479E-BB6F-FD4D1758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567"/>
    <w:pPr>
      <w:spacing w:before="120" w:after="120"/>
      <w:ind w:firstLine="288"/>
      <w:jc w:val="both"/>
    </w:pPr>
    <w:rPr>
      <w:rFonts w:ascii="Times New Roman" w:eastAsia="Calibri" w:hAnsi="Times New Roman" w:cs="Times New Roman"/>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567"/>
    <w:pPr>
      <w:widowControl w:val="0"/>
      <w:pBdr>
        <w:bottom w:val="single" w:sz="6" w:space="1" w:color="auto"/>
      </w:pBdr>
      <w:tabs>
        <w:tab w:val="center" w:pos="4153"/>
        <w:tab w:val="right" w:pos="8306"/>
      </w:tabs>
      <w:snapToGrid w:val="0"/>
      <w:spacing w:before="0" w:after="0"/>
      <w:ind w:firstLine="0"/>
      <w:jc w:val="center"/>
    </w:pPr>
    <w:rPr>
      <w:rFonts w:asciiTheme="minorHAnsi" w:eastAsiaTheme="minorEastAsia" w:hAnsiTheme="minorHAnsi" w:cstheme="minorBidi"/>
      <w:kern w:val="2"/>
      <w:sz w:val="18"/>
      <w:szCs w:val="18"/>
      <w:lang w:eastAsia="zh-CN"/>
    </w:rPr>
  </w:style>
  <w:style w:type="character" w:customStyle="1" w:styleId="a4">
    <w:name w:val="页眉 字符"/>
    <w:basedOn w:val="a0"/>
    <w:link w:val="a3"/>
    <w:uiPriority w:val="99"/>
    <w:rsid w:val="00CA1567"/>
    <w:rPr>
      <w:sz w:val="18"/>
      <w:szCs w:val="18"/>
    </w:rPr>
  </w:style>
  <w:style w:type="paragraph" w:styleId="a5">
    <w:name w:val="footer"/>
    <w:basedOn w:val="a"/>
    <w:link w:val="a6"/>
    <w:uiPriority w:val="99"/>
    <w:unhideWhenUsed/>
    <w:rsid w:val="00CA1567"/>
    <w:pPr>
      <w:widowControl w:val="0"/>
      <w:tabs>
        <w:tab w:val="center" w:pos="4153"/>
        <w:tab w:val="right" w:pos="8306"/>
      </w:tabs>
      <w:snapToGrid w:val="0"/>
      <w:spacing w:before="0" w:after="0"/>
      <w:ind w:firstLine="0"/>
      <w:jc w:val="left"/>
    </w:pPr>
    <w:rPr>
      <w:rFonts w:asciiTheme="minorHAnsi" w:eastAsiaTheme="minorEastAsia" w:hAnsiTheme="minorHAnsi" w:cstheme="minorBidi"/>
      <w:kern w:val="2"/>
      <w:sz w:val="18"/>
      <w:szCs w:val="18"/>
      <w:lang w:eastAsia="zh-CN"/>
    </w:rPr>
  </w:style>
  <w:style w:type="character" w:customStyle="1" w:styleId="a6">
    <w:name w:val="页脚 字符"/>
    <w:basedOn w:val="a0"/>
    <w:link w:val="a5"/>
    <w:uiPriority w:val="99"/>
    <w:rsid w:val="00CA1567"/>
    <w:rPr>
      <w:sz w:val="18"/>
      <w:szCs w:val="18"/>
    </w:rPr>
  </w:style>
  <w:style w:type="paragraph" w:styleId="a7">
    <w:name w:val="Title"/>
    <w:basedOn w:val="a"/>
    <w:next w:val="a"/>
    <w:link w:val="a8"/>
    <w:uiPriority w:val="10"/>
    <w:qFormat/>
    <w:rsid w:val="00CA1567"/>
    <w:pPr>
      <w:spacing w:before="0" w:after="0"/>
      <w:contextualSpacing/>
      <w:jc w:val="center"/>
    </w:pPr>
    <w:rPr>
      <w:rFonts w:eastAsiaTheme="majorEastAsia" w:cstheme="majorBidi"/>
      <w:b/>
      <w:spacing w:val="-10"/>
      <w:kern w:val="28"/>
      <w:sz w:val="28"/>
      <w:szCs w:val="56"/>
    </w:rPr>
  </w:style>
  <w:style w:type="character" w:customStyle="1" w:styleId="a8">
    <w:name w:val="标题 字符"/>
    <w:basedOn w:val="a0"/>
    <w:link w:val="a7"/>
    <w:uiPriority w:val="10"/>
    <w:rsid w:val="00CA1567"/>
    <w:rPr>
      <w:rFonts w:ascii="Times New Roman" w:eastAsiaTheme="majorEastAsia" w:hAnsi="Times New Roman" w:cstheme="majorBidi"/>
      <w:b/>
      <w:spacing w:val="-10"/>
      <w:kern w:val="28"/>
      <w:sz w:val="28"/>
      <w:szCs w:val="56"/>
      <w:lang w:eastAsia="en-US"/>
    </w:rPr>
  </w:style>
  <w:style w:type="paragraph" w:customStyle="1" w:styleId="ParagraphText">
    <w:name w:val="Paragraph Text"/>
    <w:link w:val="ParagraphTextChar"/>
    <w:qFormat/>
    <w:rsid w:val="00CA1567"/>
    <w:pPr>
      <w:snapToGrid w:val="0"/>
      <w:spacing w:before="120" w:line="360" w:lineRule="auto"/>
      <w:ind w:firstLine="360"/>
    </w:pPr>
    <w:rPr>
      <w:rFonts w:ascii="Times New Roman" w:hAnsi="Times New Roman" w:cs="Times New Roman"/>
      <w:kern w:val="0"/>
      <w:sz w:val="24"/>
      <w:szCs w:val="20"/>
      <w:lang w:eastAsia="en-US"/>
    </w:rPr>
  </w:style>
  <w:style w:type="paragraph" w:customStyle="1" w:styleId="Affiliations">
    <w:name w:val="Affiliations"/>
    <w:qFormat/>
    <w:rsid w:val="00CA1567"/>
    <w:pPr>
      <w:snapToGrid w:val="0"/>
      <w:spacing w:before="120" w:line="360" w:lineRule="auto"/>
      <w:jc w:val="center"/>
    </w:pPr>
    <w:rPr>
      <w:rFonts w:ascii="Times New Roman" w:hAnsi="Times New Roman" w:cs="Times New Roman"/>
      <w:i/>
      <w:kern w:val="0"/>
      <w:sz w:val="20"/>
      <w:szCs w:val="20"/>
      <w:lang w:eastAsia="en-US"/>
    </w:rPr>
  </w:style>
  <w:style w:type="paragraph" w:customStyle="1" w:styleId="ArticleTitle">
    <w:name w:val="Article_Title"/>
    <w:qFormat/>
    <w:rsid w:val="00CA1567"/>
    <w:pPr>
      <w:snapToGrid w:val="0"/>
      <w:spacing w:before="120" w:after="120" w:line="360" w:lineRule="auto"/>
      <w:jc w:val="center"/>
    </w:pPr>
    <w:rPr>
      <w:rFonts w:ascii="Times New Roman" w:hAnsi="Times New Roman" w:cs="Times New Roman"/>
      <w:b/>
      <w:kern w:val="28"/>
      <w:sz w:val="28"/>
      <w:szCs w:val="20"/>
      <w:lang w:eastAsia="en-US"/>
    </w:rPr>
  </w:style>
  <w:style w:type="paragraph" w:customStyle="1" w:styleId="Authors">
    <w:name w:val="Authors"/>
    <w:qFormat/>
    <w:rsid w:val="00CA1567"/>
    <w:pPr>
      <w:snapToGrid w:val="0"/>
      <w:spacing w:before="240" w:line="360" w:lineRule="auto"/>
      <w:jc w:val="center"/>
    </w:pPr>
    <w:rPr>
      <w:rFonts w:ascii="Times New Roman" w:hAnsi="Times New Roman" w:cs="Times New Roman"/>
      <w:kern w:val="0"/>
      <w:sz w:val="24"/>
      <w:szCs w:val="20"/>
      <w:lang w:eastAsia="en-US"/>
    </w:rPr>
  </w:style>
  <w:style w:type="character" w:customStyle="1" w:styleId="ParagraphTextChar">
    <w:name w:val="Paragraph Text Char"/>
    <w:basedOn w:val="a0"/>
    <w:link w:val="ParagraphText"/>
    <w:rsid w:val="00CA1567"/>
    <w:rPr>
      <w:rFonts w:ascii="Times New Roman" w:hAnsi="Times New Roman" w:cs="Times New Roman"/>
      <w:kern w:val="0"/>
      <w:sz w:val="24"/>
      <w:szCs w:val="20"/>
      <w:lang w:eastAsia="en-US"/>
    </w:rPr>
  </w:style>
  <w:style w:type="character" w:styleId="a9">
    <w:name w:val="Hyperlink"/>
    <w:basedOn w:val="a0"/>
    <w:uiPriority w:val="99"/>
    <w:unhideWhenUsed/>
    <w:rsid w:val="00CA1567"/>
    <w:rPr>
      <w:color w:val="0563C1" w:themeColor="hyperlink"/>
      <w:u w:val="single"/>
    </w:rPr>
  </w:style>
  <w:style w:type="character" w:styleId="aa">
    <w:name w:val="Unresolved Mention"/>
    <w:basedOn w:val="a0"/>
    <w:uiPriority w:val="99"/>
    <w:semiHidden/>
    <w:unhideWhenUsed/>
    <w:rsid w:val="00CA1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09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xd@bnu.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Shuaifeng</dc:creator>
  <cp:keywords/>
  <dc:description/>
  <cp:lastModifiedBy>Song Shuaifeng</cp:lastModifiedBy>
  <cp:revision>4</cp:revision>
  <dcterms:created xsi:type="dcterms:W3CDTF">2022-05-23T11:23:00Z</dcterms:created>
  <dcterms:modified xsi:type="dcterms:W3CDTF">2022-05-23T12:02:00Z</dcterms:modified>
</cp:coreProperties>
</file>