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737F72DE" w14:textId="77777777" w:rsidR="009535DA" w:rsidRDefault="009535DA">
      <w:pPr>
        <w:spacing w:line="360" w:lineRule="auto"/>
        <w:jc w:val="center"/>
        <w:rPr>
          <w:rFonts w:ascii="Times New Roman" w:hAnsi="Times New Roman"/>
          <w:b/>
          <w:sz w:val="28"/>
          <w:szCs w:val="28"/>
        </w:rPr>
      </w:pPr>
      <w:r>
        <w:rPr>
          <w:rFonts w:ascii="Times New Roman" w:hAnsi="Times New Roman"/>
          <w:sz w:val="28"/>
          <w:szCs w:val="28"/>
        </w:rPr>
        <w:t>Supplementary Information for</w:t>
      </w:r>
    </w:p>
    <w:p w14:paraId="75F1A0C8" w14:textId="59FC1158" w:rsidR="000822A4" w:rsidRPr="000822A4" w:rsidRDefault="000822A4" w:rsidP="00BD0C7E">
      <w:pPr>
        <w:spacing w:line="360" w:lineRule="auto"/>
        <w:jc w:val="center"/>
        <w:rPr>
          <w:rFonts w:ascii="Times New Roman" w:hAnsi="Times New Roman"/>
          <w:b/>
          <w:sz w:val="28"/>
          <w:szCs w:val="28"/>
        </w:rPr>
      </w:pPr>
      <w:r w:rsidRPr="000822A4">
        <w:rPr>
          <w:rFonts w:ascii="Times New Roman" w:hAnsi="Times New Roman"/>
          <w:b/>
          <w:sz w:val="28"/>
          <w:szCs w:val="28"/>
        </w:rPr>
        <w:t>Reduction of pericyte coverage leads to blood-brain barrier dysfunction via endothelial transcytosis following chronic cerebral hypoperfusion</w:t>
      </w:r>
    </w:p>
    <w:p w14:paraId="3F48D65C" w14:textId="281B91BF" w:rsidR="00BD0C7E" w:rsidRPr="00714B95" w:rsidRDefault="00BD0C7E" w:rsidP="00AB7975">
      <w:pPr>
        <w:spacing w:line="360" w:lineRule="auto"/>
        <w:rPr>
          <w:rFonts w:ascii="Times New Roman" w:hAnsi="Times New Roman"/>
          <w:sz w:val="28"/>
          <w:szCs w:val="28"/>
          <w:vertAlign w:val="superscript"/>
        </w:rPr>
      </w:pPr>
      <w:r w:rsidRPr="00BD0C7E">
        <w:rPr>
          <w:rFonts w:ascii="Times New Roman" w:hAnsi="Times New Roman"/>
          <w:sz w:val="28"/>
          <w:szCs w:val="28"/>
        </w:rPr>
        <w:t>Zhengyu Sun</w:t>
      </w:r>
      <w:r w:rsidR="00225B24">
        <w:rPr>
          <w:rFonts w:ascii="Times New Roman" w:hAnsi="Times New Roman"/>
          <w:sz w:val="28"/>
          <w:szCs w:val="28"/>
          <w:vertAlign w:val="superscript"/>
        </w:rPr>
        <w:t>1</w:t>
      </w:r>
      <w:r w:rsidR="00714B95">
        <w:rPr>
          <w:rFonts w:ascii="Times New Roman" w:hAnsi="Times New Roman"/>
          <w:sz w:val="28"/>
          <w:szCs w:val="28"/>
          <w:vertAlign w:val="superscript"/>
        </w:rPr>
        <w:t>#</w:t>
      </w:r>
      <w:r w:rsidRPr="00BD0C7E">
        <w:rPr>
          <w:rFonts w:ascii="Times New Roman" w:hAnsi="Times New Roman"/>
          <w:sz w:val="28"/>
          <w:szCs w:val="28"/>
        </w:rPr>
        <w:t xml:space="preserve">, </w:t>
      </w:r>
      <w:r w:rsidR="00714B95" w:rsidRPr="00BD0C7E">
        <w:rPr>
          <w:rFonts w:ascii="Times New Roman" w:hAnsi="Times New Roman"/>
          <w:sz w:val="28"/>
          <w:szCs w:val="28"/>
        </w:rPr>
        <w:t>Chenhao Gao</w:t>
      </w:r>
      <w:r w:rsidR="00714B95">
        <w:rPr>
          <w:rFonts w:ascii="Times New Roman" w:hAnsi="Times New Roman"/>
          <w:sz w:val="28"/>
          <w:szCs w:val="28"/>
          <w:vertAlign w:val="superscript"/>
        </w:rPr>
        <w:t>1#</w:t>
      </w:r>
      <w:r w:rsidR="00714B95" w:rsidRPr="00BD0C7E">
        <w:rPr>
          <w:rFonts w:ascii="Times New Roman" w:hAnsi="Times New Roman"/>
          <w:sz w:val="28"/>
          <w:szCs w:val="28"/>
        </w:rPr>
        <w:t>,</w:t>
      </w:r>
      <w:r w:rsidR="00714B95">
        <w:rPr>
          <w:rFonts w:ascii="Times New Roman" w:hAnsi="Times New Roman"/>
          <w:sz w:val="28"/>
          <w:szCs w:val="28"/>
        </w:rPr>
        <w:t xml:space="preserve"> </w:t>
      </w:r>
      <w:r w:rsidRPr="00BD0C7E">
        <w:rPr>
          <w:rFonts w:ascii="Times New Roman" w:hAnsi="Times New Roman"/>
          <w:sz w:val="28"/>
          <w:szCs w:val="28"/>
        </w:rPr>
        <w:t>Dan</w:t>
      </w:r>
      <w:r w:rsidR="00E2011F">
        <w:rPr>
          <w:rFonts w:ascii="Times New Roman" w:hAnsi="Times New Roman" w:hint="eastAsia"/>
          <w:sz w:val="28"/>
          <w:szCs w:val="28"/>
        </w:rPr>
        <w:t>dan</w:t>
      </w:r>
      <w:r w:rsidRPr="00BD0C7E">
        <w:rPr>
          <w:rFonts w:ascii="Times New Roman" w:hAnsi="Times New Roman"/>
          <w:sz w:val="28"/>
          <w:szCs w:val="28"/>
        </w:rPr>
        <w:t xml:space="preserve"> Gao</w:t>
      </w:r>
      <w:r w:rsidR="00225B24">
        <w:rPr>
          <w:rFonts w:ascii="Times New Roman" w:hAnsi="Times New Roman"/>
          <w:sz w:val="28"/>
          <w:szCs w:val="28"/>
          <w:vertAlign w:val="superscript"/>
        </w:rPr>
        <w:t>1</w:t>
      </w:r>
      <w:r w:rsidRPr="00BD0C7E">
        <w:rPr>
          <w:rFonts w:ascii="Times New Roman" w:hAnsi="Times New Roman"/>
          <w:sz w:val="28"/>
          <w:szCs w:val="28"/>
        </w:rPr>
        <w:t>, Ruihua Sun</w:t>
      </w:r>
      <w:r w:rsidR="00225B24">
        <w:rPr>
          <w:rFonts w:ascii="Times New Roman" w:hAnsi="Times New Roman"/>
          <w:sz w:val="28"/>
          <w:szCs w:val="28"/>
          <w:vertAlign w:val="superscript"/>
        </w:rPr>
        <w:t>1</w:t>
      </w:r>
      <w:r w:rsidRPr="00BD0C7E">
        <w:rPr>
          <w:rFonts w:ascii="Times New Roman" w:hAnsi="Times New Roman"/>
          <w:sz w:val="28"/>
          <w:szCs w:val="28"/>
        </w:rPr>
        <w:t>,</w:t>
      </w:r>
      <w:r w:rsidR="00225B24">
        <w:rPr>
          <w:rFonts w:ascii="Times New Roman" w:hAnsi="Times New Roman"/>
          <w:sz w:val="28"/>
          <w:szCs w:val="28"/>
        </w:rPr>
        <w:t xml:space="preserve"> </w:t>
      </w:r>
      <w:r w:rsidRPr="00BD0C7E">
        <w:rPr>
          <w:rFonts w:ascii="Times New Roman" w:hAnsi="Times New Roman"/>
          <w:sz w:val="28"/>
          <w:szCs w:val="28"/>
        </w:rPr>
        <w:t>Wei Li</w:t>
      </w:r>
      <w:r w:rsidR="00225B24">
        <w:rPr>
          <w:rFonts w:ascii="Times New Roman" w:hAnsi="Times New Roman"/>
          <w:sz w:val="28"/>
          <w:szCs w:val="28"/>
          <w:vertAlign w:val="superscript"/>
        </w:rPr>
        <w:t>1</w:t>
      </w:r>
      <w:r w:rsidRPr="00BD0C7E">
        <w:rPr>
          <w:rFonts w:ascii="Times New Roman" w:hAnsi="Times New Roman"/>
          <w:sz w:val="28"/>
          <w:szCs w:val="28"/>
        </w:rPr>
        <w:t>, Fengyu Wang</w:t>
      </w:r>
      <w:r w:rsidR="00225B24">
        <w:rPr>
          <w:rFonts w:ascii="Times New Roman" w:hAnsi="Times New Roman"/>
          <w:sz w:val="28"/>
          <w:szCs w:val="28"/>
          <w:vertAlign w:val="superscript"/>
        </w:rPr>
        <w:t>1</w:t>
      </w:r>
      <w:r w:rsidRPr="00BD0C7E">
        <w:rPr>
          <w:rFonts w:ascii="Times New Roman" w:hAnsi="Times New Roman"/>
          <w:sz w:val="28"/>
          <w:szCs w:val="28"/>
        </w:rPr>
        <w:t>, Yanliang Wang</w:t>
      </w:r>
      <w:r w:rsidR="00225B24">
        <w:rPr>
          <w:rFonts w:ascii="Times New Roman" w:hAnsi="Times New Roman"/>
          <w:sz w:val="28"/>
          <w:szCs w:val="28"/>
          <w:vertAlign w:val="superscript"/>
        </w:rPr>
        <w:t>2</w:t>
      </w:r>
      <w:r w:rsidRPr="00BD0C7E">
        <w:rPr>
          <w:rFonts w:ascii="Times New Roman" w:hAnsi="Times New Roman"/>
          <w:sz w:val="28"/>
          <w:szCs w:val="28"/>
        </w:rPr>
        <w:t>, Huixia Cao</w:t>
      </w:r>
      <w:r w:rsidR="00225B24">
        <w:rPr>
          <w:rFonts w:ascii="Times New Roman" w:hAnsi="Times New Roman"/>
          <w:sz w:val="28"/>
          <w:szCs w:val="28"/>
          <w:vertAlign w:val="superscript"/>
        </w:rPr>
        <w:t>2</w:t>
      </w:r>
      <w:r w:rsidRPr="00BD0C7E">
        <w:rPr>
          <w:rFonts w:ascii="Times New Roman" w:hAnsi="Times New Roman"/>
          <w:sz w:val="28"/>
          <w:szCs w:val="28"/>
        </w:rPr>
        <w:t xml:space="preserve">, </w:t>
      </w:r>
      <w:r w:rsidR="00CE49F7" w:rsidRPr="00BD0C7E">
        <w:rPr>
          <w:rFonts w:ascii="Times New Roman" w:hAnsi="Times New Roman"/>
          <w:sz w:val="28"/>
          <w:szCs w:val="28"/>
        </w:rPr>
        <w:t>Guoyu Zhou</w:t>
      </w:r>
      <w:r w:rsidR="00225B24">
        <w:rPr>
          <w:rFonts w:ascii="Times New Roman" w:hAnsi="Times New Roman"/>
          <w:sz w:val="28"/>
          <w:szCs w:val="28"/>
          <w:vertAlign w:val="superscript"/>
        </w:rPr>
        <w:t>3</w:t>
      </w:r>
      <w:r w:rsidR="00CE49F7" w:rsidRPr="00BD0C7E">
        <w:rPr>
          <w:rFonts w:ascii="Times New Roman" w:hAnsi="Times New Roman"/>
          <w:sz w:val="28"/>
          <w:szCs w:val="28"/>
        </w:rPr>
        <w:t>,</w:t>
      </w:r>
      <w:r w:rsidRPr="00BD0C7E">
        <w:rPr>
          <w:rFonts w:ascii="Times New Roman" w:hAnsi="Times New Roman"/>
          <w:sz w:val="28"/>
          <w:szCs w:val="28"/>
        </w:rPr>
        <w:t xml:space="preserve"> </w:t>
      </w:r>
      <w:r w:rsidR="00714B95" w:rsidRPr="00BD0C7E">
        <w:rPr>
          <w:rFonts w:ascii="Times New Roman" w:hAnsi="Times New Roman"/>
          <w:sz w:val="28"/>
          <w:szCs w:val="28"/>
        </w:rPr>
        <w:t>Jiewen Zhang</w:t>
      </w:r>
      <w:r w:rsidR="00714B95" w:rsidRPr="00BD0C7E">
        <w:rPr>
          <w:rFonts w:ascii="Times New Roman" w:hAnsi="Times New Roman"/>
          <w:sz w:val="28"/>
          <w:szCs w:val="28"/>
          <w:vertAlign w:val="superscript"/>
        </w:rPr>
        <w:t>1</w:t>
      </w:r>
      <w:r w:rsidR="00714B95">
        <w:rPr>
          <w:rFonts w:ascii="Times New Roman" w:hAnsi="Times New Roman"/>
          <w:sz w:val="28"/>
          <w:szCs w:val="28"/>
          <w:vertAlign w:val="superscript"/>
        </w:rPr>
        <w:t>*</w:t>
      </w:r>
      <w:r w:rsidR="00714B95">
        <w:rPr>
          <w:rFonts w:ascii="Times New Roman" w:hAnsi="Times New Roman"/>
          <w:sz w:val="28"/>
          <w:szCs w:val="28"/>
        </w:rPr>
        <w:t>,</w:t>
      </w:r>
      <w:r w:rsidR="009A489A" w:rsidRPr="00BD0C7E">
        <w:rPr>
          <w:rFonts w:ascii="Times New Roman" w:hAnsi="Times New Roman"/>
          <w:sz w:val="28"/>
          <w:szCs w:val="28"/>
        </w:rPr>
        <w:t>Junkui Shang</w:t>
      </w:r>
      <w:r w:rsidR="009A489A" w:rsidRPr="00BD0C7E">
        <w:rPr>
          <w:rFonts w:ascii="Times New Roman" w:hAnsi="Times New Roman"/>
          <w:sz w:val="28"/>
          <w:szCs w:val="28"/>
          <w:vertAlign w:val="superscript"/>
        </w:rPr>
        <w:t>1</w:t>
      </w:r>
      <w:r w:rsidR="009A489A">
        <w:rPr>
          <w:rFonts w:ascii="Times New Roman" w:hAnsi="Times New Roman"/>
          <w:sz w:val="28"/>
          <w:szCs w:val="28"/>
          <w:vertAlign w:val="superscript"/>
        </w:rPr>
        <w:t>*</w:t>
      </w:r>
    </w:p>
    <w:p w14:paraId="6221E612" w14:textId="0D8EC473" w:rsidR="00BD0C7E" w:rsidRPr="00BD0C7E" w:rsidRDefault="00BD0C7E" w:rsidP="00AB7975">
      <w:pPr>
        <w:spacing w:line="360" w:lineRule="auto"/>
        <w:rPr>
          <w:rFonts w:ascii="Times New Roman" w:hAnsi="Times New Roman"/>
          <w:sz w:val="28"/>
          <w:szCs w:val="28"/>
          <w:u w:val="single"/>
        </w:rPr>
      </w:pPr>
      <w:r>
        <w:rPr>
          <w:rFonts w:ascii="Times New Roman" w:hAnsi="Times New Roman" w:hint="eastAsia"/>
          <w:sz w:val="28"/>
          <w:szCs w:val="28"/>
          <w:u w:val="single"/>
        </w:rPr>
        <w:t xml:space="preserve"> </w:t>
      </w:r>
      <w:r>
        <w:rPr>
          <w:rFonts w:ascii="Times New Roman" w:hAnsi="Times New Roman"/>
          <w:sz w:val="28"/>
          <w:szCs w:val="28"/>
          <w:u w:val="single"/>
        </w:rPr>
        <w:t xml:space="preserve">                                                           </w:t>
      </w:r>
    </w:p>
    <w:p w14:paraId="09B66528" w14:textId="10826C8C" w:rsidR="00225B24" w:rsidRPr="009F26FC" w:rsidRDefault="00225B24" w:rsidP="00225B24">
      <w:pPr>
        <w:pStyle w:val="BCAuthorAddress"/>
        <w:spacing w:after="0" w:line="360" w:lineRule="auto"/>
        <w:jc w:val="both"/>
        <w:rPr>
          <w:rFonts w:ascii="Times New Roman" w:hAnsi="Times New Roman"/>
        </w:rPr>
      </w:pPr>
      <w:r w:rsidRPr="009F26FC">
        <w:rPr>
          <w:rFonts w:ascii="Times New Roman" w:hAnsi="Times New Roman"/>
          <w:vertAlign w:val="superscript"/>
        </w:rPr>
        <w:t>1</w:t>
      </w:r>
      <w:r w:rsidRPr="009F26FC">
        <w:rPr>
          <w:rFonts w:ascii="Times New Roman" w:hAnsi="Times New Roman"/>
        </w:rPr>
        <w:t xml:space="preserve">Department of Neurology, Henan Provincial People’s Hospital, </w:t>
      </w:r>
      <w:r>
        <w:rPr>
          <w:rFonts w:ascii="Times New Roman" w:hAnsi="Times New Roman"/>
        </w:rPr>
        <w:t xml:space="preserve">Zhengzhou University </w:t>
      </w:r>
      <w:r w:rsidRPr="009F26FC">
        <w:rPr>
          <w:rFonts w:ascii="Times New Roman" w:hAnsi="Times New Roman"/>
        </w:rPr>
        <w:t>People’s Hospital</w:t>
      </w:r>
      <w:r>
        <w:rPr>
          <w:rFonts w:ascii="Times New Roman" w:hAnsi="Times New Roman"/>
        </w:rPr>
        <w:t>,</w:t>
      </w:r>
      <w:r w:rsidRPr="009F26FC">
        <w:rPr>
          <w:rFonts w:ascii="Times New Roman" w:hAnsi="Times New Roman"/>
        </w:rPr>
        <w:t xml:space="preserve"> Henan University</w:t>
      </w:r>
      <w:r>
        <w:rPr>
          <w:rFonts w:ascii="Times New Roman" w:hAnsi="Times New Roman"/>
        </w:rPr>
        <w:t xml:space="preserve"> </w:t>
      </w:r>
      <w:r w:rsidRPr="009F26FC">
        <w:rPr>
          <w:rFonts w:ascii="Times New Roman" w:hAnsi="Times New Roman"/>
        </w:rPr>
        <w:t>People’s Hospital, Zhengzhou, Henan, 450003, China.</w:t>
      </w:r>
    </w:p>
    <w:p w14:paraId="355365B5" w14:textId="77777777" w:rsidR="00225B24" w:rsidRPr="009F26FC" w:rsidRDefault="00225B24" w:rsidP="00225B24">
      <w:pPr>
        <w:pStyle w:val="BCAuthorAddress"/>
        <w:spacing w:after="0" w:line="360" w:lineRule="auto"/>
        <w:jc w:val="both"/>
        <w:rPr>
          <w:rFonts w:ascii="Times New Roman" w:hAnsi="Times New Roman"/>
        </w:rPr>
      </w:pPr>
      <w:r>
        <w:rPr>
          <w:rFonts w:ascii="Times New Roman" w:hAnsi="Times New Roman"/>
          <w:vertAlign w:val="superscript"/>
        </w:rPr>
        <w:t>2</w:t>
      </w:r>
      <w:r w:rsidRPr="009F26FC">
        <w:rPr>
          <w:rFonts w:ascii="Times New Roman" w:hAnsi="Times New Roman"/>
        </w:rPr>
        <w:t xml:space="preserve">Department of Nephrology, Henan Provincial Key Laboratory of Kidney Disease and Immunology, Henan Provincial People's Hospital, </w:t>
      </w:r>
      <w:r>
        <w:rPr>
          <w:rFonts w:ascii="Times New Roman" w:hAnsi="Times New Roman"/>
        </w:rPr>
        <w:t xml:space="preserve">Zhengzhou University </w:t>
      </w:r>
      <w:r w:rsidRPr="009F26FC">
        <w:rPr>
          <w:rFonts w:ascii="Times New Roman" w:hAnsi="Times New Roman"/>
        </w:rPr>
        <w:t>People’s Hospital</w:t>
      </w:r>
      <w:r>
        <w:rPr>
          <w:rFonts w:ascii="Times New Roman" w:hAnsi="Times New Roman"/>
        </w:rPr>
        <w:t>,</w:t>
      </w:r>
      <w:r w:rsidRPr="009F26FC">
        <w:rPr>
          <w:rFonts w:ascii="Times New Roman" w:hAnsi="Times New Roman"/>
        </w:rPr>
        <w:t xml:space="preserve"> Henan University</w:t>
      </w:r>
      <w:r>
        <w:rPr>
          <w:rFonts w:ascii="Times New Roman" w:hAnsi="Times New Roman"/>
        </w:rPr>
        <w:t xml:space="preserve"> </w:t>
      </w:r>
      <w:r w:rsidRPr="009F26FC">
        <w:rPr>
          <w:rFonts w:ascii="Times New Roman" w:hAnsi="Times New Roman"/>
        </w:rPr>
        <w:t>People’s Hospital, Zhengzhou, Henan, 450003, China.</w:t>
      </w:r>
    </w:p>
    <w:p w14:paraId="01DAF96B" w14:textId="768AE65C" w:rsidR="00BD0C7E" w:rsidRPr="00BD0C7E" w:rsidRDefault="00225B24" w:rsidP="00225B24">
      <w:pPr>
        <w:pStyle w:val="BCAuthorAddress"/>
        <w:spacing w:after="0" w:line="360" w:lineRule="auto"/>
        <w:jc w:val="both"/>
        <w:rPr>
          <w:rFonts w:ascii="Times New Roman" w:hAnsi="Times New Roman"/>
          <w:color w:val="000000"/>
          <w:szCs w:val="24"/>
        </w:rPr>
      </w:pPr>
      <w:r>
        <w:rPr>
          <w:vertAlign w:val="superscript"/>
          <w:lang w:eastAsia="zh-CN"/>
        </w:rPr>
        <w:t>3</w:t>
      </w:r>
      <w:r w:rsidRPr="00DA0CC5">
        <w:t>School of Public Health, Zhengzhou University, Zhengzhou, Henan,</w:t>
      </w:r>
      <w:r>
        <w:t xml:space="preserve"> </w:t>
      </w:r>
      <w:r w:rsidRPr="00DA0CC5">
        <w:t>450001, China.</w:t>
      </w:r>
    </w:p>
    <w:p w14:paraId="454C4977" w14:textId="5B28BE22" w:rsidR="00310E2C" w:rsidRDefault="00AB7975" w:rsidP="00CB7708">
      <w:pPr>
        <w:spacing w:line="360" w:lineRule="auto"/>
        <w:rPr>
          <w:rFonts w:ascii="Times New Roman" w:hAnsi="Times New Roman"/>
          <w:color w:val="000000"/>
          <w:sz w:val="24"/>
          <w:szCs w:val="24"/>
        </w:rPr>
      </w:pPr>
      <w:r>
        <w:rPr>
          <w:rFonts w:ascii="Times New Roman" w:hAnsi="Times New Roman"/>
          <w:color w:val="000000"/>
          <w:sz w:val="24"/>
          <w:szCs w:val="24"/>
        </w:rPr>
        <w:t xml:space="preserve">*Corresponding author. E-mail: </w:t>
      </w:r>
      <w:r w:rsidR="00714B95" w:rsidRPr="00714B95">
        <w:rPr>
          <w:rFonts w:ascii="Times New Roman" w:hAnsi="Times New Roman"/>
          <w:color w:val="000000"/>
          <w:sz w:val="24"/>
          <w:szCs w:val="24"/>
        </w:rPr>
        <w:t>zhangjiewen9900@126.com</w:t>
      </w:r>
      <w:r w:rsidR="00714B95">
        <w:rPr>
          <w:rFonts w:ascii="Times New Roman" w:hAnsi="Times New Roman"/>
          <w:color w:val="000000"/>
          <w:sz w:val="24"/>
          <w:szCs w:val="24"/>
        </w:rPr>
        <w:t xml:space="preserve"> (Jiewen Zhang),</w:t>
      </w:r>
      <w:r w:rsidR="00714B95" w:rsidRPr="00714B95">
        <w:rPr>
          <w:rFonts w:ascii="Times New Roman" w:hAnsi="Times New Roman"/>
          <w:color w:val="000000"/>
          <w:sz w:val="24"/>
          <w:szCs w:val="24"/>
        </w:rPr>
        <w:t xml:space="preserve"> </w:t>
      </w:r>
      <w:r w:rsidR="00CB7708">
        <w:rPr>
          <w:rFonts w:ascii="Times New Roman" w:hAnsi="Times New Roman"/>
          <w:color w:val="000000"/>
          <w:sz w:val="24"/>
          <w:szCs w:val="24"/>
        </w:rPr>
        <w:t>shangjunkui</w:t>
      </w:r>
      <w:r w:rsidR="00BD0C7E" w:rsidRPr="00BD0C7E">
        <w:rPr>
          <w:rFonts w:ascii="Times New Roman" w:hAnsi="Times New Roman"/>
          <w:color w:val="000000"/>
          <w:sz w:val="24"/>
          <w:szCs w:val="24"/>
        </w:rPr>
        <w:t>@</w:t>
      </w:r>
      <w:r w:rsidR="00CB7708">
        <w:rPr>
          <w:rFonts w:ascii="Times New Roman" w:hAnsi="Times New Roman"/>
          <w:color w:val="000000"/>
          <w:sz w:val="24"/>
          <w:szCs w:val="24"/>
        </w:rPr>
        <w:t>yeah</w:t>
      </w:r>
      <w:r w:rsidR="00BD0C7E" w:rsidRPr="00BD0C7E">
        <w:rPr>
          <w:rFonts w:ascii="Times New Roman" w:hAnsi="Times New Roman"/>
          <w:color w:val="000000"/>
          <w:sz w:val="24"/>
          <w:szCs w:val="24"/>
        </w:rPr>
        <w:t>.</w:t>
      </w:r>
      <w:r w:rsidR="00CB7708">
        <w:rPr>
          <w:rFonts w:ascii="Times New Roman" w:hAnsi="Times New Roman"/>
          <w:color w:val="000000"/>
          <w:sz w:val="24"/>
          <w:szCs w:val="24"/>
        </w:rPr>
        <w:t>net</w:t>
      </w:r>
      <w:r w:rsidR="00BD0C7E">
        <w:rPr>
          <w:rFonts w:ascii="Times New Roman" w:hAnsi="Times New Roman"/>
          <w:color w:val="000000"/>
          <w:sz w:val="24"/>
          <w:szCs w:val="24"/>
        </w:rPr>
        <w:t xml:space="preserve"> </w:t>
      </w:r>
      <w:r>
        <w:rPr>
          <w:rFonts w:ascii="Times New Roman" w:hAnsi="Times New Roman"/>
          <w:color w:val="000000"/>
          <w:sz w:val="24"/>
          <w:szCs w:val="24"/>
        </w:rPr>
        <w:t>(</w:t>
      </w:r>
      <w:r w:rsidR="00CB7708">
        <w:rPr>
          <w:rFonts w:ascii="Times New Roman" w:hAnsi="Times New Roman"/>
          <w:color w:val="000000"/>
          <w:sz w:val="24"/>
          <w:szCs w:val="24"/>
        </w:rPr>
        <w:t>Junkui</w:t>
      </w:r>
      <w:r w:rsidR="00BD0C7E" w:rsidRPr="00BD0C7E">
        <w:rPr>
          <w:rFonts w:ascii="Times New Roman" w:hAnsi="Times New Roman"/>
          <w:color w:val="000000"/>
          <w:sz w:val="24"/>
          <w:szCs w:val="24"/>
        </w:rPr>
        <w:t xml:space="preserve"> Sha</w:t>
      </w:r>
      <w:r w:rsidR="00CB7708">
        <w:rPr>
          <w:rFonts w:ascii="Times New Roman" w:hAnsi="Times New Roman"/>
          <w:color w:val="000000"/>
          <w:sz w:val="24"/>
          <w:szCs w:val="24"/>
        </w:rPr>
        <w:t>ng</w:t>
      </w:r>
      <w:r>
        <w:rPr>
          <w:rFonts w:ascii="Times New Roman" w:hAnsi="Times New Roman"/>
          <w:color w:val="000000"/>
          <w:sz w:val="24"/>
          <w:szCs w:val="24"/>
        </w:rPr>
        <w:t>)</w:t>
      </w:r>
    </w:p>
    <w:p w14:paraId="4512FE1C" w14:textId="67BD5039" w:rsidR="00714B95" w:rsidRPr="0092207C" w:rsidRDefault="0092207C" w:rsidP="00CB7708">
      <w:pPr>
        <w:spacing w:line="360" w:lineRule="auto"/>
        <w:rPr>
          <w:rFonts w:ascii="Times New Roman" w:hAnsi="Times New Roman"/>
          <w:color w:val="000000"/>
          <w:sz w:val="24"/>
          <w:szCs w:val="24"/>
        </w:rPr>
      </w:pPr>
      <w:r w:rsidRPr="0092207C">
        <w:rPr>
          <w:rFonts w:ascii="Times New Roman" w:hAnsi="Times New Roman"/>
          <w:color w:val="000000"/>
          <w:sz w:val="24"/>
          <w:szCs w:val="24"/>
        </w:rPr>
        <w:t># These authors contributed equally to this work.</w:t>
      </w:r>
    </w:p>
    <w:p w14:paraId="58D2FB30" w14:textId="5E76C61F" w:rsidR="00FF6D6D" w:rsidRDefault="009535DA" w:rsidP="009C0B2A">
      <w:pPr>
        <w:spacing w:line="360" w:lineRule="auto"/>
        <w:rPr>
          <w:rFonts w:ascii="Times New Roman" w:hAnsi="Times New Roman"/>
          <w:b/>
          <w:sz w:val="24"/>
          <w:szCs w:val="24"/>
        </w:rPr>
      </w:pPr>
      <w:r>
        <w:rPr>
          <w:rFonts w:ascii="Times New Roman" w:hAnsi="Times New Roman"/>
          <w:color w:val="000000"/>
          <w:sz w:val="24"/>
          <w:szCs w:val="24"/>
        </w:rPr>
        <w:br w:type="page"/>
      </w:r>
      <w:r>
        <w:rPr>
          <w:rFonts w:ascii="Times New Roman" w:hAnsi="Times New Roman"/>
          <w:b/>
          <w:sz w:val="24"/>
          <w:szCs w:val="24"/>
        </w:rPr>
        <w:lastRenderedPageBreak/>
        <w:t>Supplementary Figure</w:t>
      </w:r>
      <w:r>
        <w:rPr>
          <w:rFonts w:ascii="Times New Roman" w:hAnsi="Times New Roman" w:hint="eastAsia"/>
          <w:b/>
          <w:sz w:val="24"/>
          <w:szCs w:val="24"/>
        </w:rPr>
        <w:t>s</w:t>
      </w:r>
    </w:p>
    <w:p w14:paraId="36A2EA8E" w14:textId="005BB070" w:rsidR="002F3F9F" w:rsidRDefault="00225B24" w:rsidP="009F6B22">
      <w:pPr>
        <w:jc w:val="center"/>
        <w:rPr>
          <w:rFonts w:ascii="Times New Roman" w:hAnsi="Times New Roman"/>
          <w:b/>
          <w:sz w:val="24"/>
          <w:szCs w:val="24"/>
        </w:rPr>
      </w:pPr>
      <w:r>
        <w:rPr>
          <w:noProof/>
        </w:rPr>
        <w:drawing>
          <wp:inline distT="0" distB="0" distL="0" distR="0" wp14:anchorId="588C657E" wp14:editId="2284FE88">
            <wp:extent cx="5097600" cy="6336000"/>
            <wp:effectExtent l="0" t="0" r="8255" b="8255"/>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6"/>
                    <a:srcRect t="2402" b="4320"/>
                    <a:stretch/>
                  </pic:blipFill>
                  <pic:spPr bwMode="auto">
                    <a:xfrm>
                      <a:off x="0" y="0"/>
                      <a:ext cx="5097600" cy="6336000"/>
                    </a:xfrm>
                    <a:prstGeom prst="rect">
                      <a:avLst/>
                    </a:prstGeom>
                    <a:ln>
                      <a:noFill/>
                    </a:ln>
                    <a:extLst>
                      <a:ext uri="{53640926-AAD7-44D8-BBD7-CCE9431645EC}">
                        <a14:shadowObscured xmlns:a14="http://schemas.microsoft.com/office/drawing/2010/main"/>
                      </a:ext>
                    </a:extLst>
                  </pic:spPr>
                </pic:pic>
              </a:graphicData>
            </a:graphic>
          </wp:inline>
        </w:drawing>
      </w:r>
    </w:p>
    <w:p w14:paraId="3B24E541" w14:textId="77777777" w:rsidR="00225B24" w:rsidRDefault="0026694F" w:rsidP="00225B24">
      <w:pPr>
        <w:spacing w:afterLines="100" w:after="312" w:line="440" w:lineRule="exact"/>
        <w:rPr>
          <w:rFonts w:ascii="Times New Roman" w:hAnsi="Times New Roman"/>
        </w:rPr>
      </w:pPr>
      <w:r w:rsidRPr="0026694F">
        <w:rPr>
          <w:rFonts w:ascii="Times New Roman" w:hAnsi="Times New Roman"/>
          <w:b/>
          <w:bCs/>
        </w:rPr>
        <w:t xml:space="preserve">Supplementary Figure </w:t>
      </w:r>
      <w:r w:rsidR="0036509D">
        <w:rPr>
          <w:rFonts w:ascii="Times New Roman" w:hAnsi="Times New Roman" w:hint="eastAsia"/>
          <w:b/>
          <w:bCs/>
        </w:rPr>
        <w:t>1</w:t>
      </w:r>
      <w:r w:rsidRPr="0026694F">
        <w:rPr>
          <w:rFonts w:ascii="Times New Roman" w:hAnsi="Times New Roman"/>
          <w:b/>
          <w:bCs/>
        </w:rPr>
        <w:t xml:space="preserve">. </w:t>
      </w:r>
      <w:r w:rsidR="00225B24" w:rsidRPr="00B91872">
        <w:rPr>
          <w:rFonts w:ascii="Times New Roman" w:hAnsi="Times New Roman"/>
          <w:b/>
          <w:bCs/>
        </w:rPr>
        <w:t>Accumulation of plasma proteins in the CC following CCH.</w:t>
      </w:r>
      <w:r w:rsidR="00225B24" w:rsidRPr="00B91872">
        <w:rPr>
          <w:rFonts w:ascii="Times New Roman" w:hAnsi="Times New Roman"/>
        </w:rPr>
        <w:t xml:space="preserve"> (A) Triple staining for COIV (red), IgG (green) and DAPI (blue) in order to observe IgG leakage in the CC. Schematic diagram of IgG in representative confocal microscopy image is shown in the right column. Black arrows indicate extravascular IgG deposits. (B and C) Quantification of total IgG and IgG leakage in the CC at various time points post operation. n=8 per group; NS not significant, *p &lt; 0.05, **p &lt; 0.01, ***p &lt; 0.001; compared to sham group by one-way ANOVA with Dunnett post hoc test.</w:t>
      </w:r>
    </w:p>
    <w:p w14:paraId="569F5FA3" w14:textId="71910E84" w:rsidR="00225B24" w:rsidRPr="00225B24" w:rsidRDefault="003C6552" w:rsidP="009A0542">
      <w:pPr>
        <w:autoSpaceDE w:val="0"/>
        <w:spacing w:line="360" w:lineRule="auto"/>
        <w:rPr>
          <w:rFonts w:ascii="Times New Roman" w:hAnsi="Times New Roman"/>
          <w:b/>
          <w:bCs/>
        </w:rPr>
      </w:pPr>
      <w:r>
        <w:rPr>
          <w:noProof/>
        </w:rPr>
        <w:lastRenderedPageBreak/>
        <w:drawing>
          <wp:inline distT="0" distB="0" distL="0" distR="0" wp14:anchorId="64E6D9F5" wp14:editId="41837469">
            <wp:extent cx="5274310" cy="4182745"/>
            <wp:effectExtent l="0" t="0" r="2540" b="8255"/>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7"/>
                    <a:stretch>
                      <a:fillRect/>
                    </a:stretch>
                  </pic:blipFill>
                  <pic:spPr>
                    <a:xfrm>
                      <a:off x="0" y="0"/>
                      <a:ext cx="5274310" cy="4182745"/>
                    </a:xfrm>
                    <a:prstGeom prst="rect">
                      <a:avLst/>
                    </a:prstGeom>
                  </pic:spPr>
                </pic:pic>
              </a:graphicData>
            </a:graphic>
          </wp:inline>
        </w:drawing>
      </w:r>
    </w:p>
    <w:p w14:paraId="73AFF023" w14:textId="29C7000F" w:rsidR="003C6552" w:rsidRPr="003C6552" w:rsidRDefault="003C6552" w:rsidP="003C6552">
      <w:pPr>
        <w:autoSpaceDE w:val="0"/>
        <w:spacing w:line="440" w:lineRule="exact"/>
        <w:rPr>
          <w:rFonts w:ascii="Times New Roman" w:hAnsi="Times New Roman"/>
        </w:rPr>
      </w:pPr>
      <w:r w:rsidRPr="0026694F">
        <w:rPr>
          <w:rFonts w:ascii="Times New Roman" w:hAnsi="Times New Roman"/>
          <w:b/>
          <w:bCs/>
        </w:rPr>
        <w:t xml:space="preserve">Supplementary Figure </w:t>
      </w:r>
      <w:r>
        <w:rPr>
          <w:rFonts w:ascii="Times New Roman" w:hAnsi="Times New Roman"/>
          <w:b/>
          <w:bCs/>
        </w:rPr>
        <w:t>2</w:t>
      </w:r>
      <w:r w:rsidRPr="0026694F">
        <w:rPr>
          <w:rFonts w:ascii="Times New Roman" w:hAnsi="Times New Roman"/>
          <w:b/>
          <w:bCs/>
        </w:rPr>
        <w:t xml:space="preserve">. </w:t>
      </w:r>
      <w:r w:rsidRPr="00DB1E04">
        <w:rPr>
          <w:rFonts w:ascii="Times New Roman" w:hAnsi="Times New Roman"/>
          <w:b/>
          <w:bCs/>
        </w:rPr>
        <w:t>Microvascular changes in the CC following CCH.</w:t>
      </w:r>
      <w:r>
        <w:rPr>
          <w:rFonts w:ascii="Times New Roman" w:hAnsi="Times New Roman"/>
        </w:rPr>
        <w:t xml:space="preserve"> (A) I</w:t>
      </w:r>
      <w:r w:rsidRPr="000D1F96">
        <w:rPr>
          <w:rFonts w:ascii="Times New Roman" w:hAnsi="Times New Roman"/>
        </w:rPr>
        <w:t>mmunofluorescence</w:t>
      </w:r>
      <w:r>
        <w:rPr>
          <w:rFonts w:ascii="Times New Roman" w:hAnsi="Times New Roman"/>
        </w:rPr>
        <w:t xml:space="preserve"> staining for Glut1 (green) in order to observe capillary changes following CCH. (B and C) Quantification of the number of capillaries and capillary diameter in the CC following CCH. </w:t>
      </w:r>
      <w:r w:rsidRPr="00B42BCC">
        <w:rPr>
          <w:rFonts w:ascii="Times New Roman" w:hAnsi="Times New Roman"/>
        </w:rPr>
        <w:t>n=</w:t>
      </w:r>
      <w:r>
        <w:rPr>
          <w:rFonts w:ascii="Times New Roman" w:hAnsi="Times New Roman"/>
        </w:rPr>
        <w:t xml:space="preserve">8 per group; NS not significant, </w:t>
      </w:r>
      <w:r w:rsidRPr="00B42BCC">
        <w:rPr>
          <w:rFonts w:ascii="Times New Roman" w:hAnsi="Times New Roman"/>
        </w:rPr>
        <w:t>**p &lt; 0.01</w:t>
      </w:r>
      <w:r>
        <w:rPr>
          <w:rFonts w:ascii="Times New Roman" w:hAnsi="Times New Roman"/>
        </w:rPr>
        <w:t xml:space="preserve">; compared to sham group by </w:t>
      </w:r>
      <w:r w:rsidRPr="009A0542">
        <w:rPr>
          <w:rFonts w:ascii="Times New Roman" w:hAnsi="Times New Roman"/>
        </w:rPr>
        <w:t>one-way ANOVA with Dunnett post hoc test.</w:t>
      </w:r>
    </w:p>
    <w:p w14:paraId="22F13C76" w14:textId="75E16F25" w:rsidR="0026694F" w:rsidRPr="0026694F" w:rsidRDefault="00BD3748" w:rsidP="009A0542">
      <w:pPr>
        <w:autoSpaceDE w:val="0"/>
        <w:spacing w:line="360" w:lineRule="auto"/>
        <w:rPr>
          <w:rFonts w:ascii="Times New Roman" w:hAnsi="Times New Roman"/>
          <w:b/>
          <w:sz w:val="24"/>
          <w:szCs w:val="24"/>
        </w:rPr>
      </w:pPr>
      <w:r>
        <w:rPr>
          <w:noProof/>
        </w:rPr>
        <w:lastRenderedPageBreak/>
        <w:drawing>
          <wp:inline distT="0" distB="0" distL="0" distR="0" wp14:anchorId="41E57A63" wp14:editId="0F8E80FC">
            <wp:extent cx="5273421" cy="3101389"/>
            <wp:effectExtent l="0" t="0" r="3810" b="3810"/>
            <wp:docPr id="4"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rotWithShape="1">
                    <a:blip r:embed="rId8" cstate="print">
                      <a:extLst>
                        <a:ext uri="{28A0092B-C50C-407E-A947-70E740481C1C}">
                          <a14:useLocalDpi xmlns:a14="http://schemas.microsoft.com/office/drawing/2010/main" val="0"/>
                        </a:ext>
                      </a:extLst>
                    </a:blip>
                    <a:srcRect t="2576" b="2773"/>
                    <a:stretch/>
                  </pic:blipFill>
                  <pic:spPr bwMode="auto">
                    <a:xfrm>
                      <a:off x="0" y="0"/>
                      <a:ext cx="5274310" cy="3101912"/>
                    </a:xfrm>
                    <a:prstGeom prst="rect">
                      <a:avLst/>
                    </a:prstGeom>
                    <a:noFill/>
                    <a:ln>
                      <a:noFill/>
                    </a:ln>
                    <a:extLst>
                      <a:ext uri="{53640926-AAD7-44D8-BBD7-CCE9431645EC}">
                        <a14:shadowObscured xmlns:a14="http://schemas.microsoft.com/office/drawing/2010/main"/>
                      </a:ext>
                    </a:extLst>
                  </pic:spPr>
                </pic:pic>
              </a:graphicData>
            </a:graphic>
          </wp:inline>
        </w:drawing>
      </w:r>
    </w:p>
    <w:p w14:paraId="11A0BD25" w14:textId="4A28DD01" w:rsidR="002B00AB" w:rsidRPr="002B00AB" w:rsidRDefault="002B00AB" w:rsidP="002B00AB">
      <w:pPr>
        <w:autoSpaceDE w:val="0"/>
        <w:spacing w:line="440" w:lineRule="exact"/>
      </w:pPr>
      <w:r>
        <w:rPr>
          <w:noProof/>
        </w:rPr>
        <w:drawing>
          <wp:anchor distT="0" distB="0" distL="114300" distR="114300" simplePos="0" relativeHeight="251660288" behindDoc="0" locked="0" layoutInCell="1" allowOverlap="1" wp14:anchorId="2A1B670E" wp14:editId="7315182B">
            <wp:simplePos x="0" y="0"/>
            <wp:positionH relativeFrom="margin">
              <wp:align>left</wp:align>
            </wp:positionH>
            <wp:positionV relativeFrom="margin">
              <wp:posOffset>4621188</wp:posOffset>
            </wp:positionV>
            <wp:extent cx="5274310" cy="3629025"/>
            <wp:effectExtent l="0" t="0" r="2540" b="9525"/>
            <wp:wrapSquare wrapText="bothSides"/>
            <wp:docPr id="9" name="图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9" cstate="print">
                      <a:extLst>
                        <a:ext uri="{28A0092B-C50C-407E-A947-70E740481C1C}">
                          <a14:useLocalDpi xmlns:a14="http://schemas.microsoft.com/office/drawing/2010/main" val="0"/>
                        </a:ext>
                      </a:extLst>
                    </a:blip>
                    <a:srcRect t="6124" b="3575"/>
                    <a:stretch/>
                  </pic:blipFill>
                  <pic:spPr bwMode="auto">
                    <a:xfrm>
                      <a:off x="0" y="0"/>
                      <a:ext cx="5274310" cy="3629025"/>
                    </a:xfrm>
                    <a:prstGeom prst="rect">
                      <a:avLst/>
                    </a:prstGeom>
                    <a:ln>
                      <a:noFill/>
                    </a:ln>
                    <a:extLst>
                      <a:ext uri="{53640926-AAD7-44D8-BBD7-CCE9431645EC}">
                        <a14:shadowObscured xmlns:a14="http://schemas.microsoft.com/office/drawing/2010/main"/>
                      </a:ext>
                    </a:extLst>
                  </pic:spPr>
                </pic:pic>
              </a:graphicData>
            </a:graphic>
            <wp14:sizeRelV relativeFrom="margin">
              <wp14:pctHeight>0</wp14:pctHeight>
            </wp14:sizeRelV>
          </wp:anchor>
        </w:drawing>
      </w:r>
      <w:r w:rsidR="0026694F" w:rsidRPr="0026694F">
        <w:rPr>
          <w:rFonts w:ascii="Times New Roman" w:hAnsi="Times New Roman"/>
          <w:b/>
          <w:bCs/>
        </w:rPr>
        <w:t xml:space="preserve">Supplementary Figure </w:t>
      </w:r>
      <w:r w:rsidR="003C6552">
        <w:rPr>
          <w:rFonts w:ascii="Times New Roman" w:hAnsi="Times New Roman"/>
          <w:b/>
          <w:bCs/>
        </w:rPr>
        <w:t>3</w:t>
      </w:r>
      <w:r w:rsidR="0026694F" w:rsidRPr="0026694F">
        <w:rPr>
          <w:rFonts w:ascii="Times New Roman" w:hAnsi="Times New Roman"/>
          <w:b/>
          <w:bCs/>
        </w:rPr>
        <w:t xml:space="preserve">. BBB TJ changes in the CC following CCH. </w:t>
      </w:r>
      <w:r w:rsidR="0026694F" w:rsidRPr="008837D4">
        <w:rPr>
          <w:rFonts w:ascii="Times New Roman" w:hAnsi="Times New Roman"/>
        </w:rPr>
        <w:t>(A and B) W</w:t>
      </w:r>
      <w:r w:rsidR="0026694F">
        <w:rPr>
          <w:rFonts w:ascii="Times New Roman" w:hAnsi="Times New Roman"/>
        </w:rPr>
        <w:t>estern blot and quantification of occludin expression in the CC at various time points post operation. (C and D) Western blot and quantification of claudin 5 expression in the CC at various time points post operation.</w:t>
      </w:r>
      <w:r w:rsidR="0026694F" w:rsidRPr="008837D4">
        <w:rPr>
          <w:rFonts w:ascii="Times New Roman" w:hAnsi="Times New Roman"/>
        </w:rPr>
        <w:t xml:space="preserve"> n=5 per group; </w:t>
      </w:r>
      <w:r w:rsidR="009A0542">
        <w:rPr>
          <w:rFonts w:ascii="Times New Roman" w:hAnsi="Times New Roman"/>
        </w:rPr>
        <w:t>NS</w:t>
      </w:r>
      <w:r w:rsidR="0026694F" w:rsidRPr="008837D4">
        <w:rPr>
          <w:rFonts w:ascii="Times New Roman" w:hAnsi="Times New Roman"/>
        </w:rPr>
        <w:t xml:space="preserve"> not significant, *p &lt; 0.05; compared to sham group by </w:t>
      </w:r>
      <w:r w:rsidR="009A0542" w:rsidRPr="009A0542">
        <w:rPr>
          <w:rFonts w:ascii="Times New Roman" w:hAnsi="Times New Roman"/>
        </w:rPr>
        <w:t>one-way ANOVA with Dunnett post hoc test.</w:t>
      </w:r>
    </w:p>
    <w:p w14:paraId="2B6E6B7E" w14:textId="224ACA4F" w:rsidR="002B00AB" w:rsidRDefault="002B00AB" w:rsidP="00DE2F40">
      <w:pPr>
        <w:spacing w:line="440" w:lineRule="exact"/>
        <w:rPr>
          <w:rFonts w:ascii="Times New Roman" w:hAnsi="Times New Roman"/>
          <w:bCs/>
        </w:rPr>
      </w:pPr>
      <w:r w:rsidRPr="0026694F">
        <w:rPr>
          <w:rFonts w:ascii="Times New Roman" w:hAnsi="Times New Roman"/>
          <w:b/>
          <w:bCs/>
        </w:rPr>
        <w:t xml:space="preserve">Supplementary Figure </w:t>
      </w:r>
      <w:r>
        <w:rPr>
          <w:rFonts w:ascii="Times New Roman" w:hAnsi="Times New Roman"/>
          <w:b/>
          <w:bCs/>
        </w:rPr>
        <w:t>4</w:t>
      </w:r>
      <w:r w:rsidRPr="0026694F">
        <w:rPr>
          <w:rFonts w:ascii="Times New Roman" w:hAnsi="Times New Roman"/>
          <w:b/>
          <w:bCs/>
        </w:rPr>
        <w:t xml:space="preserve">. </w:t>
      </w:r>
      <w:r w:rsidRPr="0083034E">
        <w:rPr>
          <w:rFonts w:ascii="Times New Roman" w:hAnsi="Times New Roman"/>
          <w:b/>
          <w:bCs/>
        </w:rPr>
        <w:t>Immunofluorescence assessment of vessels covered by astrocytes in the CC following CCH.</w:t>
      </w:r>
      <w:r w:rsidRPr="0083034E">
        <w:rPr>
          <w:rFonts w:ascii="Times New Roman" w:hAnsi="Times New Roman"/>
        </w:rPr>
        <w:t xml:space="preserve"> (A) Confocal images of immunofluorescence staining for GFAP (green) </w:t>
      </w:r>
      <w:r w:rsidRPr="0083034E">
        <w:rPr>
          <w:rFonts w:ascii="Times New Roman" w:hAnsi="Times New Roman"/>
        </w:rPr>
        <w:lastRenderedPageBreak/>
        <w:t>and COIV (red) in CC. (B and C) Quantification of the number of astrocytes cells (GFAP</w:t>
      </w:r>
      <w:r w:rsidRPr="0083034E">
        <w:rPr>
          <w:rFonts w:ascii="Times New Roman" w:hAnsi="Times New Roman"/>
          <w:vertAlign w:val="superscript"/>
        </w:rPr>
        <w:t>+</w:t>
      </w:r>
      <w:r w:rsidRPr="0083034E">
        <w:rPr>
          <w:rFonts w:ascii="Times New Roman" w:hAnsi="Times New Roman"/>
        </w:rPr>
        <w:t xml:space="preserve">) and the percentage of vessels covered by astrocytes in the CC at various time points post operation. n=8 per group; </w:t>
      </w:r>
      <w:r>
        <w:rPr>
          <w:rFonts w:ascii="Times New Roman" w:hAnsi="Times New Roman"/>
        </w:rPr>
        <w:t>NS</w:t>
      </w:r>
      <w:r w:rsidRPr="0083034E">
        <w:rPr>
          <w:rFonts w:ascii="Times New Roman" w:hAnsi="Times New Roman"/>
        </w:rPr>
        <w:t xml:space="preserve"> not significant, *p &lt; 0.05, *</w:t>
      </w:r>
      <w:r>
        <w:rPr>
          <w:rFonts w:ascii="Times New Roman" w:hAnsi="Times New Roman"/>
        </w:rPr>
        <w:t>*</w:t>
      </w:r>
      <w:r w:rsidRPr="0083034E">
        <w:rPr>
          <w:rFonts w:ascii="Times New Roman" w:hAnsi="Times New Roman"/>
        </w:rPr>
        <w:t>*p &lt; 0.0</w:t>
      </w:r>
      <w:r>
        <w:rPr>
          <w:rFonts w:ascii="Times New Roman" w:hAnsi="Times New Roman"/>
        </w:rPr>
        <w:t>0</w:t>
      </w:r>
      <w:r w:rsidRPr="0083034E">
        <w:rPr>
          <w:rFonts w:ascii="Times New Roman" w:hAnsi="Times New Roman"/>
        </w:rPr>
        <w:t xml:space="preserve">1; compared to sham group by </w:t>
      </w:r>
      <w:r w:rsidRPr="00753C4B">
        <w:rPr>
          <w:rFonts w:ascii="Times New Roman" w:hAnsi="Times New Roman"/>
          <w:bCs/>
        </w:rPr>
        <w:t>one-way ANOVA with Dunnett post hoc test</w:t>
      </w:r>
      <w:r>
        <w:rPr>
          <w:rFonts w:ascii="Times New Roman" w:hAnsi="Times New Roman"/>
          <w:bCs/>
        </w:rPr>
        <w:t>.</w:t>
      </w:r>
    </w:p>
    <w:p w14:paraId="7C70E59E" w14:textId="685D3EC6" w:rsidR="00CF7140" w:rsidRPr="0026694F" w:rsidRDefault="008F2E66" w:rsidP="008F2E66">
      <w:pPr>
        <w:autoSpaceDE w:val="0"/>
        <w:spacing w:line="360" w:lineRule="auto"/>
        <w:jc w:val="center"/>
        <w:rPr>
          <w:rFonts w:ascii="Times New Roman" w:hAnsi="Times New Roman"/>
          <w:b/>
          <w:sz w:val="24"/>
          <w:szCs w:val="24"/>
        </w:rPr>
      </w:pPr>
      <w:r>
        <w:rPr>
          <w:noProof/>
        </w:rPr>
        <w:drawing>
          <wp:inline distT="0" distB="0" distL="0" distR="0" wp14:anchorId="42A548B4" wp14:editId="25AFE7D3">
            <wp:extent cx="4410075" cy="4937760"/>
            <wp:effectExtent l="0" t="0" r="9525" b="0"/>
            <wp:docPr id="6"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4410075" cy="4937760"/>
                    </a:xfrm>
                    <a:prstGeom prst="rect">
                      <a:avLst/>
                    </a:prstGeom>
                    <a:noFill/>
                    <a:ln>
                      <a:noFill/>
                    </a:ln>
                  </pic:spPr>
                </pic:pic>
              </a:graphicData>
            </a:graphic>
          </wp:inline>
        </w:drawing>
      </w:r>
    </w:p>
    <w:p w14:paraId="4CB860B5" w14:textId="6F87FE9F" w:rsidR="0026694F" w:rsidRDefault="0026694F" w:rsidP="00DE2F40">
      <w:pPr>
        <w:autoSpaceDE w:val="0"/>
        <w:spacing w:line="440" w:lineRule="exact"/>
        <w:rPr>
          <w:rFonts w:ascii="Times New Roman" w:hAnsi="Times New Roman"/>
        </w:rPr>
      </w:pPr>
      <w:r w:rsidRPr="005E74BE">
        <w:rPr>
          <w:rFonts w:ascii="Times New Roman" w:hAnsi="Times New Roman"/>
          <w:b/>
          <w:bCs/>
        </w:rPr>
        <w:t xml:space="preserve">Supplementary Figure </w:t>
      </w:r>
      <w:r w:rsidR="00D133C9">
        <w:rPr>
          <w:rFonts w:ascii="Times New Roman" w:hAnsi="Times New Roman"/>
          <w:b/>
          <w:bCs/>
        </w:rPr>
        <w:t>5</w:t>
      </w:r>
      <w:r w:rsidRPr="005E74BE">
        <w:rPr>
          <w:rFonts w:ascii="Times New Roman" w:hAnsi="Times New Roman"/>
          <w:b/>
          <w:bCs/>
        </w:rPr>
        <w:t xml:space="preserve">. Endothelial junctions changes following CCH. </w:t>
      </w:r>
      <w:r>
        <w:rPr>
          <w:rFonts w:ascii="Times New Roman" w:hAnsi="Times New Roman"/>
        </w:rPr>
        <w:t xml:space="preserve">Representative images of the ultrastructure of endothelial junctions 1 and 3 days post operation. </w:t>
      </w:r>
      <w:r w:rsidRPr="004311ED">
        <w:rPr>
          <w:rFonts w:ascii="Times New Roman" w:hAnsi="Times New Roman"/>
        </w:rPr>
        <w:t>Black arrow</w:t>
      </w:r>
      <w:r>
        <w:rPr>
          <w:rFonts w:ascii="Times New Roman" w:hAnsi="Times New Roman"/>
        </w:rPr>
        <w:t xml:space="preserve">s indicate </w:t>
      </w:r>
      <w:r w:rsidRPr="007956DD">
        <w:rPr>
          <w:rFonts w:ascii="Times New Roman" w:hAnsi="Times New Roman"/>
        </w:rPr>
        <w:t xml:space="preserve">endothelial </w:t>
      </w:r>
      <w:r>
        <w:rPr>
          <w:rFonts w:ascii="Times New Roman" w:hAnsi="Times New Roman"/>
        </w:rPr>
        <w:t>junctions.</w:t>
      </w:r>
    </w:p>
    <w:p w14:paraId="1225E4E6" w14:textId="5B1B096F" w:rsidR="00CF7140" w:rsidRDefault="00D133C9">
      <w:pPr>
        <w:jc w:val="center"/>
        <w:rPr>
          <w:rFonts w:ascii="Times New Roman" w:hAnsi="Times New Roman"/>
          <w:b/>
          <w:sz w:val="24"/>
          <w:szCs w:val="24"/>
        </w:rPr>
      </w:pPr>
      <w:r w:rsidRPr="002B00AB">
        <w:rPr>
          <w:noProof/>
        </w:rPr>
        <w:lastRenderedPageBreak/>
        <w:drawing>
          <wp:inline distT="0" distB="0" distL="0" distR="0" wp14:anchorId="3745DCD0" wp14:editId="09155726">
            <wp:extent cx="5274310" cy="4123690"/>
            <wp:effectExtent l="0" t="0" r="2540" b="0"/>
            <wp:docPr id="5"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5274310" cy="4123690"/>
                    </a:xfrm>
                    <a:prstGeom prst="rect">
                      <a:avLst/>
                    </a:prstGeom>
                    <a:noFill/>
                    <a:ln>
                      <a:noFill/>
                    </a:ln>
                  </pic:spPr>
                </pic:pic>
              </a:graphicData>
            </a:graphic>
          </wp:inline>
        </w:drawing>
      </w:r>
    </w:p>
    <w:p w14:paraId="6765EB4F" w14:textId="653D17FF" w:rsidR="00D133C9" w:rsidRDefault="005E74BE" w:rsidP="00DE2F40">
      <w:pPr>
        <w:autoSpaceDE w:val="0"/>
        <w:spacing w:line="440" w:lineRule="exact"/>
        <w:rPr>
          <w:rFonts w:ascii="Times New Roman" w:hAnsi="Times New Roman"/>
        </w:rPr>
      </w:pPr>
      <w:r w:rsidRPr="00001C39">
        <w:rPr>
          <w:rFonts w:ascii="Times New Roman" w:hAnsi="Times New Roman"/>
          <w:b/>
          <w:bCs/>
        </w:rPr>
        <w:t xml:space="preserve">Supplementary Figure </w:t>
      </w:r>
      <w:r w:rsidR="00D133C9">
        <w:rPr>
          <w:rFonts w:ascii="Times New Roman" w:hAnsi="Times New Roman"/>
          <w:b/>
          <w:bCs/>
        </w:rPr>
        <w:t>6</w:t>
      </w:r>
      <w:r w:rsidRPr="00001C39">
        <w:rPr>
          <w:rFonts w:ascii="Times New Roman" w:hAnsi="Times New Roman"/>
          <w:b/>
          <w:bCs/>
        </w:rPr>
        <w:t xml:space="preserve">. </w:t>
      </w:r>
      <w:r w:rsidR="00D133C9" w:rsidRPr="0026694F">
        <w:rPr>
          <w:rFonts w:ascii="Times New Roman" w:hAnsi="Times New Roman"/>
          <w:b/>
          <w:bCs/>
        </w:rPr>
        <w:t>Activation of microglia in the CC following CCH.</w:t>
      </w:r>
      <w:r w:rsidR="00D133C9">
        <w:rPr>
          <w:rFonts w:ascii="Times New Roman" w:hAnsi="Times New Roman"/>
        </w:rPr>
        <w:t xml:space="preserve"> (A) </w:t>
      </w:r>
      <w:r w:rsidR="00D133C9" w:rsidRPr="00CD1E70">
        <w:rPr>
          <w:rFonts w:ascii="Times New Roman" w:hAnsi="Times New Roman"/>
        </w:rPr>
        <w:t xml:space="preserve">Immunofluorescence staining for </w:t>
      </w:r>
      <w:r w:rsidR="00D133C9">
        <w:rPr>
          <w:rFonts w:ascii="Times New Roman" w:hAnsi="Times New Roman"/>
        </w:rPr>
        <w:t>Iba</w:t>
      </w:r>
      <w:r w:rsidR="00D133C9" w:rsidRPr="00CD1E70">
        <w:rPr>
          <w:rFonts w:ascii="Times New Roman" w:hAnsi="Times New Roman"/>
        </w:rPr>
        <w:t xml:space="preserve">1 (green) in order to observe </w:t>
      </w:r>
      <w:r w:rsidR="00D133C9">
        <w:rPr>
          <w:rFonts w:ascii="Times New Roman" w:hAnsi="Times New Roman"/>
        </w:rPr>
        <w:t>microglia activation</w:t>
      </w:r>
      <w:r w:rsidR="00D133C9" w:rsidRPr="00CD1E70">
        <w:rPr>
          <w:rFonts w:ascii="Times New Roman" w:hAnsi="Times New Roman"/>
        </w:rPr>
        <w:t xml:space="preserve"> following CCH.</w:t>
      </w:r>
      <w:r w:rsidR="00D133C9">
        <w:rPr>
          <w:rFonts w:ascii="Times New Roman" w:hAnsi="Times New Roman"/>
        </w:rPr>
        <w:t xml:space="preserve"> (B and C) Quantification of the total number of microglia cells (Iba1</w:t>
      </w:r>
      <w:r w:rsidR="00D133C9" w:rsidRPr="009A0542">
        <w:rPr>
          <w:rFonts w:ascii="Times New Roman" w:hAnsi="Times New Roman"/>
          <w:vertAlign w:val="superscript"/>
        </w:rPr>
        <w:t>+</w:t>
      </w:r>
      <w:r w:rsidR="00D133C9">
        <w:rPr>
          <w:rFonts w:ascii="Times New Roman" w:hAnsi="Times New Roman"/>
        </w:rPr>
        <w:t xml:space="preserve">) and the </w:t>
      </w:r>
      <w:r w:rsidR="00D133C9" w:rsidRPr="00CF3AFE">
        <w:rPr>
          <w:rFonts w:ascii="Times New Roman" w:hAnsi="Times New Roman"/>
        </w:rPr>
        <w:t>percentage</w:t>
      </w:r>
      <w:r w:rsidR="00D133C9">
        <w:rPr>
          <w:rFonts w:ascii="Times New Roman" w:hAnsi="Times New Roman"/>
        </w:rPr>
        <w:t xml:space="preserve"> of activated microglia in the CC at various time points post operation. </w:t>
      </w:r>
      <w:r w:rsidR="00D133C9" w:rsidRPr="008837D4">
        <w:rPr>
          <w:rFonts w:ascii="Times New Roman" w:hAnsi="Times New Roman"/>
        </w:rPr>
        <w:t>n=</w:t>
      </w:r>
      <w:r w:rsidR="00D133C9">
        <w:rPr>
          <w:rFonts w:ascii="Times New Roman" w:hAnsi="Times New Roman"/>
        </w:rPr>
        <w:t>8</w:t>
      </w:r>
      <w:r w:rsidR="00D133C9" w:rsidRPr="008837D4">
        <w:rPr>
          <w:rFonts w:ascii="Times New Roman" w:hAnsi="Times New Roman"/>
        </w:rPr>
        <w:t xml:space="preserve"> per group; </w:t>
      </w:r>
      <w:r w:rsidR="00D133C9">
        <w:rPr>
          <w:rFonts w:ascii="Times New Roman" w:hAnsi="Times New Roman"/>
        </w:rPr>
        <w:t>NS</w:t>
      </w:r>
      <w:r w:rsidR="00D133C9" w:rsidRPr="008837D4">
        <w:rPr>
          <w:rFonts w:ascii="Times New Roman" w:hAnsi="Times New Roman"/>
        </w:rPr>
        <w:t xml:space="preserve"> not significant, *p &lt; 0.05</w:t>
      </w:r>
      <w:r w:rsidR="00D133C9">
        <w:rPr>
          <w:rFonts w:ascii="Times New Roman" w:hAnsi="Times New Roman"/>
        </w:rPr>
        <w:t xml:space="preserve">, </w:t>
      </w:r>
      <w:r w:rsidR="00D133C9" w:rsidRPr="00B42BCC">
        <w:rPr>
          <w:rFonts w:ascii="Times New Roman" w:hAnsi="Times New Roman"/>
        </w:rPr>
        <w:t>*</w:t>
      </w:r>
      <w:r w:rsidR="00D133C9">
        <w:rPr>
          <w:rFonts w:ascii="Times New Roman" w:hAnsi="Times New Roman"/>
        </w:rPr>
        <w:t>**</w:t>
      </w:r>
      <w:r w:rsidR="00D133C9" w:rsidRPr="00B42BCC">
        <w:rPr>
          <w:rFonts w:ascii="Times New Roman" w:hAnsi="Times New Roman"/>
        </w:rPr>
        <w:t>p &lt; 0.0</w:t>
      </w:r>
      <w:r w:rsidR="00D133C9">
        <w:rPr>
          <w:rFonts w:ascii="Times New Roman" w:hAnsi="Times New Roman"/>
        </w:rPr>
        <w:t>01</w:t>
      </w:r>
      <w:r w:rsidR="00D133C9" w:rsidRPr="008837D4">
        <w:rPr>
          <w:rFonts w:ascii="Times New Roman" w:hAnsi="Times New Roman"/>
        </w:rPr>
        <w:t xml:space="preserve">; compared to sham group by </w:t>
      </w:r>
      <w:r w:rsidR="00D133C9" w:rsidRPr="009A0542">
        <w:rPr>
          <w:rFonts w:ascii="Times New Roman" w:hAnsi="Times New Roman"/>
        </w:rPr>
        <w:t>one-way ANOVA with Dunnett post hoc test.</w:t>
      </w:r>
    </w:p>
    <w:p w14:paraId="75D844EB" w14:textId="7650F579" w:rsidR="00D133C9" w:rsidRDefault="00DE2F40" w:rsidP="00D133C9">
      <w:pPr>
        <w:autoSpaceDE w:val="0"/>
        <w:spacing w:line="360" w:lineRule="auto"/>
        <w:rPr>
          <w:rFonts w:ascii="Times New Roman" w:hAnsi="Times New Roman"/>
          <w:b/>
          <w:sz w:val="24"/>
          <w:szCs w:val="24"/>
        </w:rPr>
      </w:pPr>
      <w:r>
        <w:rPr>
          <w:noProof/>
        </w:rPr>
        <w:lastRenderedPageBreak/>
        <w:drawing>
          <wp:inline distT="0" distB="0" distL="0" distR="0" wp14:anchorId="1AE62509" wp14:editId="3E318B1D">
            <wp:extent cx="5274310" cy="4721225"/>
            <wp:effectExtent l="0" t="0" r="2540" b="3175"/>
            <wp:docPr id="13" name="图片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2"/>
                    <a:stretch>
                      <a:fillRect/>
                    </a:stretch>
                  </pic:blipFill>
                  <pic:spPr>
                    <a:xfrm>
                      <a:off x="0" y="0"/>
                      <a:ext cx="5274310" cy="4721225"/>
                    </a:xfrm>
                    <a:prstGeom prst="rect">
                      <a:avLst/>
                    </a:prstGeom>
                  </pic:spPr>
                </pic:pic>
              </a:graphicData>
            </a:graphic>
          </wp:inline>
        </w:drawing>
      </w:r>
    </w:p>
    <w:p w14:paraId="04D8ED9A" w14:textId="021C4A2A" w:rsidR="00D133C9" w:rsidRPr="00DE2F40" w:rsidRDefault="00D133C9" w:rsidP="00DE2F40">
      <w:pPr>
        <w:autoSpaceDE w:val="0"/>
        <w:spacing w:line="440" w:lineRule="exact"/>
        <w:rPr>
          <w:rFonts w:ascii="Times New Roman" w:hAnsi="Times New Roman"/>
        </w:rPr>
      </w:pPr>
      <w:r w:rsidRPr="00001C39">
        <w:rPr>
          <w:rFonts w:ascii="Times New Roman" w:hAnsi="Times New Roman"/>
          <w:b/>
          <w:bCs/>
        </w:rPr>
        <w:t xml:space="preserve">Supplementary Figure </w:t>
      </w:r>
      <w:r w:rsidR="00DE2F40">
        <w:rPr>
          <w:rFonts w:ascii="Times New Roman" w:hAnsi="Times New Roman"/>
          <w:b/>
          <w:bCs/>
        </w:rPr>
        <w:t>7</w:t>
      </w:r>
      <w:r w:rsidRPr="00001C39">
        <w:rPr>
          <w:rFonts w:ascii="Times New Roman" w:hAnsi="Times New Roman"/>
          <w:b/>
          <w:bCs/>
        </w:rPr>
        <w:t xml:space="preserve">. </w:t>
      </w:r>
      <w:r w:rsidR="00DE2F40" w:rsidRPr="0058745F">
        <w:rPr>
          <w:rFonts w:ascii="Times New Roman" w:hAnsi="Times New Roman"/>
          <w:b/>
        </w:rPr>
        <w:t>Progressively demyelination in CC after CCH.</w:t>
      </w:r>
      <w:r w:rsidR="00DE2F40" w:rsidRPr="0058745F">
        <w:rPr>
          <w:rFonts w:ascii="Times New Roman" w:hAnsi="Times New Roman"/>
          <w:bCs/>
        </w:rPr>
        <w:t xml:space="preserve"> (A and B) Immunofluorescence staining and quantification of MBP density in CC at different time points after operation. (C and D) Western blot and quantification of MBP expression in </w:t>
      </w:r>
      <w:r w:rsidR="00DE2F40">
        <w:rPr>
          <w:rFonts w:ascii="Times New Roman" w:hAnsi="Times New Roman"/>
          <w:bCs/>
        </w:rPr>
        <w:t xml:space="preserve">the </w:t>
      </w:r>
      <w:r w:rsidR="00DE2F40" w:rsidRPr="0058745F">
        <w:rPr>
          <w:rFonts w:ascii="Times New Roman" w:hAnsi="Times New Roman"/>
          <w:bCs/>
        </w:rPr>
        <w:t>CC at different time points after operation. n=</w:t>
      </w:r>
      <w:r w:rsidR="00DE2F40">
        <w:rPr>
          <w:rFonts w:ascii="Times New Roman" w:hAnsi="Times New Roman"/>
          <w:bCs/>
        </w:rPr>
        <w:t>5</w:t>
      </w:r>
      <w:r w:rsidR="00DE2F40" w:rsidRPr="0058745F">
        <w:rPr>
          <w:rFonts w:ascii="Times New Roman" w:hAnsi="Times New Roman"/>
          <w:bCs/>
        </w:rPr>
        <w:t xml:space="preserve"> per group; </w:t>
      </w:r>
      <w:r w:rsidR="00DE2F40">
        <w:rPr>
          <w:rFonts w:ascii="Times New Roman" w:hAnsi="Times New Roman"/>
          <w:bCs/>
        </w:rPr>
        <w:t>NS</w:t>
      </w:r>
      <w:r w:rsidR="00DE2F40" w:rsidRPr="0058745F">
        <w:rPr>
          <w:rFonts w:ascii="Times New Roman" w:hAnsi="Times New Roman"/>
          <w:bCs/>
        </w:rPr>
        <w:t xml:space="preserve"> not significant, **p &lt; 0.01, ***p &lt; 0.001 compared to </w:t>
      </w:r>
      <w:r w:rsidR="00DE2F40">
        <w:rPr>
          <w:rFonts w:ascii="Times New Roman" w:hAnsi="Times New Roman"/>
          <w:bCs/>
        </w:rPr>
        <w:t>s</w:t>
      </w:r>
      <w:r w:rsidR="00DE2F40" w:rsidRPr="0058745F">
        <w:rPr>
          <w:rFonts w:ascii="Times New Roman" w:hAnsi="Times New Roman"/>
          <w:bCs/>
        </w:rPr>
        <w:t xml:space="preserve">ham group by one-way ANOVA with </w:t>
      </w:r>
      <w:r w:rsidR="00DE2F40" w:rsidRPr="00212B0A">
        <w:rPr>
          <w:rFonts w:ascii="Times New Roman" w:hAnsi="Times New Roman"/>
          <w:bCs/>
        </w:rPr>
        <w:t>Dunnett post hoc test.</w:t>
      </w:r>
    </w:p>
    <w:sectPr w:rsidR="00D133C9" w:rsidRPr="00DE2F40" w:rsidSect="006B25ED">
      <w:pgSz w:w="11906" w:h="16838"/>
      <w:pgMar w:top="1440" w:right="1800" w:bottom="1440" w:left="1800" w:header="851" w:footer="992" w:gutter="0"/>
      <w:cols w:space="720"/>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70911B66" w14:textId="77777777" w:rsidR="00F7657A" w:rsidRDefault="00F7657A" w:rsidP="00036B8F">
      <w:r>
        <w:separator/>
      </w:r>
    </w:p>
  </w:endnote>
  <w:endnote w:type="continuationSeparator" w:id="0">
    <w:p w14:paraId="4C9AE9F8" w14:textId="77777777" w:rsidR="00F7657A" w:rsidRDefault="00F7657A" w:rsidP="00036B8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AdvOT88ac8687+20">
    <w:altName w:val="Cambria"/>
    <w:panose1 w:val="00000000000000000000"/>
    <w:charset w:val="00"/>
    <w:family w:val="roman"/>
    <w:notTrueType/>
    <w:pitch w:val="default"/>
  </w:font>
  <w:font w:name="TimesNewRomanPSMT">
    <w:altName w:val="Times New Roman"/>
    <w:panose1 w:val="00000000000000000000"/>
    <w:charset w:val="00"/>
    <w:family w:val="roman"/>
    <w:notTrueType/>
    <w:pitch w:val="default"/>
  </w:font>
  <w:font w:name="Times">
    <w:panose1 w:val="02020603050405020304"/>
    <w:charset w:val="00"/>
    <w:family w:val="roman"/>
    <w:pitch w:val="variable"/>
    <w:sig w:usb0="E0002EFF" w:usb1="C000785B" w:usb2="00000009" w:usb3="00000000" w:csb0="000001FF" w:csb1="00000000"/>
  </w:font>
  <w:font w:name="等线 Light">
    <w:panose1 w:val="02010600030101010101"/>
    <w:charset w:val="86"/>
    <w:family w:val="auto"/>
    <w:pitch w:val="variable"/>
    <w:sig w:usb0="A00002BF" w:usb1="38CF7CFA" w:usb2="00000016" w:usb3="00000000" w:csb0="0004000F" w:csb1="00000000"/>
  </w:font>
  <w:font w:name="等线">
    <w:altName w:val="DengXian"/>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4972EA0F" w14:textId="77777777" w:rsidR="00F7657A" w:rsidRDefault="00F7657A" w:rsidP="00036B8F">
      <w:r>
        <w:separator/>
      </w:r>
    </w:p>
  </w:footnote>
  <w:footnote w:type="continuationSeparator" w:id="0">
    <w:p w14:paraId="48567440" w14:textId="77777777" w:rsidR="00F7657A" w:rsidRDefault="00F7657A" w:rsidP="00036B8F">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8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EN.InstantFormat" w:val="&lt;ENInstantFormat&gt;&lt;Enabled&gt;1&lt;/Enabled&gt;&lt;ScanUnformatted&gt;1&lt;/ScanUnformatted&gt;&lt;ScanChanges&gt;1&lt;/ScanChanges&gt;&lt;Suspended&gt;0&lt;/Suspended&gt;&lt;/ENInstantFormat&gt;"/>
    <w:docVar w:name="EN.Layout" w:val="&lt;ENLayout&gt;&lt;Style&gt;Nano Letters Copy&lt;/Style&gt;&lt;LeftDelim&gt;{&lt;/LeftDelim&gt;&lt;RightDelim&gt;}&lt;/RightDelim&gt;&lt;FontName&gt;Calibri&lt;/FontName&gt;&lt;FontSize&gt;10&lt;/FontSize&gt;&lt;ReflistTitle&gt;&lt;/ReflistTitle&gt;&lt;StartingRefnum&gt;1&lt;/StartingRefnum&gt;&lt;FirstLineIndent&gt;0&lt;/FirstLineIndent&gt;&lt;HangingIndent&gt;720&lt;/HangingIndent&gt;&lt;LineSpacing&gt;0&lt;/LineSpacing&gt;&lt;SpaceAfter&gt;0&lt;/SpaceAfter&gt;&lt;HyperlinksEnabled&gt;1&lt;/HyperlinksEnabled&gt;&lt;HyperlinksVisible&gt;0&lt;/HyperlinksVisible&gt;&lt;/ENLayout&gt;"/>
    <w:docVar w:name="EN.Libraries" w:val="&lt;Libraries&gt;&lt;item db-id=&quot;2eperer5txxx0fexp5f5wd9gs02wfetaed9d&quot;&gt;My EndNote Library&lt;record-ids&gt;&lt;item&gt;2039&lt;/item&gt;&lt;item&gt;3163&lt;/item&gt;&lt;item&gt;3381&lt;/item&gt;&lt;/record-ids&gt;&lt;/item&gt;&lt;/Libraries&gt;"/>
  </w:docVars>
  <w:rsids>
    <w:rsidRoot w:val="008F302D"/>
    <w:rsid w:val="00001C39"/>
    <w:rsid w:val="000021E1"/>
    <w:rsid w:val="00004661"/>
    <w:rsid w:val="000118AE"/>
    <w:rsid w:val="0002724E"/>
    <w:rsid w:val="00036B8F"/>
    <w:rsid w:val="00040EBE"/>
    <w:rsid w:val="000507F4"/>
    <w:rsid w:val="00053DD7"/>
    <w:rsid w:val="00056AA6"/>
    <w:rsid w:val="000636ED"/>
    <w:rsid w:val="00063F16"/>
    <w:rsid w:val="00066269"/>
    <w:rsid w:val="000737FA"/>
    <w:rsid w:val="000822A4"/>
    <w:rsid w:val="000858A5"/>
    <w:rsid w:val="00097F44"/>
    <w:rsid w:val="000B008D"/>
    <w:rsid w:val="000B16F8"/>
    <w:rsid w:val="000B64FF"/>
    <w:rsid w:val="000B6FA7"/>
    <w:rsid w:val="000E76F3"/>
    <w:rsid w:val="000F0C0E"/>
    <w:rsid w:val="00103108"/>
    <w:rsid w:val="00110BE4"/>
    <w:rsid w:val="00110D16"/>
    <w:rsid w:val="00116FF6"/>
    <w:rsid w:val="00121164"/>
    <w:rsid w:val="0012564F"/>
    <w:rsid w:val="00126684"/>
    <w:rsid w:val="00131C09"/>
    <w:rsid w:val="00152C31"/>
    <w:rsid w:val="00156BD9"/>
    <w:rsid w:val="00161849"/>
    <w:rsid w:val="001653D7"/>
    <w:rsid w:val="001752DF"/>
    <w:rsid w:val="0017625C"/>
    <w:rsid w:val="00181D92"/>
    <w:rsid w:val="00194FB2"/>
    <w:rsid w:val="001A0744"/>
    <w:rsid w:val="001A3777"/>
    <w:rsid w:val="001A5B9B"/>
    <w:rsid w:val="001B0182"/>
    <w:rsid w:val="001C292A"/>
    <w:rsid w:val="001E0BFA"/>
    <w:rsid w:val="001E0DE9"/>
    <w:rsid w:val="001E31CD"/>
    <w:rsid w:val="001E7857"/>
    <w:rsid w:val="001F63C9"/>
    <w:rsid w:val="0021339D"/>
    <w:rsid w:val="00215D71"/>
    <w:rsid w:val="00222F65"/>
    <w:rsid w:val="00224D26"/>
    <w:rsid w:val="00225B24"/>
    <w:rsid w:val="00264B13"/>
    <w:rsid w:val="0026694F"/>
    <w:rsid w:val="002679CD"/>
    <w:rsid w:val="002743F5"/>
    <w:rsid w:val="00286AE4"/>
    <w:rsid w:val="00286FEF"/>
    <w:rsid w:val="002A0B99"/>
    <w:rsid w:val="002A24B8"/>
    <w:rsid w:val="002A35CA"/>
    <w:rsid w:val="002A6CA8"/>
    <w:rsid w:val="002B00AB"/>
    <w:rsid w:val="002C77F5"/>
    <w:rsid w:val="002D2F6D"/>
    <w:rsid w:val="002D4E68"/>
    <w:rsid w:val="002E4CE5"/>
    <w:rsid w:val="002E6DC2"/>
    <w:rsid w:val="002F3F9F"/>
    <w:rsid w:val="002F7E08"/>
    <w:rsid w:val="00301839"/>
    <w:rsid w:val="00303D1E"/>
    <w:rsid w:val="0030489C"/>
    <w:rsid w:val="00304D9D"/>
    <w:rsid w:val="00310E2C"/>
    <w:rsid w:val="00312156"/>
    <w:rsid w:val="00314E3D"/>
    <w:rsid w:val="00324BD9"/>
    <w:rsid w:val="0032639D"/>
    <w:rsid w:val="00330F83"/>
    <w:rsid w:val="003314D3"/>
    <w:rsid w:val="00332222"/>
    <w:rsid w:val="00347338"/>
    <w:rsid w:val="00352898"/>
    <w:rsid w:val="0035794B"/>
    <w:rsid w:val="0036509D"/>
    <w:rsid w:val="003877CC"/>
    <w:rsid w:val="00395F07"/>
    <w:rsid w:val="003A51F0"/>
    <w:rsid w:val="003B4669"/>
    <w:rsid w:val="003C0BDD"/>
    <w:rsid w:val="003C2DEF"/>
    <w:rsid w:val="003C6552"/>
    <w:rsid w:val="003D1304"/>
    <w:rsid w:val="003D42C1"/>
    <w:rsid w:val="003D547A"/>
    <w:rsid w:val="003F0FAF"/>
    <w:rsid w:val="003F7397"/>
    <w:rsid w:val="00401404"/>
    <w:rsid w:val="00405855"/>
    <w:rsid w:val="00411759"/>
    <w:rsid w:val="00420EEC"/>
    <w:rsid w:val="00433D31"/>
    <w:rsid w:val="00443A68"/>
    <w:rsid w:val="00443C99"/>
    <w:rsid w:val="00447AA8"/>
    <w:rsid w:val="00462ADF"/>
    <w:rsid w:val="0047434B"/>
    <w:rsid w:val="0047540B"/>
    <w:rsid w:val="00486261"/>
    <w:rsid w:val="004C1444"/>
    <w:rsid w:val="0050117C"/>
    <w:rsid w:val="005073CD"/>
    <w:rsid w:val="00512986"/>
    <w:rsid w:val="00520015"/>
    <w:rsid w:val="0053447B"/>
    <w:rsid w:val="005448C7"/>
    <w:rsid w:val="00547000"/>
    <w:rsid w:val="005521FE"/>
    <w:rsid w:val="00560CAE"/>
    <w:rsid w:val="00563BF9"/>
    <w:rsid w:val="00570EA3"/>
    <w:rsid w:val="00571B3E"/>
    <w:rsid w:val="00594B4E"/>
    <w:rsid w:val="005A20D5"/>
    <w:rsid w:val="005A2E98"/>
    <w:rsid w:val="005A419B"/>
    <w:rsid w:val="005A6193"/>
    <w:rsid w:val="005D1971"/>
    <w:rsid w:val="005E74BE"/>
    <w:rsid w:val="005F3893"/>
    <w:rsid w:val="00611073"/>
    <w:rsid w:val="0062199B"/>
    <w:rsid w:val="00625F9E"/>
    <w:rsid w:val="00632DFA"/>
    <w:rsid w:val="0064444D"/>
    <w:rsid w:val="0066680A"/>
    <w:rsid w:val="00672128"/>
    <w:rsid w:val="00690A97"/>
    <w:rsid w:val="00692508"/>
    <w:rsid w:val="006A32F6"/>
    <w:rsid w:val="006A33D3"/>
    <w:rsid w:val="006B25ED"/>
    <w:rsid w:val="006B6076"/>
    <w:rsid w:val="006B7BCD"/>
    <w:rsid w:val="006D0486"/>
    <w:rsid w:val="006D066B"/>
    <w:rsid w:val="006D0E7C"/>
    <w:rsid w:val="006D602B"/>
    <w:rsid w:val="006D6537"/>
    <w:rsid w:val="006E0687"/>
    <w:rsid w:val="006E10A0"/>
    <w:rsid w:val="006E1B23"/>
    <w:rsid w:val="006E5BC8"/>
    <w:rsid w:val="006F030A"/>
    <w:rsid w:val="006F0FCD"/>
    <w:rsid w:val="006F3022"/>
    <w:rsid w:val="006F7A83"/>
    <w:rsid w:val="00703F40"/>
    <w:rsid w:val="0071341C"/>
    <w:rsid w:val="00714B95"/>
    <w:rsid w:val="00724B26"/>
    <w:rsid w:val="00733B90"/>
    <w:rsid w:val="00736CBC"/>
    <w:rsid w:val="00743520"/>
    <w:rsid w:val="00746624"/>
    <w:rsid w:val="007523AF"/>
    <w:rsid w:val="007541D0"/>
    <w:rsid w:val="007579C1"/>
    <w:rsid w:val="007702B9"/>
    <w:rsid w:val="00772D73"/>
    <w:rsid w:val="007803A5"/>
    <w:rsid w:val="007A2B4F"/>
    <w:rsid w:val="007B5B8D"/>
    <w:rsid w:val="007C2703"/>
    <w:rsid w:val="007D616A"/>
    <w:rsid w:val="007E6740"/>
    <w:rsid w:val="007F1AE2"/>
    <w:rsid w:val="00802961"/>
    <w:rsid w:val="00811175"/>
    <w:rsid w:val="0082332F"/>
    <w:rsid w:val="00831110"/>
    <w:rsid w:val="00836316"/>
    <w:rsid w:val="008426CB"/>
    <w:rsid w:val="008640BA"/>
    <w:rsid w:val="00870ADF"/>
    <w:rsid w:val="00873721"/>
    <w:rsid w:val="008741B3"/>
    <w:rsid w:val="00874597"/>
    <w:rsid w:val="00874677"/>
    <w:rsid w:val="0089078C"/>
    <w:rsid w:val="00894220"/>
    <w:rsid w:val="008A3CD1"/>
    <w:rsid w:val="008B68AE"/>
    <w:rsid w:val="008C63B8"/>
    <w:rsid w:val="008D1783"/>
    <w:rsid w:val="008D3DB7"/>
    <w:rsid w:val="008D4619"/>
    <w:rsid w:val="008F1672"/>
    <w:rsid w:val="008F2E66"/>
    <w:rsid w:val="008F302D"/>
    <w:rsid w:val="008F3AF3"/>
    <w:rsid w:val="008F6142"/>
    <w:rsid w:val="00906DE7"/>
    <w:rsid w:val="009135A4"/>
    <w:rsid w:val="0091428D"/>
    <w:rsid w:val="0092207C"/>
    <w:rsid w:val="00936325"/>
    <w:rsid w:val="0094097A"/>
    <w:rsid w:val="00945AA8"/>
    <w:rsid w:val="00945B4B"/>
    <w:rsid w:val="00951BD0"/>
    <w:rsid w:val="009535DA"/>
    <w:rsid w:val="009657C5"/>
    <w:rsid w:val="00983C6A"/>
    <w:rsid w:val="00987D26"/>
    <w:rsid w:val="0099098E"/>
    <w:rsid w:val="009A0542"/>
    <w:rsid w:val="009A489A"/>
    <w:rsid w:val="009B28FB"/>
    <w:rsid w:val="009C0B2A"/>
    <w:rsid w:val="009C3B8E"/>
    <w:rsid w:val="009D6D3F"/>
    <w:rsid w:val="009E6629"/>
    <w:rsid w:val="009F6B22"/>
    <w:rsid w:val="00A03A8E"/>
    <w:rsid w:val="00A0457C"/>
    <w:rsid w:val="00A05337"/>
    <w:rsid w:val="00A067F9"/>
    <w:rsid w:val="00A22C9A"/>
    <w:rsid w:val="00A25FB0"/>
    <w:rsid w:val="00A27200"/>
    <w:rsid w:val="00A300FF"/>
    <w:rsid w:val="00A43BF5"/>
    <w:rsid w:val="00A54D6D"/>
    <w:rsid w:val="00A64DBD"/>
    <w:rsid w:val="00A71F55"/>
    <w:rsid w:val="00A74BFD"/>
    <w:rsid w:val="00A760D0"/>
    <w:rsid w:val="00A90F56"/>
    <w:rsid w:val="00AB7975"/>
    <w:rsid w:val="00AD0E91"/>
    <w:rsid w:val="00AD0FD6"/>
    <w:rsid w:val="00AE5673"/>
    <w:rsid w:val="00AF41B8"/>
    <w:rsid w:val="00AF6290"/>
    <w:rsid w:val="00AF64A8"/>
    <w:rsid w:val="00B056D5"/>
    <w:rsid w:val="00B06589"/>
    <w:rsid w:val="00B17234"/>
    <w:rsid w:val="00B40A08"/>
    <w:rsid w:val="00B40B47"/>
    <w:rsid w:val="00B42991"/>
    <w:rsid w:val="00B50EBC"/>
    <w:rsid w:val="00B52C8F"/>
    <w:rsid w:val="00B52E15"/>
    <w:rsid w:val="00B53FE3"/>
    <w:rsid w:val="00B66B07"/>
    <w:rsid w:val="00B83810"/>
    <w:rsid w:val="00B94402"/>
    <w:rsid w:val="00BC5E2A"/>
    <w:rsid w:val="00BD0C7E"/>
    <w:rsid w:val="00BD3748"/>
    <w:rsid w:val="00BF2A16"/>
    <w:rsid w:val="00C23654"/>
    <w:rsid w:val="00C3326C"/>
    <w:rsid w:val="00C408D2"/>
    <w:rsid w:val="00C46685"/>
    <w:rsid w:val="00C60BC7"/>
    <w:rsid w:val="00C67440"/>
    <w:rsid w:val="00C67F35"/>
    <w:rsid w:val="00C7610A"/>
    <w:rsid w:val="00C86706"/>
    <w:rsid w:val="00C90359"/>
    <w:rsid w:val="00CA0DFF"/>
    <w:rsid w:val="00CB4B05"/>
    <w:rsid w:val="00CB7708"/>
    <w:rsid w:val="00CC68AB"/>
    <w:rsid w:val="00CD014C"/>
    <w:rsid w:val="00CE0003"/>
    <w:rsid w:val="00CE49F7"/>
    <w:rsid w:val="00CF1064"/>
    <w:rsid w:val="00CF4C10"/>
    <w:rsid w:val="00CF62ED"/>
    <w:rsid w:val="00CF7140"/>
    <w:rsid w:val="00D001FA"/>
    <w:rsid w:val="00D133C9"/>
    <w:rsid w:val="00D307BD"/>
    <w:rsid w:val="00D331DB"/>
    <w:rsid w:val="00D338A5"/>
    <w:rsid w:val="00D37C9A"/>
    <w:rsid w:val="00D455DE"/>
    <w:rsid w:val="00D512D0"/>
    <w:rsid w:val="00D53893"/>
    <w:rsid w:val="00D664D8"/>
    <w:rsid w:val="00D6695C"/>
    <w:rsid w:val="00D83139"/>
    <w:rsid w:val="00D93AFB"/>
    <w:rsid w:val="00D9435C"/>
    <w:rsid w:val="00DA2847"/>
    <w:rsid w:val="00DA7E46"/>
    <w:rsid w:val="00DB391F"/>
    <w:rsid w:val="00DC12C6"/>
    <w:rsid w:val="00DD120D"/>
    <w:rsid w:val="00DD16A5"/>
    <w:rsid w:val="00DE26D5"/>
    <w:rsid w:val="00DE27CE"/>
    <w:rsid w:val="00DE2F40"/>
    <w:rsid w:val="00E14B08"/>
    <w:rsid w:val="00E15B90"/>
    <w:rsid w:val="00E2011F"/>
    <w:rsid w:val="00E2127C"/>
    <w:rsid w:val="00E36D09"/>
    <w:rsid w:val="00E445B2"/>
    <w:rsid w:val="00E61A61"/>
    <w:rsid w:val="00E652EE"/>
    <w:rsid w:val="00E73B76"/>
    <w:rsid w:val="00E800DC"/>
    <w:rsid w:val="00E90E2B"/>
    <w:rsid w:val="00EA06DA"/>
    <w:rsid w:val="00EB6F26"/>
    <w:rsid w:val="00EC6E66"/>
    <w:rsid w:val="00ED72EE"/>
    <w:rsid w:val="00F0086B"/>
    <w:rsid w:val="00F111B4"/>
    <w:rsid w:val="00F12414"/>
    <w:rsid w:val="00F27218"/>
    <w:rsid w:val="00F3224D"/>
    <w:rsid w:val="00F34448"/>
    <w:rsid w:val="00F55643"/>
    <w:rsid w:val="00F56831"/>
    <w:rsid w:val="00F63500"/>
    <w:rsid w:val="00F7657A"/>
    <w:rsid w:val="00F77AB9"/>
    <w:rsid w:val="00F84604"/>
    <w:rsid w:val="00F95505"/>
    <w:rsid w:val="00FB6544"/>
    <w:rsid w:val="00FD388F"/>
    <w:rsid w:val="00FD6A0D"/>
    <w:rsid w:val="00FE1A1F"/>
    <w:rsid w:val="00FE409F"/>
    <w:rsid w:val="00FF051A"/>
    <w:rsid w:val="00FF3B36"/>
    <w:rsid w:val="00FF6D6D"/>
    <w:rsid w:val="0D0678DA"/>
    <w:rsid w:val="2226392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31CB332C"/>
  <w15:chartTrackingRefBased/>
  <w15:docId w15:val="{6D962522-8783-4CC4-A9B8-360EC18E087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Calibri" w:eastAsia="宋体" w:hAnsi="Calibri"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unhideWhenUsed="1"/>
    <w:lsdException w:name="footer"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unhideWhenUsed="1"/>
    <w:lsdException w:name="No Spacing"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qFormat="1"/>
    <w:lsdException w:name="Intense Quote"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9A0542"/>
    <w:pPr>
      <w:widowControl w:val="0"/>
      <w:jc w:val="both"/>
    </w:pPr>
    <w:rPr>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a3">
    <w:name w:val="批注文字 字符"/>
    <w:uiPriority w:val="99"/>
    <w:semiHidden/>
    <w:rPr>
      <w:kern w:val="2"/>
      <w:sz w:val="21"/>
      <w:szCs w:val="22"/>
    </w:rPr>
  </w:style>
  <w:style w:type="character" w:customStyle="1" w:styleId="fontstyle21">
    <w:name w:val="fontstyle21"/>
    <w:rPr>
      <w:rFonts w:ascii="AdvOT88ac8687+20" w:hAnsi="AdvOT88ac8687+20" w:hint="default"/>
      <w:b w:val="0"/>
      <w:bCs w:val="0"/>
      <w:i w:val="0"/>
      <w:iCs w:val="0"/>
      <w:color w:val="000000"/>
      <w:sz w:val="18"/>
      <w:szCs w:val="18"/>
    </w:rPr>
  </w:style>
  <w:style w:type="character" w:styleId="a4">
    <w:name w:val="annotation reference"/>
    <w:uiPriority w:val="99"/>
    <w:unhideWhenUsed/>
    <w:rPr>
      <w:sz w:val="21"/>
      <w:szCs w:val="21"/>
    </w:rPr>
  </w:style>
  <w:style w:type="character" w:customStyle="1" w:styleId="1">
    <w:name w:val="批注框文本 字符1"/>
    <w:link w:val="a5"/>
    <w:uiPriority w:val="99"/>
    <w:semiHidden/>
    <w:rPr>
      <w:kern w:val="2"/>
      <w:sz w:val="18"/>
      <w:szCs w:val="18"/>
    </w:rPr>
  </w:style>
  <w:style w:type="character" w:customStyle="1" w:styleId="a6">
    <w:name w:val="页脚 字符"/>
    <w:link w:val="a7"/>
    <w:uiPriority w:val="99"/>
    <w:rPr>
      <w:kern w:val="2"/>
      <w:sz w:val="18"/>
      <w:szCs w:val="18"/>
    </w:rPr>
  </w:style>
  <w:style w:type="character" w:styleId="a8">
    <w:name w:val="Hyperlink"/>
    <w:uiPriority w:val="99"/>
    <w:unhideWhenUsed/>
    <w:rPr>
      <w:color w:val="0000FF"/>
      <w:u w:val="single"/>
    </w:rPr>
  </w:style>
  <w:style w:type="character" w:customStyle="1" w:styleId="a9">
    <w:name w:val="批注框文本 字符"/>
    <w:uiPriority w:val="99"/>
    <w:semiHidden/>
    <w:rPr>
      <w:kern w:val="2"/>
      <w:sz w:val="18"/>
      <w:szCs w:val="18"/>
    </w:rPr>
  </w:style>
  <w:style w:type="character" w:customStyle="1" w:styleId="aa">
    <w:name w:val="页眉 字符"/>
    <w:link w:val="ab"/>
    <w:uiPriority w:val="99"/>
    <w:rPr>
      <w:kern w:val="2"/>
      <w:sz w:val="18"/>
      <w:szCs w:val="18"/>
    </w:rPr>
  </w:style>
  <w:style w:type="character" w:customStyle="1" w:styleId="fontstyle01">
    <w:name w:val="fontstyle01"/>
    <w:rPr>
      <w:rFonts w:ascii="TimesNewRomanPSMT" w:hAnsi="TimesNewRomanPSMT" w:hint="default"/>
      <w:b w:val="0"/>
      <w:bCs w:val="0"/>
      <w:i w:val="0"/>
      <w:iCs w:val="0"/>
      <w:color w:val="000000"/>
      <w:sz w:val="24"/>
      <w:szCs w:val="24"/>
    </w:rPr>
  </w:style>
  <w:style w:type="character" w:customStyle="1" w:styleId="10">
    <w:name w:val="批注主题 字符1"/>
    <w:link w:val="ac"/>
    <w:uiPriority w:val="99"/>
    <w:semiHidden/>
    <w:rPr>
      <w:b/>
      <w:bCs/>
      <w:kern w:val="2"/>
      <w:sz w:val="21"/>
      <w:szCs w:val="22"/>
    </w:rPr>
  </w:style>
  <w:style w:type="character" w:customStyle="1" w:styleId="fontstyle11">
    <w:name w:val="fontstyle11"/>
    <w:rPr>
      <w:rFonts w:ascii="宋体" w:eastAsia="宋体" w:hAnsi="宋体" w:hint="eastAsia"/>
      <w:b w:val="0"/>
      <w:bCs w:val="0"/>
      <w:i w:val="0"/>
      <w:iCs w:val="0"/>
      <w:color w:val="000000"/>
      <w:sz w:val="24"/>
      <w:szCs w:val="24"/>
    </w:rPr>
  </w:style>
  <w:style w:type="character" w:styleId="ad">
    <w:name w:val="Unresolved Mention"/>
    <w:uiPriority w:val="99"/>
    <w:unhideWhenUsed/>
    <w:rPr>
      <w:color w:val="808080"/>
      <w:shd w:val="clear" w:color="auto" w:fill="E6E6E6"/>
    </w:rPr>
  </w:style>
  <w:style w:type="character" w:customStyle="1" w:styleId="ae">
    <w:name w:val="批注主题 字符"/>
    <w:uiPriority w:val="99"/>
    <w:semiHidden/>
    <w:rPr>
      <w:b/>
      <w:bCs/>
      <w:kern w:val="2"/>
      <w:sz w:val="21"/>
      <w:szCs w:val="22"/>
    </w:rPr>
  </w:style>
  <w:style w:type="character" w:customStyle="1" w:styleId="11">
    <w:name w:val="批注文字 字符1"/>
    <w:link w:val="af"/>
    <w:uiPriority w:val="99"/>
    <w:semiHidden/>
    <w:rPr>
      <w:kern w:val="2"/>
      <w:sz w:val="21"/>
      <w:szCs w:val="22"/>
    </w:rPr>
  </w:style>
  <w:style w:type="paragraph" w:styleId="a7">
    <w:name w:val="footer"/>
    <w:basedOn w:val="a"/>
    <w:link w:val="a6"/>
    <w:uiPriority w:val="99"/>
    <w:unhideWhenUsed/>
    <w:pPr>
      <w:tabs>
        <w:tab w:val="center" w:pos="4153"/>
        <w:tab w:val="right" w:pos="8306"/>
      </w:tabs>
      <w:snapToGrid w:val="0"/>
      <w:jc w:val="left"/>
    </w:pPr>
    <w:rPr>
      <w:sz w:val="18"/>
      <w:szCs w:val="18"/>
    </w:rPr>
  </w:style>
  <w:style w:type="paragraph" w:styleId="af0">
    <w:name w:val="Revision"/>
    <w:uiPriority w:val="99"/>
    <w:semiHidden/>
    <w:rPr>
      <w:kern w:val="2"/>
      <w:sz w:val="21"/>
      <w:szCs w:val="22"/>
    </w:rPr>
  </w:style>
  <w:style w:type="paragraph" w:styleId="a5">
    <w:name w:val="Balloon Text"/>
    <w:basedOn w:val="a"/>
    <w:link w:val="1"/>
    <w:uiPriority w:val="99"/>
    <w:unhideWhenUsed/>
    <w:rPr>
      <w:sz w:val="18"/>
      <w:szCs w:val="18"/>
    </w:rPr>
  </w:style>
  <w:style w:type="paragraph" w:styleId="ac">
    <w:name w:val="annotation subject"/>
    <w:basedOn w:val="af"/>
    <w:next w:val="af"/>
    <w:link w:val="10"/>
    <w:uiPriority w:val="99"/>
    <w:unhideWhenUsed/>
    <w:rPr>
      <w:b/>
      <w:bCs/>
    </w:rPr>
  </w:style>
  <w:style w:type="paragraph" w:styleId="ab">
    <w:name w:val="header"/>
    <w:basedOn w:val="a"/>
    <w:link w:val="aa"/>
    <w:uiPriority w:val="99"/>
    <w:unhideWhenUsed/>
    <w:pPr>
      <w:pBdr>
        <w:bottom w:val="single" w:sz="6" w:space="1" w:color="auto"/>
      </w:pBdr>
      <w:tabs>
        <w:tab w:val="center" w:pos="4153"/>
        <w:tab w:val="right" w:pos="8306"/>
      </w:tabs>
      <w:snapToGrid w:val="0"/>
      <w:jc w:val="center"/>
    </w:pPr>
    <w:rPr>
      <w:sz w:val="18"/>
      <w:szCs w:val="18"/>
    </w:rPr>
  </w:style>
  <w:style w:type="paragraph" w:customStyle="1" w:styleId="Default">
    <w:name w:val="Default"/>
    <w:pPr>
      <w:widowControl w:val="0"/>
      <w:autoSpaceDE w:val="0"/>
      <w:autoSpaceDN w:val="0"/>
      <w:adjustRightInd w:val="0"/>
    </w:pPr>
    <w:rPr>
      <w:rFonts w:ascii="宋体" w:cs="宋体"/>
      <w:color w:val="000000"/>
      <w:sz w:val="24"/>
      <w:szCs w:val="24"/>
    </w:rPr>
  </w:style>
  <w:style w:type="paragraph" w:styleId="af">
    <w:name w:val="annotation text"/>
    <w:basedOn w:val="a"/>
    <w:link w:val="11"/>
    <w:uiPriority w:val="99"/>
    <w:unhideWhenUsed/>
    <w:pPr>
      <w:jc w:val="left"/>
    </w:pPr>
  </w:style>
  <w:style w:type="paragraph" w:styleId="af1">
    <w:name w:val="List Paragraph"/>
    <w:basedOn w:val="a"/>
    <w:uiPriority w:val="34"/>
    <w:qFormat/>
    <w:pPr>
      <w:ind w:firstLineChars="200" w:firstLine="420"/>
    </w:pPr>
  </w:style>
  <w:style w:type="paragraph" w:customStyle="1" w:styleId="BCAuthorAddress">
    <w:name w:val="BC_Author_Address"/>
    <w:basedOn w:val="a"/>
    <w:next w:val="a"/>
    <w:rsid w:val="00BD0C7E"/>
    <w:pPr>
      <w:widowControl/>
      <w:spacing w:after="240" w:line="480" w:lineRule="auto"/>
      <w:jc w:val="center"/>
    </w:pPr>
    <w:rPr>
      <w:rFonts w:ascii="Times" w:hAnsi="Times"/>
      <w:kern w:val="0"/>
      <w:sz w:val="24"/>
      <w:szCs w:val="20"/>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encoding w:val="x-cp20936"/>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jpeg"/><Relationship Id="rId13"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image" Target="media/image2.png"/><Relationship Id="rId12" Type="http://schemas.openxmlformats.org/officeDocument/2006/relationships/image" Target="media/image7.png"/><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png"/><Relationship Id="rId11" Type="http://schemas.openxmlformats.org/officeDocument/2006/relationships/image" Target="media/image6.jpeg"/><Relationship Id="rId5" Type="http://schemas.openxmlformats.org/officeDocument/2006/relationships/endnotes" Target="endnotes.xml"/><Relationship Id="rId10" Type="http://schemas.openxmlformats.org/officeDocument/2006/relationships/image" Target="media/image5.jpeg"/><Relationship Id="rId4" Type="http://schemas.openxmlformats.org/officeDocument/2006/relationships/footnotes" Target="footnotes.xml"/><Relationship Id="rId9" Type="http://schemas.openxmlformats.org/officeDocument/2006/relationships/image" Target="media/image4.png"/><Relationship Id="rId14"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7</Pages>
  <Words>604</Words>
  <Characters>3449</Characters>
  <Application>Microsoft Office Word</Application>
  <DocSecurity>0</DocSecurity>
  <Lines>28</Lines>
  <Paragraphs>8</Paragraphs>
  <ScaleCrop>false</ScaleCrop>
  <Company/>
  <LinksUpToDate>false</LinksUpToDate>
  <CharactersWithSpaces>4045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junkui shang</dc:creator>
  <cp:keywords/>
  <dc:description/>
  <cp:lastModifiedBy>junkui shang</cp:lastModifiedBy>
  <cp:revision>26</cp:revision>
  <cp:lastPrinted>2018-02-10T08:27:00Z</cp:lastPrinted>
  <dcterms:created xsi:type="dcterms:W3CDTF">2020-11-16T10:29:00Z</dcterms:created>
  <dcterms:modified xsi:type="dcterms:W3CDTF">2021-01-24T05:46:00Z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2052-10.1.0.7224</vt:lpwstr>
  </property>
</Properties>
</file>