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CFA" w:rsidRPr="00751945" w:rsidRDefault="00FE4CFA" w:rsidP="00FE4CFA">
      <w:pPr>
        <w:jc w:val="both"/>
        <w:rPr>
          <w:rFonts w:ascii="Garamond" w:hAnsi="Garamond"/>
          <w:b/>
          <w:sz w:val="24"/>
          <w:szCs w:val="24"/>
        </w:rPr>
      </w:pPr>
      <w:r w:rsidRPr="00751945">
        <w:rPr>
          <w:rFonts w:ascii="Garamond" w:hAnsi="Garamond"/>
          <w:b/>
          <w:sz w:val="24"/>
          <w:szCs w:val="24"/>
        </w:rPr>
        <w:t xml:space="preserve">Table </w:t>
      </w:r>
      <w:r>
        <w:rPr>
          <w:rFonts w:ascii="Garamond" w:hAnsi="Garamond"/>
          <w:b/>
          <w:sz w:val="24"/>
          <w:szCs w:val="24"/>
        </w:rPr>
        <w:t>6</w:t>
      </w:r>
      <w:r w:rsidRPr="00751945">
        <w:rPr>
          <w:rFonts w:ascii="Garamond" w:hAnsi="Garamond"/>
          <w:b/>
          <w:sz w:val="24"/>
          <w:szCs w:val="24"/>
        </w:rPr>
        <w:t xml:space="preserve"> </w:t>
      </w:r>
      <w:r w:rsidRPr="000B1476">
        <w:rPr>
          <w:rFonts w:ascii="Garamond" w:hAnsi="Garamond"/>
          <w:sz w:val="24"/>
          <w:szCs w:val="24"/>
        </w:rPr>
        <w:t>Themes identified from focus group discussions exploring perceptions and experiences of ToyBox Study Malaysia Programme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3330"/>
        <w:gridCol w:w="3330"/>
      </w:tblGrid>
      <w:tr w:rsidR="00FE4CFA" w:rsidRPr="00751945" w:rsidTr="00AC6B5A"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51945">
              <w:rPr>
                <w:rFonts w:ascii="Garamond" w:hAnsi="Garamond"/>
                <w:b/>
                <w:sz w:val="24"/>
                <w:szCs w:val="24"/>
              </w:rPr>
              <w:t>Emerged theme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51945">
              <w:rPr>
                <w:rFonts w:ascii="Garamond" w:hAnsi="Garamond"/>
                <w:b/>
                <w:sz w:val="24"/>
                <w:szCs w:val="24"/>
              </w:rPr>
              <w:t>Sub-theme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51945">
              <w:rPr>
                <w:rFonts w:ascii="Garamond" w:hAnsi="Garamond"/>
                <w:b/>
                <w:sz w:val="24"/>
                <w:szCs w:val="24"/>
              </w:rPr>
              <w:t xml:space="preserve">Discussed by </w:t>
            </w:r>
          </w:p>
        </w:tc>
      </w:tr>
      <w:tr w:rsidR="00FE4CFA" w:rsidRPr="00751945" w:rsidTr="00AC6B5A">
        <w:tc>
          <w:tcPr>
            <w:tcW w:w="2245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Implementation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51945">
              <w:rPr>
                <w:rFonts w:ascii="Garamond" w:hAnsi="Garamond"/>
                <w:b/>
                <w:sz w:val="24"/>
                <w:szCs w:val="24"/>
              </w:rPr>
              <w:t>Barriers: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Log book can be quite confusing in filling up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ToyBox activities can clash with Kindergarten schedule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Kangaroo stories were boring and long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Questionnaires used in the survey were too long and too many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Teachers, assistants and parents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Limited space to carry out activities for reducing sedentary behaviour in the classroom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 xml:space="preserve">Limited outdoor space to carry out physical activity 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 xml:space="preserve">Use of </w:t>
            </w:r>
            <w:r>
              <w:rPr>
                <w:rFonts w:ascii="Garamond" w:hAnsi="Garamond"/>
                <w:sz w:val="24"/>
                <w:szCs w:val="24"/>
              </w:rPr>
              <w:t>a</w:t>
            </w:r>
            <w:r w:rsidRPr="00751945">
              <w:rPr>
                <w:rFonts w:ascii="Garamond" w:hAnsi="Garamond"/>
                <w:sz w:val="24"/>
                <w:szCs w:val="24"/>
              </w:rPr>
              <w:t>ccelerometer in measuring physical activity discouraged the participation in ToyBox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Parents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51945">
              <w:rPr>
                <w:rFonts w:ascii="Garamond" w:hAnsi="Garamond"/>
                <w:b/>
                <w:sz w:val="24"/>
                <w:szCs w:val="24"/>
              </w:rPr>
              <w:t>Facilitators: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Instructions are easy to follow up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ToyBox activities fit into the kindergartens syllabus, especially drinking and snacking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Not burdensome, just need to adapt activities to students’ interest level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Provision of water dispenser helped in the promotion of drinking water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“Half-half quarter” plate concept helped to create awareness about the importance of balanced meal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Sensory games for physical activity module have been adopted into Sports Day activity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lastRenderedPageBreak/>
              <w:t>Impact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Change of behaviour among children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 xml:space="preserve">children like to drink water compared to sweet beverages 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 xml:space="preserve">eat more fruits and vegetables, 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prefer healthier food than junk food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willing to try new foods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less choosy in food choice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Teachers, assistants and parents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parents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better parent-children relationship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learnt from their children about avoidance of sweet drinks and food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Parents</w:t>
            </w:r>
          </w:p>
        </w:tc>
      </w:tr>
      <w:tr w:rsidR="00FE4CFA" w:rsidRPr="00751945" w:rsidTr="00AC6B5A">
        <w:tc>
          <w:tcPr>
            <w:tcW w:w="2245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more creative in teaching</w:t>
            </w:r>
          </w:p>
          <w:p w:rsidR="00FE4CFA" w:rsidRPr="00751945" w:rsidRDefault="00FE4CFA" w:rsidP="00FE4CFA">
            <w:pPr>
              <w:pStyle w:val="ListParagraph"/>
              <w:numPr>
                <w:ilvl w:val="0"/>
                <w:numId w:val="3"/>
              </w:num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 xml:space="preserve">more health conscious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Sustainability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ToyBox programme can be implemented with support from all parties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Provision of materials in teaching is important in implementation of ToyBox programme</w:t>
            </w:r>
          </w:p>
        </w:tc>
        <w:tc>
          <w:tcPr>
            <w:tcW w:w="3330" w:type="dxa"/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  <w:tr w:rsidR="00FE4CFA" w:rsidRPr="00751945" w:rsidTr="00AC6B5A">
        <w:tc>
          <w:tcPr>
            <w:tcW w:w="2245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FE4CFA">
            <w:pPr>
              <w:pStyle w:val="ListParagraph"/>
              <w:numPr>
                <w:ilvl w:val="0"/>
                <w:numId w:val="1"/>
              </w:numPr>
              <w:ind w:left="346" w:hanging="270"/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Routine anthropometric measurement helps to monitor the health status of children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FE4CFA" w:rsidRPr="00751945" w:rsidRDefault="00FE4CFA" w:rsidP="00AC6B5A">
            <w:pPr>
              <w:rPr>
                <w:rFonts w:ascii="Garamond" w:hAnsi="Garamond"/>
                <w:sz w:val="24"/>
                <w:szCs w:val="24"/>
              </w:rPr>
            </w:pPr>
            <w:r w:rsidRPr="00751945">
              <w:rPr>
                <w:rFonts w:ascii="Garamond" w:hAnsi="Garamond"/>
                <w:sz w:val="24"/>
                <w:szCs w:val="24"/>
              </w:rPr>
              <w:t>Teachers and assistants</w:t>
            </w:r>
          </w:p>
        </w:tc>
      </w:tr>
    </w:tbl>
    <w:p w:rsidR="001760E5" w:rsidRDefault="00FE4CFA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810C6"/>
    <w:multiLevelType w:val="hybridMultilevel"/>
    <w:tmpl w:val="D55E1800"/>
    <w:lvl w:ilvl="0" w:tplc="0409000D">
      <w:start w:val="1"/>
      <w:numFmt w:val="bullet"/>
      <w:lvlText w:val=""/>
      <w:lvlJc w:val="left"/>
      <w:pPr>
        <w:ind w:left="7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410341AE"/>
    <w:multiLevelType w:val="hybridMultilevel"/>
    <w:tmpl w:val="A9EC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56121"/>
    <w:multiLevelType w:val="hybridMultilevel"/>
    <w:tmpl w:val="D25A7D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FA"/>
    <w:rsid w:val="008A3324"/>
    <w:rsid w:val="00BA546E"/>
    <w:rsid w:val="00FE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DEA97-E15D-4ADE-A95C-48C022CC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CFA"/>
    <w:rPr>
      <w:rFonts w:ascii="Calibri" w:eastAsia="Calibri" w:hAnsi="Calibri" w:cs="Calibri"/>
      <w:color w:val="000000"/>
      <w:lang w:val="en-GB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CFA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2022-06-07T11:21:00Z</dcterms:created>
  <dcterms:modified xsi:type="dcterms:W3CDTF">2022-06-07T11:22:00Z</dcterms:modified>
</cp:coreProperties>
</file>