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1D1EB" w14:textId="06AEFB0F" w:rsidR="00B122FD" w:rsidRPr="00B122FD" w:rsidRDefault="00B122FD" w:rsidP="006001C7">
      <w:pPr>
        <w:rPr>
          <w:rFonts w:ascii="Times New Roman" w:hAnsi="Times New Roman" w:cs="Times New Roman" w:hint="eastAsia"/>
          <w:b/>
          <w:sz w:val="28"/>
          <w:szCs w:val="28"/>
        </w:rPr>
      </w:pPr>
      <w:r w:rsidRPr="00B122FD">
        <w:rPr>
          <w:rFonts w:ascii="Times New Roman" w:hAnsi="Times New Roman" w:cs="Times New Roman"/>
          <w:b/>
          <w:sz w:val="28"/>
          <w:szCs w:val="28"/>
        </w:rPr>
        <w:t>Additional file 1 Supplementary Methods.</w:t>
      </w:r>
      <w:bookmarkStart w:id="0" w:name="_GoBack"/>
      <w:bookmarkEnd w:id="0"/>
    </w:p>
    <w:p w14:paraId="7334E74F" w14:textId="39CD84F1"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Quality control metrics and data processing</w:t>
      </w:r>
    </w:p>
    <w:p w14:paraId="4F9AB0AB"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sz w:val="24"/>
          <w:szCs w:val="28"/>
        </w:rPr>
        <w:t xml:space="preserve">Using </w:t>
      </w:r>
      <w:proofErr w:type="spellStart"/>
      <w:r w:rsidRPr="000B2AAA">
        <w:rPr>
          <w:rFonts w:ascii="Times New Roman" w:hAnsi="Times New Roman" w:cs="Times New Roman"/>
          <w:sz w:val="24"/>
          <w:szCs w:val="28"/>
        </w:rPr>
        <w:t>CellRanger</w:t>
      </w:r>
      <w:proofErr w:type="spellEnd"/>
      <w:r w:rsidRPr="000B2AAA">
        <w:rPr>
          <w:rFonts w:ascii="Times New Roman" w:hAnsi="Times New Roman" w:cs="Times New Roman"/>
          <w:sz w:val="24"/>
          <w:szCs w:val="28"/>
        </w:rPr>
        <w:t xml:space="preserve"> (version 3.0.0), reads were mapped to the reference genome and annotated as specific genes. After the UMI was corrected and counted, the unfiltered feature-barcode matrix was obtained. According to the unfiltered feature-barcode matrix, </w:t>
      </w:r>
      <w:proofErr w:type="spellStart"/>
      <w:r w:rsidRPr="000B2AAA">
        <w:rPr>
          <w:rFonts w:ascii="Times New Roman" w:hAnsi="Times New Roman" w:cs="Times New Roman"/>
          <w:sz w:val="24"/>
          <w:szCs w:val="28"/>
        </w:rPr>
        <w:t>CellRanger</w:t>
      </w:r>
      <w:proofErr w:type="spellEnd"/>
      <w:r w:rsidRPr="000B2AAA">
        <w:rPr>
          <w:rFonts w:ascii="Times New Roman" w:hAnsi="Times New Roman" w:cs="Times New Roman"/>
          <w:sz w:val="24"/>
          <w:szCs w:val="28"/>
        </w:rPr>
        <w:t xml:space="preserve"> identifies and distinguishes cells and </w:t>
      </w:r>
      <w:proofErr w:type="spellStart"/>
      <w:r w:rsidRPr="000B2AAA">
        <w:rPr>
          <w:rFonts w:ascii="Times New Roman" w:hAnsi="Times New Roman" w:cs="Times New Roman"/>
          <w:sz w:val="24"/>
          <w:szCs w:val="28"/>
        </w:rPr>
        <w:t>noncells</w:t>
      </w:r>
      <w:proofErr w:type="spellEnd"/>
      <w:r w:rsidRPr="000B2AAA">
        <w:rPr>
          <w:rFonts w:ascii="Times New Roman" w:hAnsi="Times New Roman" w:cs="Times New Roman"/>
          <w:sz w:val="24"/>
          <w:szCs w:val="28"/>
        </w:rPr>
        <w:t xml:space="preserve"> in the data and draws a rank-plot to intuitively reflect the effective cell identification results. </w:t>
      </w:r>
      <w:proofErr w:type="spellStart"/>
      <w:r w:rsidRPr="000B2AAA">
        <w:rPr>
          <w:rFonts w:ascii="Times New Roman" w:hAnsi="Times New Roman" w:cs="Times New Roman"/>
          <w:sz w:val="24"/>
          <w:szCs w:val="28"/>
        </w:rPr>
        <w:t>CellRanger</w:t>
      </w:r>
      <w:proofErr w:type="spellEnd"/>
      <w:r w:rsidRPr="000B2AAA">
        <w:rPr>
          <w:rFonts w:ascii="Times New Roman" w:hAnsi="Times New Roman" w:cs="Times New Roman"/>
          <w:sz w:val="24"/>
          <w:szCs w:val="28"/>
        </w:rPr>
        <w:t xml:space="preserve"> filters cells automatically according to gene expression levels, and some abnormal cells will remain, so it is necessary to further filter abnormal cells before subgroup classification.</w:t>
      </w:r>
      <w:r>
        <w:rPr>
          <w:rFonts w:ascii="Times New Roman" w:hAnsi="Times New Roman" w:cs="Times New Roman" w:hint="eastAsia"/>
          <w:sz w:val="24"/>
          <w:szCs w:val="28"/>
        </w:rPr>
        <w:t xml:space="preserve"> </w:t>
      </w:r>
      <w:r w:rsidRPr="000B2AAA">
        <w:rPr>
          <w:rFonts w:ascii="Times New Roman" w:hAnsi="Times New Roman" w:cs="Times New Roman"/>
          <w:sz w:val="24"/>
          <w:szCs w:val="28"/>
        </w:rPr>
        <w:t xml:space="preserve">Gel beads-in-emulsion (GEMs) containing multiple cells in each sample were first detected. </w:t>
      </w:r>
      <w:proofErr w:type="spellStart"/>
      <w:r w:rsidRPr="000B2AAA">
        <w:rPr>
          <w:rFonts w:ascii="Times New Roman" w:hAnsi="Times New Roman" w:cs="Times New Roman"/>
          <w:sz w:val="24"/>
          <w:szCs w:val="28"/>
        </w:rPr>
        <w:t>DoubletFinder</w:t>
      </w:r>
      <w:proofErr w:type="spellEnd"/>
      <w:r w:rsidRPr="000B2AAA">
        <w:rPr>
          <w:rFonts w:ascii="Times New Roman" w:hAnsi="Times New Roman" w:cs="Times New Roman"/>
          <w:sz w:val="24"/>
          <w:szCs w:val="28"/>
        </w:rPr>
        <w:t xml:space="preserve"> (https://github.com/ddiez/DoubletFinder) was used to calculate the probability of GEM multicellular (</w:t>
      </w:r>
      <w:proofErr w:type="spellStart"/>
      <w:r w:rsidRPr="000B2AAA">
        <w:rPr>
          <w:rFonts w:ascii="Times New Roman" w:hAnsi="Times New Roman" w:cs="Times New Roman"/>
          <w:sz w:val="24"/>
          <w:szCs w:val="28"/>
        </w:rPr>
        <w:t>pANN</w:t>
      </w:r>
      <w:proofErr w:type="spellEnd"/>
      <w:r w:rsidRPr="000B2AAA">
        <w:rPr>
          <w:rFonts w:ascii="Times New Roman" w:hAnsi="Times New Roman" w:cs="Times New Roman"/>
          <w:sz w:val="24"/>
          <w:szCs w:val="28"/>
        </w:rPr>
        <w:t xml:space="preserve"> value), and then the multicellular rate of each sample was calculated based on the relationship between the effective cell number given by 10 × (after </w:t>
      </w:r>
      <w:proofErr w:type="spellStart"/>
      <w:r w:rsidRPr="000B2AAA">
        <w:rPr>
          <w:rFonts w:ascii="Times New Roman" w:hAnsi="Times New Roman" w:cs="Times New Roman"/>
          <w:sz w:val="24"/>
          <w:szCs w:val="28"/>
        </w:rPr>
        <w:t>CellRanger</w:t>
      </w:r>
      <w:proofErr w:type="spellEnd"/>
      <w:r w:rsidRPr="000B2AAA">
        <w:rPr>
          <w:rFonts w:ascii="Times New Roman" w:hAnsi="Times New Roman" w:cs="Times New Roman"/>
          <w:sz w:val="24"/>
          <w:szCs w:val="28"/>
        </w:rPr>
        <w:t xml:space="preserve"> filtering) and the multicellular rate. The multicellular filtering threshold of each sample was determined, and multicellular filtering was carried out in turn. The number of expressed genes in a single cell or the same type of cell is generally maintained within a certain range (340.0-6800.0). If the value is too high, it may be that multiple cell types are wrapped in a GEM, so the barcode is eliminated. The total number of mRNAs that can exist in a single cell is limited (UMI &lt;44000.0). If the total number of UMIs is too high, two or more cells may be contained in the same GEM, thus eliminating such cells. Mitochondrial gene expression is usually high among cells with an apoptosis rate &gt;25.0%. High expression of mitochondrial genes indicates that the cells are in poor health induced by damage during the experiment, so these cells are excluded from subsequent analysis.</w:t>
      </w:r>
    </w:p>
    <w:p w14:paraId="7C786A68" w14:textId="77777777" w:rsidR="006001C7" w:rsidRPr="000B2AAA" w:rsidRDefault="006001C7" w:rsidP="006001C7">
      <w:pPr>
        <w:rPr>
          <w:rFonts w:ascii="Times New Roman" w:hAnsi="Times New Roman" w:cs="Times New Roman"/>
          <w:sz w:val="24"/>
          <w:szCs w:val="28"/>
        </w:rPr>
      </w:pPr>
    </w:p>
    <w:p w14:paraId="32971344" w14:textId="77777777"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 xml:space="preserve">Histological analysis   </w:t>
      </w:r>
    </w:p>
    <w:p w14:paraId="68CAD85D"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sz w:val="24"/>
          <w:szCs w:val="28"/>
        </w:rPr>
        <w:t>For histopathological analysis, hematoxylin eosin (H&amp;E) staining was performed on formaldehyde fixed, paraffin-embedded tissue samples. Microscopic analysis of the staining was evaluated by examining 3 sections from each tissue. The sections were observed using a laser scanning confocal microscope.</w:t>
      </w:r>
    </w:p>
    <w:p w14:paraId="48DB5E9F" w14:textId="77777777" w:rsidR="006001C7" w:rsidRPr="000B2AAA" w:rsidRDefault="006001C7" w:rsidP="006001C7">
      <w:pPr>
        <w:rPr>
          <w:rFonts w:ascii="Times New Roman" w:hAnsi="Times New Roman" w:cs="Times New Roman"/>
          <w:sz w:val="24"/>
          <w:szCs w:val="28"/>
        </w:rPr>
      </w:pPr>
    </w:p>
    <w:p w14:paraId="22C9D6C0" w14:textId="77777777"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Immunohistochemistry (IHC)</w:t>
      </w:r>
    </w:p>
    <w:p w14:paraId="34404730"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sz w:val="24"/>
          <w:szCs w:val="28"/>
        </w:rPr>
        <w:t>Tissue sectioning and immunohistochemistry staining of formalin-fixed, paraffin-embedded SUPS specimens were performed. All sections were deparaffinized, rehydrated, and washed. Endogenous peroxidase was blocked using 3% hydrogen peroxide for 10 min. After water-bath heating for antigen retrieval, slides were incubated with primary antibodies followed by horseradish peroxidase (HRP)-linked secondary antibodies and diaminobenzidine staining (G1213-100UL, G1214-100UL). Hospital Pathology Department blinded to clinical data independently assessed staining results for SMA (unnecessary dilution, ZM-0003,ZSGB-BIO), CD68 (unnecessary dilution, ZM-0464, ZSGB-BIO), Ki67 (1:100, ZM-0166, ZSGB-BIO)</w:t>
      </w:r>
      <w:r w:rsidRPr="000B2AAA">
        <w:rPr>
          <w:rFonts w:ascii="Times New Roman" w:hAnsi="Times New Roman" w:cs="Times New Roman"/>
          <w:sz w:val="24"/>
          <w:szCs w:val="28"/>
        </w:rPr>
        <w:t>，</w:t>
      </w:r>
      <w:r w:rsidRPr="000B2AAA">
        <w:rPr>
          <w:rFonts w:ascii="Times New Roman" w:hAnsi="Times New Roman" w:cs="Times New Roman"/>
          <w:sz w:val="24"/>
          <w:szCs w:val="28"/>
        </w:rPr>
        <w:t>CD34 (unnecessary dilution, ZM-0046, ZSGB-BIO)</w:t>
      </w:r>
      <w:r w:rsidRPr="000B2AAA">
        <w:rPr>
          <w:rFonts w:ascii="Times New Roman" w:hAnsi="Times New Roman" w:cs="Times New Roman"/>
          <w:sz w:val="24"/>
          <w:szCs w:val="28"/>
        </w:rPr>
        <w:t>，</w:t>
      </w:r>
      <w:proofErr w:type="spellStart"/>
      <w:r w:rsidRPr="000B2AAA">
        <w:rPr>
          <w:rFonts w:ascii="Times New Roman" w:hAnsi="Times New Roman" w:cs="Times New Roman"/>
          <w:sz w:val="24"/>
          <w:szCs w:val="28"/>
        </w:rPr>
        <w:lastRenderedPageBreak/>
        <w:t>Desmin</w:t>
      </w:r>
      <w:proofErr w:type="spellEnd"/>
      <w:r w:rsidRPr="000B2AAA">
        <w:rPr>
          <w:rFonts w:ascii="Times New Roman" w:hAnsi="Times New Roman" w:cs="Times New Roman"/>
          <w:sz w:val="24"/>
          <w:szCs w:val="28"/>
        </w:rPr>
        <w:t xml:space="preserve"> (unnecessary dilution, ZA-0686, ZSGB-BIO), EMA (unnecessary dilution, ZM-0095, ZSGB-BIO), S-100 (unnecessary dilution, ZM-0224, ZSGB-BIO), BCL-2 (unnecessary dilution, ZA-0536, ZSGB-BIO). </w:t>
      </w:r>
      <w:proofErr w:type="spellStart"/>
      <w:r w:rsidRPr="000B2AAA">
        <w:rPr>
          <w:rFonts w:ascii="Times New Roman" w:hAnsi="Times New Roman" w:cs="Times New Roman"/>
          <w:sz w:val="24"/>
          <w:szCs w:val="28"/>
        </w:rPr>
        <w:t>Servicebio</w:t>
      </w:r>
      <w:proofErr w:type="spellEnd"/>
      <w:r w:rsidRPr="000B2AAA">
        <w:rPr>
          <w:rFonts w:ascii="Times New Roman" w:hAnsi="Times New Roman" w:cs="Times New Roman"/>
          <w:sz w:val="24"/>
          <w:szCs w:val="28"/>
        </w:rPr>
        <w:t xml:space="preserve"> blinded to clinical data independently assessed staining results for CD3 (1:250, GB11014, </w:t>
      </w:r>
      <w:proofErr w:type="spellStart"/>
      <w:r w:rsidRPr="000B2AAA">
        <w:rPr>
          <w:rFonts w:ascii="Times New Roman" w:hAnsi="Times New Roman" w:cs="Times New Roman"/>
          <w:sz w:val="24"/>
          <w:szCs w:val="28"/>
        </w:rPr>
        <w:t>Servicebio</w:t>
      </w:r>
      <w:proofErr w:type="spellEnd"/>
      <w:r w:rsidRPr="000B2AAA">
        <w:rPr>
          <w:rFonts w:ascii="Times New Roman" w:hAnsi="Times New Roman" w:cs="Times New Roman"/>
          <w:sz w:val="24"/>
          <w:szCs w:val="28"/>
        </w:rPr>
        <w:t xml:space="preserve">), CD4 (1:400, GB11064-1, </w:t>
      </w:r>
      <w:proofErr w:type="spellStart"/>
      <w:r w:rsidRPr="000B2AAA">
        <w:rPr>
          <w:rFonts w:ascii="Times New Roman" w:hAnsi="Times New Roman" w:cs="Times New Roman"/>
          <w:sz w:val="24"/>
          <w:szCs w:val="28"/>
        </w:rPr>
        <w:t>Servicebio</w:t>
      </w:r>
      <w:proofErr w:type="spellEnd"/>
      <w:r w:rsidRPr="000B2AAA">
        <w:rPr>
          <w:rFonts w:ascii="Times New Roman" w:hAnsi="Times New Roman" w:cs="Times New Roman"/>
          <w:sz w:val="24"/>
          <w:szCs w:val="28"/>
        </w:rPr>
        <w:t xml:space="preserve">), CD8 (1:200, GB11068-1, </w:t>
      </w:r>
      <w:proofErr w:type="spellStart"/>
      <w:r w:rsidRPr="000B2AAA">
        <w:rPr>
          <w:rFonts w:ascii="Times New Roman" w:hAnsi="Times New Roman" w:cs="Times New Roman"/>
          <w:sz w:val="24"/>
          <w:szCs w:val="28"/>
        </w:rPr>
        <w:t>Servicebio</w:t>
      </w:r>
      <w:proofErr w:type="spellEnd"/>
      <w:r w:rsidRPr="000B2AAA">
        <w:rPr>
          <w:rFonts w:ascii="Times New Roman" w:hAnsi="Times New Roman" w:cs="Times New Roman"/>
          <w:sz w:val="24"/>
          <w:szCs w:val="28"/>
        </w:rPr>
        <w:t>). Quantification was performed by counting positive cells in 6 to 10 high-powered fields (magnification, ×40) in a blinded fashion.</w:t>
      </w:r>
    </w:p>
    <w:p w14:paraId="20F7C233" w14:textId="77777777" w:rsidR="006001C7" w:rsidRPr="000B2AAA" w:rsidRDefault="006001C7" w:rsidP="006001C7">
      <w:pPr>
        <w:rPr>
          <w:rFonts w:ascii="Times New Roman" w:hAnsi="Times New Roman" w:cs="Times New Roman"/>
          <w:sz w:val="24"/>
          <w:szCs w:val="28"/>
        </w:rPr>
      </w:pPr>
    </w:p>
    <w:p w14:paraId="5BE1D61F" w14:textId="77777777"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 xml:space="preserve">Analysis of differentially expressed genes (DEGs) in tumor tissues and </w:t>
      </w:r>
      <w:proofErr w:type="spellStart"/>
      <w:r w:rsidRPr="000B2AAA">
        <w:rPr>
          <w:rFonts w:ascii="Times New Roman" w:hAnsi="Times New Roman" w:cs="Times New Roman"/>
          <w:b/>
          <w:sz w:val="24"/>
          <w:szCs w:val="28"/>
        </w:rPr>
        <w:t>paracancer</w:t>
      </w:r>
      <w:proofErr w:type="spellEnd"/>
      <w:r w:rsidRPr="000B2AAA">
        <w:rPr>
          <w:rFonts w:ascii="Times New Roman" w:hAnsi="Times New Roman" w:cs="Times New Roman"/>
          <w:b/>
          <w:sz w:val="24"/>
          <w:szCs w:val="28"/>
        </w:rPr>
        <w:t xml:space="preserve"> tissues</w:t>
      </w:r>
    </w:p>
    <w:p w14:paraId="01E05AED"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sz w:val="24"/>
          <w:szCs w:val="28"/>
        </w:rPr>
        <w:t xml:space="preserve">We analyzed the tumor tissues and </w:t>
      </w:r>
      <w:proofErr w:type="spellStart"/>
      <w:r w:rsidRPr="000B2AAA">
        <w:rPr>
          <w:rFonts w:ascii="Times New Roman" w:hAnsi="Times New Roman" w:cs="Times New Roman"/>
          <w:sz w:val="24"/>
          <w:szCs w:val="28"/>
        </w:rPr>
        <w:t>paracancer</w:t>
      </w:r>
      <w:proofErr w:type="spellEnd"/>
      <w:r w:rsidRPr="000B2AAA">
        <w:rPr>
          <w:rFonts w:ascii="Times New Roman" w:hAnsi="Times New Roman" w:cs="Times New Roman"/>
          <w:sz w:val="24"/>
          <w:szCs w:val="28"/>
        </w:rPr>
        <w:t xml:space="preserve"> tissues of a patient with SUPS to find DEGs for a group in one cluster. We identified the DEGs based on the following criteria: |</w:t>
      </w:r>
      <w:proofErr w:type="spellStart"/>
      <w:r w:rsidRPr="000B2AAA">
        <w:rPr>
          <w:rFonts w:ascii="Times New Roman" w:hAnsi="Times New Roman" w:cs="Times New Roman"/>
          <w:sz w:val="24"/>
          <w:szCs w:val="28"/>
        </w:rPr>
        <w:t>logFC</w:t>
      </w:r>
      <w:proofErr w:type="spellEnd"/>
      <w:r w:rsidRPr="000B2AAA">
        <w:rPr>
          <w:rFonts w:ascii="Times New Roman" w:hAnsi="Times New Roman" w:cs="Times New Roman"/>
          <w:sz w:val="24"/>
          <w:szCs w:val="28"/>
        </w:rPr>
        <w:t xml:space="preserve">| ≥ 0.25, </w:t>
      </w:r>
      <w:proofErr w:type="spellStart"/>
      <w:r w:rsidRPr="000B2AAA">
        <w:rPr>
          <w:rFonts w:ascii="Times New Roman" w:hAnsi="Times New Roman" w:cs="Times New Roman"/>
          <w:sz w:val="24"/>
          <w:szCs w:val="28"/>
        </w:rPr>
        <w:t>p_value_adj</w:t>
      </w:r>
      <w:proofErr w:type="spellEnd"/>
      <w:r w:rsidRPr="000B2AAA">
        <w:rPr>
          <w:rFonts w:ascii="Times New Roman" w:hAnsi="Times New Roman" w:cs="Times New Roman"/>
          <w:sz w:val="24"/>
          <w:szCs w:val="28"/>
        </w:rPr>
        <w:t xml:space="preserve"> ≤0.05 and the percentage of cells where the gene is detected in specific cluster is more than 25%.  We used the gene ontology (GO) and Kyoto Encyclopedia of Genes and Genomes (KEGG) enrichment analysis to discover certain biological functions and pathway in each cell type. </w:t>
      </w:r>
    </w:p>
    <w:p w14:paraId="170CECA6" w14:textId="77777777" w:rsidR="006001C7" w:rsidRPr="000B2AAA" w:rsidRDefault="006001C7" w:rsidP="006001C7">
      <w:pPr>
        <w:rPr>
          <w:rFonts w:ascii="Times New Roman" w:hAnsi="Times New Roman" w:cs="Times New Roman"/>
          <w:sz w:val="24"/>
          <w:szCs w:val="28"/>
        </w:rPr>
      </w:pPr>
    </w:p>
    <w:p w14:paraId="65DF58C6" w14:textId="77777777" w:rsidR="006001C7" w:rsidRPr="000B2AAA" w:rsidRDefault="006001C7" w:rsidP="006001C7">
      <w:pPr>
        <w:rPr>
          <w:rFonts w:ascii="Times New Roman" w:hAnsi="Times New Roman" w:cs="Times New Roman"/>
          <w:b/>
          <w:sz w:val="24"/>
          <w:szCs w:val="28"/>
        </w:rPr>
      </w:pPr>
      <w:proofErr w:type="spellStart"/>
      <w:r w:rsidRPr="000B2AAA">
        <w:rPr>
          <w:rFonts w:ascii="Times New Roman" w:hAnsi="Times New Roman" w:cs="Times New Roman"/>
          <w:b/>
          <w:sz w:val="24"/>
          <w:szCs w:val="28"/>
        </w:rPr>
        <w:t>Pseudotime</w:t>
      </w:r>
      <w:proofErr w:type="spellEnd"/>
      <w:r w:rsidRPr="000B2AAA">
        <w:rPr>
          <w:rFonts w:ascii="Times New Roman" w:hAnsi="Times New Roman" w:cs="Times New Roman"/>
          <w:b/>
          <w:sz w:val="24"/>
          <w:szCs w:val="28"/>
        </w:rPr>
        <w:t xml:space="preserve"> Analysis </w:t>
      </w:r>
    </w:p>
    <w:p w14:paraId="445D84D0" w14:textId="77777777" w:rsidR="006001C7" w:rsidRPr="000B2AAA" w:rsidRDefault="006001C7" w:rsidP="006001C7">
      <w:pPr>
        <w:rPr>
          <w:rFonts w:ascii="Times New Roman" w:hAnsi="Times New Roman" w:cs="Times New Roman"/>
          <w:sz w:val="24"/>
          <w:szCs w:val="24"/>
        </w:rPr>
      </w:pPr>
      <w:r w:rsidRPr="000B2AAA">
        <w:rPr>
          <w:rFonts w:ascii="Times New Roman" w:hAnsi="Times New Roman" w:cs="Times New Roman"/>
          <w:sz w:val="24"/>
          <w:szCs w:val="28"/>
        </w:rPr>
        <w:t xml:space="preserve">The PAGA </w:t>
      </w:r>
      <w:r w:rsidRPr="000B2AAA">
        <w:rPr>
          <w:rFonts w:ascii="Times New Roman" w:hAnsi="Times New Roman" w:cs="Times New Roman"/>
          <w:sz w:val="24"/>
          <w:szCs w:val="28"/>
        </w:rPr>
        <w:fldChar w:fldCharType="begin">
          <w:fldData xml:space="preserve">PEVuZE5vdGU+PENpdGU+PEF1dGhvcj5Xb2xmPC9BdXRob3I+PFllYXI+MjAxOTwvWWVhcj48UmVj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PEVuZE5vdGU+PENpdGU+PEF1dGhvcj5Xb2xmPC9BdXRob3I+PFllYXI+MjAxOTwvWWVhcj48UmVj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sidRPr="000B2AAA">
        <w:rPr>
          <w:rFonts w:ascii="Times New Roman" w:hAnsi="Times New Roman" w:cs="Times New Roman"/>
          <w:sz w:val="24"/>
          <w:szCs w:val="28"/>
        </w:rPr>
      </w:r>
      <w:r w:rsidRPr="000B2AAA">
        <w:rPr>
          <w:rFonts w:ascii="Times New Roman" w:hAnsi="Times New Roman" w:cs="Times New Roman"/>
          <w:sz w:val="24"/>
          <w:szCs w:val="28"/>
        </w:rPr>
        <w:fldChar w:fldCharType="separate"/>
      </w:r>
      <w:r>
        <w:rPr>
          <w:rFonts w:ascii="Times New Roman" w:hAnsi="Times New Roman" w:cs="Times New Roman"/>
          <w:noProof/>
          <w:sz w:val="24"/>
          <w:szCs w:val="28"/>
        </w:rPr>
        <w:t>[28]</w:t>
      </w:r>
      <w:r w:rsidRPr="000B2AAA">
        <w:rPr>
          <w:rFonts w:ascii="Times New Roman" w:hAnsi="Times New Roman" w:cs="Times New Roman"/>
          <w:sz w:val="24"/>
          <w:szCs w:val="28"/>
        </w:rPr>
        <w:fldChar w:fldCharType="end"/>
      </w:r>
      <w:r w:rsidRPr="000B2AAA">
        <w:rPr>
          <w:rFonts w:ascii="Times New Roman" w:hAnsi="Times New Roman" w:cs="Times New Roman"/>
          <w:sz w:val="24"/>
          <w:szCs w:val="28"/>
        </w:rPr>
        <w:t xml:space="preserve"> (Partition based graph abstraction) (</w:t>
      </w:r>
      <w:hyperlink r:id="rId6" w:history="1">
        <w:r w:rsidRPr="000B2AAA">
          <w:rPr>
            <w:rStyle w:val="a7"/>
            <w:rFonts w:ascii="Times New Roman" w:hAnsi="Times New Roman" w:cs="Times New Roman"/>
            <w:sz w:val="24"/>
            <w:szCs w:val="24"/>
          </w:rPr>
          <w:t>https://github.com/theislab/paga</w:t>
        </w:r>
      </w:hyperlink>
      <w:r w:rsidRPr="000B2AAA">
        <w:rPr>
          <w:rFonts w:ascii="Times New Roman" w:hAnsi="Times New Roman" w:cs="Times New Roman"/>
          <w:sz w:val="24"/>
          <w:szCs w:val="28"/>
        </w:rPr>
        <w:t>) graph was made using the preprocessed Seurat object. PAGA achieves consistent and topology-preserving embeddings by initializing an embedding of a fine-grained graph using the coordinates of a coarse-grained graph. After assigning the starting cell, the software automatically calculated the pseudo-time value of each cell by referring to the DPT algorithm.</w:t>
      </w:r>
      <w:r w:rsidRPr="000B2AAA">
        <w:rPr>
          <w:rFonts w:ascii="Times New Roman" w:hAnsi="Times New Roman" w:cs="Times New Roman"/>
        </w:rPr>
        <w:t xml:space="preserve"> </w:t>
      </w:r>
      <w:r w:rsidRPr="000B2AAA">
        <w:rPr>
          <w:rFonts w:ascii="Times New Roman" w:hAnsi="Times New Roman" w:cs="Times New Roman"/>
          <w:sz w:val="24"/>
          <w:szCs w:val="28"/>
        </w:rPr>
        <w:t>Single cell trajectory was analyzed using matrix of cells and gene expressions by Monocle (</w:t>
      </w:r>
      <w:hyperlink r:id="rId7" w:history="1">
        <w:r w:rsidRPr="000B2AAA">
          <w:rPr>
            <w:rStyle w:val="a7"/>
            <w:rFonts w:ascii="Times New Roman" w:hAnsi="Times New Roman" w:cs="Times New Roman"/>
            <w:sz w:val="24"/>
            <w:szCs w:val="24"/>
          </w:rPr>
          <w:t>http://cole-trapnell-lab.github.io/monocle-release/</w:t>
        </w:r>
      </w:hyperlink>
      <w:r w:rsidRPr="000B2AAA">
        <w:rPr>
          <w:rStyle w:val="a7"/>
          <w:rFonts w:ascii="Times New Roman" w:hAnsi="Times New Roman" w:cs="Times New Roman"/>
          <w:sz w:val="24"/>
          <w:szCs w:val="24"/>
        </w:rPr>
        <w:t xml:space="preserve">; </w:t>
      </w:r>
      <w:hyperlink r:id="rId8" w:history="1">
        <w:r w:rsidRPr="000B2AAA">
          <w:rPr>
            <w:rStyle w:val="a7"/>
            <w:rFonts w:ascii="Times New Roman" w:hAnsi="Times New Roman" w:cs="Times New Roman"/>
            <w:sz w:val="24"/>
            <w:szCs w:val="24"/>
          </w:rPr>
          <w:t>https://cole-trapnell-lab.github.io/monocle3/docs/installation/</w:t>
        </w:r>
      </w:hyperlink>
      <w:r w:rsidRPr="000B2AAA">
        <w:rPr>
          <w:rFonts w:ascii="Times New Roman" w:hAnsi="Times New Roman" w:cs="Times New Roman"/>
          <w:sz w:val="24"/>
          <w:szCs w:val="28"/>
        </w:rPr>
        <w:t xml:space="preserve">). Monocle reduced the space down to one with two dimensions and ordered the cells (sigma = 0.001, lambda = NULL, </w:t>
      </w:r>
      <w:proofErr w:type="spellStart"/>
      <w:proofErr w:type="gramStart"/>
      <w:r w:rsidRPr="000B2AAA">
        <w:rPr>
          <w:rFonts w:ascii="Times New Roman" w:hAnsi="Times New Roman" w:cs="Times New Roman"/>
          <w:sz w:val="24"/>
          <w:szCs w:val="28"/>
        </w:rPr>
        <w:t>param.gamma</w:t>
      </w:r>
      <w:proofErr w:type="spellEnd"/>
      <w:proofErr w:type="gramEnd"/>
      <w:r w:rsidRPr="000B2AAA">
        <w:rPr>
          <w:rFonts w:ascii="Times New Roman" w:hAnsi="Times New Roman" w:cs="Times New Roman"/>
          <w:sz w:val="24"/>
          <w:szCs w:val="28"/>
        </w:rPr>
        <w:t xml:space="preserve"> = 10, </w:t>
      </w:r>
      <w:proofErr w:type="spellStart"/>
      <w:r w:rsidRPr="000B2AAA">
        <w:rPr>
          <w:rFonts w:ascii="Times New Roman" w:hAnsi="Times New Roman" w:cs="Times New Roman"/>
          <w:sz w:val="24"/>
          <w:szCs w:val="28"/>
        </w:rPr>
        <w:t>tol</w:t>
      </w:r>
      <w:proofErr w:type="spellEnd"/>
      <w:r w:rsidRPr="000B2AAA">
        <w:rPr>
          <w:rFonts w:ascii="Times New Roman" w:hAnsi="Times New Roman" w:cs="Times New Roman"/>
          <w:sz w:val="24"/>
          <w:szCs w:val="28"/>
        </w:rPr>
        <w:t xml:space="preserve"> = 0.001). Once the cells were ordered, we could visualize the trajectory in the reduced dimensional space. The trajectory has a tree-like structure, including tips and branches.</w:t>
      </w:r>
    </w:p>
    <w:p w14:paraId="52BCF415" w14:textId="77777777" w:rsidR="006001C7" w:rsidRPr="000B2AAA" w:rsidRDefault="006001C7" w:rsidP="006001C7">
      <w:pPr>
        <w:rPr>
          <w:rFonts w:ascii="Times New Roman" w:hAnsi="Times New Roman" w:cs="Times New Roman"/>
          <w:sz w:val="24"/>
          <w:szCs w:val="28"/>
        </w:rPr>
      </w:pPr>
    </w:p>
    <w:p w14:paraId="35EC9F46" w14:textId="77777777"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 xml:space="preserve">RNA velocity-based cell fate tracing </w:t>
      </w:r>
    </w:p>
    <w:p w14:paraId="51A70B82" w14:textId="77777777" w:rsidR="006001C7" w:rsidRPr="000B2AAA" w:rsidRDefault="006001C7" w:rsidP="006001C7">
      <w:pPr>
        <w:rPr>
          <w:rFonts w:ascii="Times New Roman" w:hAnsi="Times New Roman" w:cs="Times New Roman"/>
          <w:sz w:val="24"/>
          <w:szCs w:val="24"/>
        </w:rPr>
      </w:pPr>
      <w:r w:rsidRPr="000B2AAA">
        <w:rPr>
          <w:rFonts w:ascii="Times New Roman" w:hAnsi="Times New Roman" w:cs="Times New Roman"/>
          <w:sz w:val="24"/>
          <w:szCs w:val="28"/>
        </w:rPr>
        <w:t xml:space="preserve">To perform the RNA velocity analysis, the spliced reads and </w:t>
      </w:r>
      <w:proofErr w:type="spellStart"/>
      <w:r w:rsidRPr="000B2AAA">
        <w:rPr>
          <w:rFonts w:ascii="Times New Roman" w:hAnsi="Times New Roman" w:cs="Times New Roman"/>
          <w:sz w:val="24"/>
          <w:szCs w:val="28"/>
        </w:rPr>
        <w:t>unspliced</w:t>
      </w:r>
      <w:proofErr w:type="spellEnd"/>
      <w:r w:rsidRPr="000B2AAA">
        <w:rPr>
          <w:rFonts w:ascii="Times New Roman" w:hAnsi="Times New Roman" w:cs="Times New Roman"/>
          <w:sz w:val="24"/>
          <w:szCs w:val="28"/>
        </w:rPr>
        <w:t xml:space="preserve"> reads were recounted by the </w:t>
      </w:r>
      <w:proofErr w:type="spellStart"/>
      <w:r w:rsidRPr="000B2AAA">
        <w:rPr>
          <w:rFonts w:ascii="Times New Roman" w:hAnsi="Times New Roman" w:cs="Times New Roman"/>
          <w:sz w:val="24"/>
          <w:szCs w:val="28"/>
        </w:rPr>
        <w:t>velocyto</w:t>
      </w:r>
      <w:proofErr w:type="spellEnd"/>
      <w:r w:rsidRPr="000B2AAA">
        <w:rPr>
          <w:rFonts w:ascii="Times New Roman" w:hAnsi="Times New Roman" w:cs="Times New Roman"/>
          <w:sz w:val="24"/>
          <w:szCs w:val="28"/>
        </w:rPr>
        <w:t xml:space="preserve"> python package based on previous aligned bam files of </w:t>
      </w:r>
      <w:proofErr w:type="spellStart"/>
      <w:r w:rsidRPr="000B2AAA">
        <w:rPr>
          <w:rFonts w:ascii="Times New Roman" w:hAnsi="Times New Roman" w:cs="Times New Roman"/>
          <w:sz w:val="24"/>
          <w:szCs w:val="28"/>
        </w:rPr>
        <w:t>scRNA</w:t>
      </w:r>
      <w:proofErr w:type="spellEnd"/>
      <w:r w:rsidRPr="000B2AAA">
        <w:rPr>
          <w:rFonts w:ascii="Times New Roman" w:hAnsi="Times New Roman" w:cs="Times New Roman"/>
          <w:sz w:val="24"/>
          <w:szCs w:val="28"/>
        </w:rPr>
        <w:t xml:space="preserve">-seq data. The calculation of RNA velocity values for each gene in each cell and embedding RNA velocity vector to low-dimension space were done by following the </w:t>
      </w:r>
      <w:proofErr w:type="spellStart"/>
      <w:r w:rsidRPr="000B2AAA">
        <w:rPr>
          <w:rFonts w:ascii="Times New Roman" w:hAnsi="Times New Roman" w:cs="Times New Roman"/>
          <w:sz w:val="24"/>
          <w:szCs w:val="28"/>
        </w:rPr>
        <w:t>scvelo</w:t>
      </w:r>
      <w:proofErr w:type="spellEnd"/>
      <w:r w:rsidRPr="000B2AAA">
        <w:rPr>
          <w:rFonts w:ascii="Times New Roman" w:hAnsi="Times New Roman" w:cs="Times New Roman"/>
          <w:sz w:val="24"/>
          <w:szCs w:val="28"/>
        </w:rPr>
        <w:t xml:space="preserve"> python pipeline. We calculated the velocity-based cell transition matrix by </w:t>
      </w:r>
      <w:proofErr w:type="spellStart"/>
      <w:r w:rsidRPr="000B2AAA">
        <w:rPr>
          <w:rFonts w:ascii="Times New Roman" w:hAnsi="Times New Roman" w:cs="Times New Roman"/>
          <w:sz w:val="24"/>
          <w:szCs w:val="28"/>
        </w:rPr>
        <w:t>transition_matrix</w:t>
      </w:r>
      <w:proofErr w:type="spellEnd"/>
      <w:r w:rsidRPr="000B2AAA">
        <w:rPr>
          <w:rFonts w:ascii="Times New Roman" w:hAnsi="Times New Roman" w:cs="Times New Roman"/>
          <w:sz w:val="24"/>
          <w:szCs w:val="28"/>
        </w:rPr>
        <w:t xml:space="preserve"> () function from </w:t>
      </w:r>
      <w:proofErr w:type="spellStart"/>
      <w:r w:rsidRPr="000B2AAA">
        <w:rPr>
          <w:rFonts w:ascii="Times New Roman" w:hAnsi="Times New Roman" w:cs="Times New Roman"/>
          <w:sz w:val="24"/>
          <w:szCs w:val="28"/>
        </w:rPr>
        <w:t>scvelo</w:t>
      </w:r>
      <w:proofErr w:type="spellEnd"/>
      <w:r w:rsidRPr="000B2AAA">
        <w:rPr>
          <w:rFonts w:ascii="Times New Roman" w:hAnsi="Times New Roman" w:cs="Times New Roman"/>
          <w:sz w:val="24"/>
          <w:szCs w:val="28"/>
        </w:rPr>
        <w:t xml:space="preserve"> (</w:t>
      </w:r>
      <w:hyperlink r:id="rId9" w:history="1">
        <w:r w:rsidRPr="000B2AAA">
          <w:rPr>
            <w:rStyle w:val="a7"/>
            <w:rFonts w:ascii="Times New Roman" w:hAnsi="Times New Roman" w:cs="Times New Roman"/>
            <w:sz w:val="24"/>
            <w:szCs w:val="24"/>
          </w:rPr>
          <w:t>https://scvelo.readthedocs.io/</w:t>
        </w:r>
      </w:hyperlink>
      <w:r w:rsidRPr="000B2AAA">
        <w:rPr>
          <w:rFonts w:ascii="Times New Roman" w:hAnsi="Times New Roman" w:cs="Times New Roman"/>
          <w:sz w:val="24"/>
          <w:szCs w:val="28"/>
        </w:rPr>
        <w:t xml:space="preserve">), of which the element was the Pearson correlation coefficient between the velocity vector and cell state difference vectors of the column cell as previously described. We estimated the destination of a cell by identifying the highest correlation value. Then Fisher’s exact test was performed on 2×2 cluster-by-cluster or cluster-by-tissue contingency tables to test the fate destinations of interested cell clusters. To infer the migration directions of T cell, osteoclast and macrophage, we first constructed partition-based graph </w:t>
      </w:r>
      <w:r w:rsidRPr="000B2AAA">
        <w:rPr>
          <w:rFonts w:ascii="Times New Roman" w:hAnsi="Times New Roman" w:cs="Times New Roman"/>
          <w:sz w:val="24"/>
          <w:szCs w:val="28"/>
        </w:rPr>
        <w:lastRenderedPageBreak/>
        <w:t>abstraction for T cell population, osteoclast population and macrophage population respectively, and then oriented edges among cell populations using RNA velocity information as previously described.</w:t>
      </w:r>
    </w:p>
    <w:p w14:paraId="10715438" w14:textId="77777777" w:rsidR="006001C7" w:rsidRPr="000B2AAA" w:rsidRDefault="006001C7" w:rsidP="006001C7">
      <w:pPr>
        <w:rPr>
          <w:rFonts w:ascii="Times New Roman" w:hAnsi="Times New Roman" w:cs="Times New Roman"/>
          <w:sz w:val="24"/>
          <w:szCs w:val="28"/>
        </w:rPr>
      </w:pPr>
    </w:p>
    <w:p w14:paraId="66B8A196" w14:textId="77777777"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Copy number karyotyping of aneuploid tumors (</w:t>
      </w:r>
      <w:proofErr w:type="spellStart"/>
      <w:r w:rsidRPr="000B2AAA">
        <w:rPr>
          <w:rFonts w:ascii="Times New Roman" w:hAnsi="Times New Roman" w:cs="Times New Roman"/>
          <w:b/>
          <w:sz w:val="24"/>
          <w:szCs w:val="28"/>
        </w:rPr>
        <w:t>CopyKAT</w:t>
      </w:r>
      <w:proofErr w:type="spellEnd"/>
      <w:r w:rsidRPr="000B2AAA">
        <w:rPr>
          <w:rFonts w:ascii="Times New Roman" w:hAnsi="Times New Roman" w:cs="Times New Roman"/>
          <w:b/>
          <w:sz w:val="24"/>
          <w:szCs w:val="28"/>
        </w:rPr>
        <w:t>)</w:t>
      </w:r>
    </w:p>
    <w:p w14:paraId="541BEF00"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sz w:val="24"/>
          <w:szCs w:val="28"/>
        </w:rPr>
        <w:t xml:space="preserve">To distinguish malignant cells from normal cells in fibroblasts, we chose </w:t>
      </w:r>
      <w:proofErr w:type="spellStart"/>
      <w:r w:rsidRPr="000B2AAA">
        <w:rPr>
          <w:rFonts w:ascii="Times New Roman" w:hAnsi="Times New Roman" w:cs="Times New Roman"/>
          <w:sz w:val="24"/>
          <w:szCs w:val="28"/>
        </w:rPr>
        <w:t>CopyKAT</w:t>
      </w:r>
      <w:proofErr w:type="spellEnd"/>
      <w:r w:rsidRPr="000B2AAA">
        <w:rPr>
          <w:rFonts w:ascii="Times New Roman" w:hAnsi="Times New Roman" w:cs="Times New Roman"/>
          <w:sz w:val="24"/>
          <w:szCs w:val="28"/>
        </w:rPr>
        <w:t xml:space="preserve"> (</w:t>
      </w:r>
      <w:proofErr w:type="spellStart"/>
      <w:r w:rsidRPr="000B2AAA">
        <w:rPr>
          <w:rFonts w:ascii="Times New Roman" w:hAnsi="Times New Roman" w:cs="Times New Roman"/>
          <w:sz w:val="24"/>
          <w:szCs w:val="28"/>
        </w:rPr>
        <w:t>copynumber</w:t>
      </w:r>
      <w:proofErr w:type="spellEnd"/>
      <w:r w:rsidRPr="000B2AAA">
        <w:rPr>
          <w:rFonts w:ascii="Times New Roman" w:hAnsi="Times New Roman" w:cs="Times New Roman"/>
          <w:sz w:val="24"/>
          <w:szCs w:val="28"/>
        </w:rPr>
        <w:t xml:space="preserve"> karyotyping of tumors) software to calculate the CNV level of each cell</w:t>
      </w:r>
      <w:r w:rsidRPr="000B2AAA">
        <w:rPr>
          <w:rFonts w:ascii="Times New Roman" w:hAnsi="Times New Roman" w:cs="Times New Roman"/>
          <w:sz w:val="24"/>
          <w:szCs w:val="28"/>
        </w:rPr>
        <w:fldChar w:fldCharType="begin">
          <w:fldData xml:space="preserve">PEVuZE5vdGU+PENpdGU+PEF1dGhvcj5HYW88L0F1dGhvcj48WWVhcj4yMDIxPC9ZZWFyPjxSZWNO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PEVuZE5vdGU+PENpdGU+PEF1dGhvcj5HYW88L0F1dGhvcj48WWVhcj4yMDIxPC9ZZWFyPjxSZWNO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sidRPr="000B2AAA">
        <w:rPr>
          <w:rFonts w:ascii="Times New Roman" w:hAnsi="Times New Roman" w:cs="Times New Roman"/>
          <w:sz w:val="24"/>
          <w:szCs w:val="28"/>
        </w:rPr>
      </w:r>
      <w:r w:rsidRPr="000B2AAA">
        <w:rPr>
          <w:rFonts w:ascii="Times New Roman" w:hAnsi="Times New Roman" w:cs="Times New Roman"/>
          <w:sz w:val="24"/>
          <w:szCs w:val="28"/>
        </w:rPr>
        <w:fldChar w:fldCharType="separate"/>
      </w:r>
      <w:r>
        <w:rPr>
          <w:rFonts w:ascii="Times New Roman" w:hAnsi="Times New Roman" w:cs="Times New Roman"/>
          <w:noProof/>
          <w:sz w:val="24"/>
          <w:szCs w:val="28"/>
        </w:rPr>
        <w:t>[36]</w:t>
      </w:r>
      <w:r w:rsidRPr="000B2AAA">
        <w:rPr>
          <w:rFonts w:ascii="Times New Roman" w:hAnsi="Times New Roman" w:cs="Times New Roman"/>
          <w:sz w:val="24"/>
          <w:szCs w:val="28"/>
        </w:rPr>
        <w:fldChar w:fldCharType="end"/>
      </w:r>
      <w:r w:rsidRPr="000B2AAA">
        <w:rPr>
          <w:rFonts w:ascii="Times New Roman" w:hAnsi="Times New Roman" w:cs="Times New Roman"/>
          <w:sz w:val="24"/>
          <w:szCs w:val="28"/>
        </w:rPr>
        <w:t xml:space="preserve">. </w:t>
      </w:r>
      <w:proofErr w:type="spellStart"/>
      <w:r w:rsidRPr="000B2AAA">
        <w:rPr>
          <w:rFonts w:ascii="Times New Roman" w:hAnsi="Times New Roman" w:cs="Times New Roman"/>
          <w:sz w:val="24"/>
          <w:szCs w:val="28"/>
        </w:rPr>
        <w:t>CopyKAT</w:t>
      </w:r>
      <w:proofErr w:type="spellEnd"/>
      <w:r w:rsidRPr="000B2AAA">
        <w:rPr>
          <w:rFonts w:ascii="Times New Roman" w:hAnsi="Times New Roman" w:cs="Times New Roman"/>
          <w:sz w:val="24"/>
          <w:szCs w:val="28"/>
        </w:rPr>
        <w:t xml:space="preserve"> is a software that combines integrative Bayesian method and hierarchical clustering to classify cells according to copy number. We use </w:t>
      </w:r>
      <w:proofErr w:type="spellStart"/>
      <w:r w:rsidRPr="000B2AAA">
        <w:rPr>
          <w:rFonts w:ascii="Times New Roman" w:hAnsi="Times New Roman" w:cs="Times New Roman"/>
          <w:sz w:val="24"/>
          <w:szCs w:val="28"/>
        </w:rPr>
        <w:t>scRNAseq</w:t>
      </w:r>
      <w:proofErr w:type="spellEnd"/>
      <w:r w:rsidRPr="000B2AAA">
        <w:rPr>
          <w:rFonts w:ascii="Times New Roman" w:hAnsi="Times New Roman" w:cs="Times New Roman"/>
          <w:sz w:val="24"/>
          <w:szCs w:val="28"/>
        </w:rPr>
        <w:t xml:space="preserve"> technology to get the gene expression data of fibroblasts in </w:t>
      </w:r>
      <w:proofErr w:type="spellStart"/>
      <w:r w:rsidRPr="000B2AAA">
        <w:rPr>
          <w:rFonts w:ascii="Times New Roman" w:hAnsi="Times New Roman" w:cs="Times New Roman"/>
          <w:sz w:val="24"/>
          <w:szCs w:val="28"/>
        </w:rPr>
        <w:t>paracancer</w:t>
      </w:r>
      <w:proofErr w:type="spellEnd"/>
      <w:r w:rsidRPr="000B2AAA">
        <w:rPr>
          <w:rFonts w:ascii="Times New Roman" w:hAnsi="Times New Roman" w:cs="Times New Roman"/>
          <w:sz w:val="24"/>
          <w:szCs w:val="28"/>
        </w:rPr>
        <w:t xml:space="preserve"> tissues and tumor tissues. The gene expression matrix of unique molecular identifier (UMI) of two fibroblasts from different sources is the input of </w:t>
      </w:r>
      <w:proofErr w:type="spellStart"/>
      <w:r w:rsidRPr="000B2AAA">
        <w:rPr>
          <w:rFonts w:ascii="Times New Roman" w:hAnsi="Times New Roman" w:cs="Times New Roman"/>
          <w:sz w:val="24"/>
          <w:szCs w:val="28"/>
        </w:rPr>
        <w:t>CopyKAT</w:t>
      </w:r>
      <w:proofErr w:type="spellEnd"/>
      <w:r w:rsidRPr="000B2AAA">
        <w:rPr>
          <w:rFonts w:ascii="Times New Roman" w:hAnsi="Times New Roman" w:cs="Times New Roman"/>
          <w:sz w:val="24"/>
          <w:szCs w:val="28"/>
        </w:rPr>
        <w:t>. The software cluster the UMI data after processing, and select the diploid cells with high confidence first. Then, using hierarchical clustering, tumor cells with significant difference from normal cells are obtained. For non-significant genomes, Gaussian mixture model (GMM) is used to identify them one by one. Finally, get the gene expression profiles of malignant cells and normal cells.</w:t>
      </w:r>
    </w:p>
    <w:p w14:paraId="4EACC856" w14:textId="77777777" w:rsidR="006001C7" w:rsidRPr="000B2AAA" w:rsidRDefault="006001C7" w:rsidP="006001C7">
      <w:pPr>
        <w:rPr>
          <w:rFonts w:ascii="Times New Roman" w:hAnsi="Times New Roman" w:cs="Times New Roman"/>
          <w:sz w:val="24"/>
          <w:szCs w:val="28"/>
        </w:rPr>
      </w:pPr>
    </w:p>
    <w:p w14:paraId="558E7650"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b/>
          <w:sz w:val="24"/>
          <w:szCs w:val="28"/>
        </w:rPr>
        <w:t xml:space="preserve">Cell-to-cell communication of </w:t>
      </w:r>
      <w:proofErr w:type="spellStart"/>
      <w:r w:rsidRPr="000B2AAA">
        <w:rPr>
          <w:rFonts w:ascii="Times New Roman" w:hAnsi="Times New Roman" w:cs="Times New Roman"/>
          <w:b/>
          <w:sz w:val="24"/>
          <w:szCs w:val="28"/>
        </w:rPr>
        <w:t>scRNA</w:t>
      </w:r>
      <w:proofErr w:type="spellEnd"/>
      <w:r w:rsidRPr="000B2AAA">
        <w:rPr>
          <w:rFonts w:ascii="Times New Roman" w:hAnsi="Times New Roman" w:cs="Times New Roman"/>
          <w:b/>
          <w:sz w:val="24"/>
          <w:szCs w:val="28"/>
        </w:rPr>
        <w:t>-seq data </w:t>
      </w:r>
      <w:r w:rsidRPr="000B2AAA">
        <w:rPr>
          <w:rFonts w:ascii="Times New Roman" w:hAnsi="Times New Roman" w:cs="Times New Roman"/>
          <w:sz w:val="24"/>
          <w:szCs w:val="28"/>
        </w:rPr>
        <w:br/>
        <w:t xml:space="preserve">The </w:t>
      </w:r>
      <w:proofErr w:type="spellStart"/>
      <w:r w:rsidRPr="000B2AAA">
        <w:rPr>
          <w:rFonts w:ascii="Times New Roman" w:hAnsi="Times New Roman" w:cs="Times New Roman"/>
          <w:sz w:val="24"/>
          <w:szCs w:val="28"/>
        </w:rPr>
        <w:t>CellPhoneDB</w:t>
      </w:r>
      <w:proofErr w:type="spellEnd"/>
      <w:r w:rsidRPr="000B2AAA">
        <w:rPr>
          <w:rFonts w:ascii="Times New Roman" w:hAnsi="Times New Roman" w:cs="Times New Roman"/>
          <w:sz w:val="24"/>
          <w:szCs w:val="28"/>
        </w:rPr>
        <w:t xml:space="preserve"> </w:t>
      </w:r>
      <w:r w:rsidRPr="000B2AAA">
        <w:rPr>
          <w:rFonts w:ascii="Times New Roman" w:hAnsi="Times New Roman" w:cs="Times New Roman"/>
          <w:sz w:val="24"/>
          <w:szCs w:val="28"/>
        </w:rPr>
        <w:fldChar w:fldCharType="begin"/>
      </w:r>
      <w:r>
        <w:rPr>
          <w:rFonts w:ascii="Times New Roman" w:hAnsi="Times New Roman" w:cs="Times New Roman"/>
          <w:sz w:val="24"/>
          <w:szCs w:val="28"/>
        </w:rPr>
        <w:instrText xml:space="preserve"> ADDIN EN.CITE &lt;EndNote&gt;&lt;Cite&gt;&lt;Author&gt;Efremova&lt;/Author&gt;&lt;Year&gt;2020&lt;/Year&gt;&lt;RecNum&gt;172&lt;/RecNum&gt;&lt;DisplayText&gt;[42]&lt;/DisplayText&gt;&lt;record&gt;&lt;rec-number&gt;172&lt;/rec-number&gt;&lt;foreign-keys&gt;&lt;key app="EN" db-id="appwzvr2yst9f4e5e9fv5afafdppp0sr5zfx" timestamp="1649839844"&gt;172&lt;/key&gt;&lt;/foreign-keys&gt;&lt;ref-type name="Journal Article"&gt;17&lt;/ref-type&gt;&lt;contributors&gt;&lt;authors&gt;&lt;author&gt;Efremova, M.&lt;/author&gt;&lt;author&gt;Vento-Tormo, M.&lt;/author&gt;&lt;author&gt;Teichmann, S. A.&lt;/author&gt;&lt;author&gt;Vento-Tormo, R.&lt;/author&gt;&lt;/authors&gt;&lt;/contributors&gt;&lt;auth-address&gt;Wellcome Sanger Inst, Wellcome Genome Campus, Cambridge, England&amp;#xD;YDEVS Software Dev, Valencia, Spain&amp;#xD;Univ Cambridge, Cavendish Lab, Theory Condensed Matter Grp, Cambridge, England&lt;/auth-address&gt;&lt;titles&gt;&lt;title&gt;CellPhoneDB: inferring cell-cell communication from combined expression of multi-subunit ligand-receptor complexes&lt;/title&gt;&lt;secondary-title&gt;Nature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1484-1506&lt;/pages&gt;&lt;volume&gt;15&lt;/volume&gt;&lt;number&gt;4&lt;/number&gt;&lt;keywords&gt;&lt;keyword&gt;gene-expression&lt;/keyword&gt;&lt;keyword&gt;rna-seq&lt;/keyword&gt;&lt;keyword&gt;transcriptomics&lt;/keyword&gt;&lt;keyword&gt;reconstruction&lt;/keyword&gt;&lt;keyword&gt;intact&lt;/keyword&gt;&lt;/keywords&gt;&lt;dates&gt;&lt;year&gt;2020&lt;/year&gt;&lt;pub-dates&gt;&lt;date&gt;Apr&lt;/date&gt;&lt;/pub-dates&gt;&lt;/dates&gt;&lt;isbn&gt;1754-2189&lt;/isbn&gt;&lt;accession-num&gt;WOS:000516682000001&lt;/accession-num&gt;&lt;urls&gt;&lt;related-urls&gt;&lt;url&gt;&amp;lt;Go to ISI&amp;gt;://WOS:000516682000001&lt;/url&gt;&lt;/related-urls&gt;&lt;/urls&gt;&lt;electronic-resource-num&gt;10.1038/s41596-020-0292-x&lt;/electronic-resource-num&gt;&lt;language&gt;English&lt;/language&gt;&lt;/record&gt;&lt;/Cite&gt;&lt;/EndNote&gt;</w:instrText>
      </w:r>
      <w:r w:rsidRPr="000B2AAA">
        <w:rPr>
          <w:rFonts w:ascii="Times New Roman" w:hAnsi="Times New Roman" w:cs="Times New Roman"/>
          <w:sz w:val="24"/>
          <w:szCs w:val="28"/>
        </w:rPr>
        <w:fldChar w:fldCharType="separate"/>
      </w:r>
      <w:r>
        <w:rPr>
          <w:rFonts w:ascii="Times New Roman" w:hAnsi="Times New Roman" w:cs="Times New Roman"/>
          <w:noProof/>
          <w:sz w:val="24"/>
          <w:szCs w:val="28"/>
        </w:rPr>
        <w:t>[42]</w:t>
      </w:r>
      <w:r w:rsidRPr="000B2AAA">
        <w:rPr>
          <w:rFonts w:ascii="Times New Roman" w:hAnsi="Times New Roman" w:cs="Times New Roman"/>
          <w:sz w:val="24"/>
          <w:szCs w:val="28"/>
        </w:rPr>
        <w:fldChar w:fldCharType="end"/>
      </w:r>
      <w:r w:rsidRPr="000B2AAA">
        <w:rPr>
          <w:rFonts w:ascii="Times New Roman" w:hAnsi="Times New Roman" w:cs="Times New Roman"/>
          <w:sz w:val="24"/>
          <w:szCs w:val="28"/>
        </w:rPr>
        <w:t xml:space="preserve"> algorithm (</w:t>
      </w:r>
      <w:hyperlink r:id="rId10" w:history="1">
        <w:r w:rsidRPr="000B2AAA">
          <w:rPr>
            <w:rStyle w:val="a7"/>
            <w:rFonts w:ascii="Times New Roman" w:hAnsi="Times New Roman" w:cs="Times New Roman"/>
            <w:sz w:val="24"/>
            <w:szCs w:val="24"/>
          </w:rPr>
          <w:t>https://github.com/Teichlab/cellphonedb</w:t>
        </w:r>
      </w:hyperlink>
      <w:r w:rsidRPr="000B2AAA">
        <w:rPr>
          <w:rFonts w:ascii="Times New Roman" w:hAnsi="Times New Roman" w:cs="Times New Roman"/>
          <w:sz w:val="24"/>
          <w:szCs w:val="28"/>
        </w:rPr>
        <w:t xml:space="preserve">) was used to infer cell-to-cell interactions. Briefly, the algorithm allows the detection of ligand–receptor interactions between cell types in </w:t>
      </w:r>
      <w:proofErr w:type="spellStart"/>
      <w:r w:rsidRPr="000B2AAA">
        <w:rPr>
          <w:rFonts w:ascii="Times New Roman" w:hAnsi="Times New Roman" w:cs="Times New Roman"/>
          <w:sz w:val="24"/>
          <w:szCs w:val="28"/>
        </w:rPr>
        <w:t>scRNA</w:t>
      </w:r>
      <w:proofErr w:type="spellEnd"/>
      <w:r w:rsidRPr="000B2AAA">
        <w:rPr>
          <w:rFonts w:ascii="Times New Roman" w:hAnsi="Times New Roman" w:cs="Times New Roman"/>
          <w:sz w:val="24"/>
          <w:szCs w:val="28"/>
        </w:rPr>
        <w:t xml:space="preserve">-seq data using the statistical framework described in refs. We took the union of the significant interactions found in tumor tissues and </w:t>
      </w:r>
      <w:proofErr w:type="spellStart"/>
      <w:r w:rsidRPr="000B2AAA">
        <w:rPr>
          <w:rFonts w:ascii="Times New Roman" w:hAnsi="Times New Roman" w:cs="Times New Roman"/>
          <w:sz w:val="24"/>
          <w:szCs w:val="28"/>
        </w:rPr>
        <w:t>paracancer</w:t>
      </w:r>
      <w:proofErr w:type="spellEnd"/>
      <w:r w:rsidRPr="000B2AAA">
        <w:rPr>
          <w:rFonts w:ascii="Times New Roman" w:hAnsi="Times New Roman" w:cs="Times New Roman"/>
          <w:sz w:val="24"/>
          <w:szCs w:val="28"/>
        </w:rPr>
        <w:t xml:space="preserve"> tissues to explore specific interactions. Next, we assessed the amount of interactions that are shared and specific for tumor tissues and </w:t>
      </w:r>
      <w:proofErr w:type="spellStart"/>
      <w:r w:rsidRPr="000B2AAA">
        <w:rPr>
          <w:rFonts w:ascii="Times New Roman" w:hAnsi="Times New Roman" w:cs="Times New Roman"/>
          <w:sz w:val="24"/>
          <w:szCs w:val="28"/>
        </w:rPr>
        <w:t>paracancer</w:t>
      </w:r>
      <w:proofErr w:type="spellEnd"/>
      <w:r w:rsidRPr="000B2AAA">
        <w:rPr>
          <w:rFonts w:ascii="Times New Roman" w:hAnsi="Times New Roman" w:cs="Times New Roman"/>
          <w:sz w:val="24"/>
          <w:szCs w:val="28"/>
        </w:rPr>
        <w:t xml:space="preserve"> tissues, and explored specific interactions indicated as curated (that is, annotated by the </w:t>
      </w:r>
      <w:proofErr w:type="spellStart"/>
      <w:r w:rsidRPr="000B2AAA">
        <w:rPr>
          <w:rFonts w:ascii="Times New Roman" w:hAnsi="Times New Roman" w:cs="Times New Roman"/>
          <w:sz w:val="24"/>
          <w:szCs w:val="28"/>
        </w:rPr>
        <w:t>CellPhoneDB</w:t>
      </w:r>
      <w:proofErr w:type="spellEnd"/>
      <w:r w:rsidRPr="000B2AAA">
        <w:rPr>
          <w:rFonts w:ascii="Times New Roman" w:hAnsi="Times New Roman" w:cs="Times New Roman"/>
          <w:sz w:val="24"/>
          <w:szCs w:val="28"/>
        </w:rPr>
        <w:t xml:space="preserve"> developers).</w:t>
      </w:r>
    </w:p>
    <w:p w14:paraId="555DCA8E" w14:textId="77777777" w:rsidR="006001C7" w:rsidRPr="000B2AAA" w:rsidRDefault="006001C7" w:rsidP="006001C7">
      <w:pPr>
        <w:rPr>
          <w:rFonts w:ascii="Times New Roman" w:hAnsi="Times New Roman" w:cs="Times New Roman"/>
          <w:sz w:val="24"/>
          <w:szCs w:val="28"/>
        </w:rPr>
      </w:pPr>
    </w:p>
    <w:p w14:paraId="0A308E38" w14:textId="77777777" w:rsidR="006001C7" w:rsidRPr="000B2AAA" w:rsidRDefault="006001C7" w:rsidP="006001C7">
      <w:pPr>
        <w:rPr>
          <w:rFonts w:ascii="Times New Roman" w:hAnsi="Times New Roman" w:cs="Times New Roman"/>
          <w:b/>
          <w:sz w:val="24"/>
          <w:szCs w:val="28"/>
        </w:rPr>
      </w:pPr>
      <w:r w:rsidRPr="000B2AAA">
        <w:rPr>
          <w:rFonts w:ascii="Times New Roman" w:hAnsi="Times New Roman" w:cs="Times New Roman"/>
          <w:b/>
          <w:sz w:val="24"/>
          <w:szCs w:val="28"/>
        </w:rPr>
        <w:t xml:space="preserve">Statistical analysis </w:t>
      </w:r>
    </w:p>
    <w:p w14:paraId="03CCABA7" w14:textId="77777777" w:rsidR="006001C7" w:rsidRPr="000B2AAA" w:rsidRDefault="006001C7" w:rsidP="006001C7">
      <w:pPr>
        <w:rPr>
          <w:rFonts w:ascii="Times New Roman" w:hAnsi="Times New Roman" w:cs="Times New Roman"/>
          <w:sz w:val="24"/>
          <w:szCs w:val="28"/>
        </w:rPr>
      </w:pPr>
      <w:r w:rsidRPr="000B2AAA">
        <w:rPr>
          <w:rFonts w:ascii="Times New Roman" w:hAnsi="Times New Roman" w:cs="Times New Roman"/>
          <w:sz w:val="24"/>
          <w:szCs w:val="28"/>
        </w:rPr>
        <w:t xml:space="preserve">Statistical analyses were performed using GraphPad Prism. The data are expressed as the mean ± SEM unless indicated otherwise. Unpaired Student’s </w:t>
      </w:r>
      <w:r w:rsidRPr="000B2AAA">
        <w:rPr>
          <w:rFonts w:ascii="Times New Roman" w:hAnsi="Times New Roman" w:cs="Times New Roman"/>
          <w:i/>
          <w:sz w:val="24"/>
          <w:szCs w:val="28"/>
        </w:rPr>
        <w:t>t</w:t>
      </w:r>
      <w:r w:rsidRPr="000B2AAA">
        <w:rPr>
          <w:rFonts w:ascii="Times New Roman" w:hAnsi="Times New Roman" w:cs="Times New Roman"/>
          <w:sz w:val="24"/>
          <w:szCs w:val="28"/>
        </w:rPr>
        <w:t xml:space="preserve">-test was used to determine statistically significant differences. A value of </w:t>
      </w:r>
      <w:r w:rsidRPr="000B2AAA">
        <w:rPr>
          <w:rFonts w:ascii="Times New Roman" w:hAnsi="Times New Roman" w:cs="Times New Roman"/>
          <w:i/>
          <w:sz w:val="24"/>
          <w:szCs w:val="28"/>
        </w:rPr>
        <w:t>P</w:t>
      </w:r>
      <w:r w:rsidRPr="000B2AAA">
        <w:rPr>
          <w:rFonts w:ascii="Times New Roman" w:hAnsi="Times New Roman" w:cs="Times New Roman"/>
          <w:sz w:val="24"/>
          <w:szCs w:val="28"/>
        </w:rPr>
        <w:t xml:space="preserve"> &lt; 0.05 was considered significant at the 95% confidence level. Date analysis was performed using the </w:t>
      </w:r>
      <w:proofErr w:type="spellStart"/>
      <w:r w:rsidRPr="000B2AAA">
        <w:rPr>
          <w:rFonts w:ascii="Times New Roman" w:hAnsi="Times New Roman" w:cs="Times New Roman"/>
          <w:sz w:val="24"/>
          <w:szCs w:val="28"/>
        </w:rPr>
        <w:t>OmicShare</w:t>
      </w:r>
      <w:proofErr w:type="spellEnd"/>
      <w:r w:rsidRPr="000B2AAA">
        <w:rPr>
          <w:rFonts w:ascii="Times New Roman" w:hAnsi="Times New Roman" w:cs="Times New Roman"/>
          <w:sz w:val="24"/>
          <w:szCs w:val="28"/>
        </w:rPr>
        <w:t xml:space="preserve"> tools, a free online platform for data analysis.</w:t>
      </w:r>
    </w:p>
    <w:p w14:paraId="0C35EEAA" w14:textId="77777777" w:rsidR="005469FA" w:rsidRPr="006001C7" w:rsidRDefault="00E04EDB"/>
    <w:sectPr w:rsidR="005469FA" w:rsidRPr="006001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AA934" w14:textId="77777777" w:rsidR="00E04EDB" w:rsidRDefault="00E04EDB" w:rsidP="006001C7">
      <w:r>
        <w:separator/>
      </w:r>
    </w:p>
  </w:endnote>
  <w:endnote w:type="continuationSeparator" w:id="0">
    <w:p w14:paraId="08F5B2DA" w14:textId="77777777" w:rsidR="00E04EDB" w:rsidRDefault="00E04EDB" w:rsidP="0060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33797" w14:textId="77777777" w:rsidR="00E04EDB" w:rsidRDefault="00E04EDB" w:rsidP="006001C7">
      <w:r>
        <w:separator/>
      </w:r>
    </w:p>
  </w:footnote>
  <w:footnote w:type="continuationSeparator" w:id="0">
    <w:p w14:paraId="19F8E164" w14:textId="77777777" w:rsidR="00E04EDB" w:rsidRDefault="00E04EDB" w:rsidP="006001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ayNDe1NDAwNzY1tDA0NTNS0lEKTi0uzszPAykwqgUAEyrxqiwAAAA="/>
  </w:docVars>
  <w:rsids>
    <w:rsidRoot w:val="00111AA4"/>
    <w:rsid w:val="00111AA4"/>
    <w:rsid w:val="006001C7"/>
    <w:rsid w:val="008A0C1A"/>
    <w:rsid w:val="00A40CCA"/>
    <w:rsid w:val="00B122FD"/>
    <w:rsid w:val="00C83882"/>
    <w:rsid w:val="00E04EDB"/>
    <w:rsid w:val="00F83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4D03F"/>
  <w15:chartTrackingRefBased/>
  <w15:docId w15:val="{F400897F-1844-4B1B-9A90-08910F0C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01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1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01C7"/>
    <w:rPr>
      <w:sz w:val="18"/>
      <w:szCs w:val="18"/>
    </w:rPr>
  </w:style>
  <w:style w:type="paragraph" w:styleId="a5">
    <w:name w:val="footer"/>
    <w:basedOn w:val="a"/>
    <w:link w:val="a6"/>
    <w:uiPriority w:val="99"/>
    <w:unhideWhenUsed/>
    <w:rsid w:val="006001C7"/>
    <w:pPr>
      <w:tabs>
        <w:tab w:val="center" w:pos="4153"/>
        <w:tab w:val="right" w:pos="8306"/>
      </w:tabs>
      <w:snapToGrid w:val="0"/>
      <w:jc w:val="left"/>
    </w:pPr>
    <w:rPr>
      <w:sz w:val="18"/>
      <w:szCs w:val="18"/>
    </w:rPr>
  </w:style>
  <w:style w:type="character" w:customStyle="1" w:styleId="a6">
    <w:name w:val="页脚 字符"/>
    <w:basedOn w:val="a0"/>
    <w:link w:val="a5"/>
    <w:uiPriority w:val="99"/>
    <w:rsid w:val="006001C7"/>
    <w:rPr>
      <w:sz w:val="18"/>
      <w:szCs w:val="18"/>
    </w:rPr>
  </w:style>
  <w:style w:type="character" w:styleId="a7">
    <w:name w:val="Hyperlink"/>
    <w:basedOn w:val="a0"/>
    <w:uiPriority w:val="99"/>
    <w:unhideWhenUsed/>
    <w:rsid w:val="006001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e-trapnell-lab.github.io/monocle3/docs/installation/" TargetMode="External"/><Relationship Id="rId3" Type="http://schemas.openxmlformats.org/officeDocument/2006/relationships/webSettings" Target="webSettings.xml"/><Relationship Id="rId7" Type="http://schemas.openxmlformats.org/officeDocument/2006/relationships/hyperlink" Target="http://cole-trapnell-lab.github.io/monocle-relea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theislab/pag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github.com/Teichlab/cellphonedb" TargetMode="External"/><Relationship Id="rId4" Type="http://schemas.openxmlformats.org/officeDocument/2006/relationships/footnotes" Target="footnotes.xml"/><Relationship Id="rId9" Type="http://schemas.openxmlformats.org/officeDocument/2006/relationships/hyperlink" Target="https://scvelo.readthedocs.i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1580</Words>
  <Characters>9008</Characters>
  <Application>Microsoft Office Word</Application>
  <DocSecurity>0</DocSecurity>
  <Lines>75</Lines>
  <Paragraphs>21</Paragraphs>
  <ScaleCrop>false</ScaleCrop>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袁鎏柳</dc:creator>
  <cp:keywords/>
  <dc:description/>
  <cp:lastModifiedBy>袁鎏柳</cp:lastModifiedBy>
  <cp:revision>3</cp:revision>
  <dcterms:created xsi:type="dcterms:W3CDTF">2022-05-21T07:01:00Z</dcterms:created>
  <dcterms:modified xsi:type="dcterms:W3CDTF">2022-05-21T07:02:00Z</dcterms:modified>
</cp:coreProperties>
</file>