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2C7" w:rsidRPr="001D7D2D" w:rsidRDefault="00AA13DF" w:rsidP="0040003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1D7D2D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Supplementary Information for</w:t>
      </w:r>
    </w:p>
    <w:p w:rsidR="00AA13DF" w:rsidRPr="001D7D2D" w:rsidRDefault="00400032" w:rsidP="003C2F82">
      <w:pPr>
        <w:tabs>
          <w:tab w:val="left" w:pos="720"/>
        </w:tabs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400032">
        <w:rPr>
          <w:rFonts w:ascii="Times New Roman" w:hAnsi="Times New Roman" w:cs="Times New Roman"/>
          <w:color w:val="000000" w:themeColor="text1"/>
          <w:sz w:val="32"/>
          <w:szCs w:val="24"/>
        </w:rPr>
        <w:t>Preclinical development of carrier-free prodrug nanoparticles for enhanced antitumor therapeutic potential with less toxicity</w:t>
      </w:r>
    </w:p>
    <w:p w:rsidR="005B18F2" w:rsidRPr="00400032" w:rsidRDefault="003C2F82" w:rsidP="00400032">
      <w:pPr>
        <w:widowControl/>
        <w:wordWrap/>
        <w:autoSpaceDE/>
        <w:autoSpaceDN/>
        <w:adjustRightInd w:val="0"/>
        <w:snapToGrid w:val="0"/>
        <w:spacing w:before="240" w:after="0" w:line="480" w:lineRule="auto"/>
        <w:jc w:val="left"/>
        <w:textAlignment w:val="baseline"/>
        <w:rPr>
          <w:rFonts w:ascii="Times New Roman" w:eastAsia="바탕체" w:hAnsi="Times New Roman" w:cs="Times New Roman"/>
          <w:color w:val="000000"/>
          <w:sz w:val="24"/>
          <w:szCs w:val="24"/>
          <w:vertAlign w:val="superscript"/>
        </w:rPr>
      </w:pP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Man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Kyu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Shim</w:t>
      </w:r>
      <w:proofErr w:type="gram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1,#</w:t>
      </w:r>
      <w:proofErr w:type="gram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Suah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Yang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1,2,#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Jooho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Park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r w:rsidRPr="003C2F82"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J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un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Sik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Yoon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Jinseong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Kim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1,2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Yujeong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Moon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1,3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Nayeon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Shim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1,2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Mihee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Jo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Yongwhan</w:t>
      </w:r>
      <w:proofErr w:type="spellEnd"/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Choi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</w:rPr>
        <w:t>,</w:t>
      </w:r>
      <w:r w:rsidRPr="003C2F82"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 w:rsidRPr="003C2F82"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Kwangmeyung</w:t>
      </w:r>
      <w:proofErr w:type="spellEnd"/>
      <w:r w:rsidRPr="003C2F82"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 xml:space="preserve"> Kim</w:t>
      </w:r>
      <w:r w:rsidRPr="003C2F8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1,2,*</w:t>
      </w:r>
    </w:p>
    <w:p w:rsidR="00400032" w:rsidRPr="00400032" w:rsidRDefault="00400032" w:rsidP="00400032">
      <w:pPr>
        <w:kinsoku w:val="0"/>
        <w:wordWrap/>
        <w:overflowPunct w:val="0"/>
        <w:adjustRightInd w:val="0"/>
        <w:snapToGrid w:val="0"/>
        <w:spacing w:before="240"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400032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400032">
        <w:rPr>
          <w:rFonts w:ascii="Times New Roman" w:eastAsia="맑은 고딕" w:hAnsi="Times New Roman" w:cs="Times New Roman"/>
          <w:sz w:val="24"/>
          <w:szCs w:val="24"/>
        </w:rPr>
        <w:t>Center for Theragnosis, Biomedical Research Institute, Korea Institute of Science and Technology, Seoul, 02792, Republic of Korea.</w:t>
      </w:r>
    </w:p>
    <w:p w:rsidR="00400032" w:rsidRPr="00400032" w:rsidRDefault="00400032" w:rsidP="00400032">
      <w:pPr>
        <w:kinsoku w:val="0"/>
        <w:wordWrap/>
        <w:overflowPunct w:val="0"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400032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2</w:t>
      </w:r>
      <w:r w:rsidRPr="00400032">
        <w:rPr>
          <w:rFonts w:ascii="Times New Roman" w:eastAsia="맑은 고딕" w:hAnsi="Times New Roman" w:cs="Times New Roman"/>
          <w:color w:val="000000"/>
          <w:sz w:val="24"/>
          <w:szCs w:val="24"/>
        </w:rPr>
        <w:t>KU-KIST Graduate School of Converging Science and Technology, Korea University, Seoul, 02841, Republic of Korea.</w:t>
      </w:r>
    </w:p>
    <w:p w:rsidR="00400032" w:rsidRPr="00400032" w:rsidRDefault="00400032" w:rsidP="00400032">
      <w:pPr>
        <w:kinsoku w:val="0"/>
        <w:wordWrap/>
        <w:overflowPunct w:val="0"/>
        <w:adjustRightInd w:val="0"/>
        <w:snapToGrid w:val="0"/>
        <w:spacing w:after="200"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fr-FR"/>
        </w:rPr>
      </w:pPr>
      <w:r w:rsidRPr="00400032">
        <w:rPr>
          <w:rFonts w:ascii="Times New Roman" w:eastAsia="맑은 고딕" w:hAnsi="Times New Roman" w:cs="Times New Roman" w:hint="eastAsia"/>
          <w:color w:val="000000"/>
          <w:sz w:val="24"/>
          <w:szCs w:val="24"/>
          <w:vertAlign w:val="superscript"/>
        </w:rPr>
        <w:t>3</w:t>
      </w:r>
      <w:r w:rsidRPr="00400032">
        <w:rPr>
          <w:rFonts w:ascii="Times New Roman" w:eastAsia="바탕" w:hAnsi="Times New Roman" w:cs="Times New Roman"/>
          <w:bCs/>
          <w:color w:val="000000"/>
          <w:kern w:val="0"/>
          <w:sz w:val="24"/>
          <w:szCs w:val="24"/>
          <w:lang w:eastAsia="en-US"/>
        </w:rPr>
        <w:t>Department of Bioengineering, Korea University, Seoul, 02841, Republic of Korea.</w:t>
      </w:r>
    </w:p>
    <w:p w:rsidR="00400032" w:rsidRPr="00400032" w:rsidRDefault="00400032" w:rsidP="00400032">
      <w:pPr>
        <w:adjustRightInd w:val="0"/>
        <w:snapToGrid w:val="0"/>
        <w:spacing w:before="240" w:after="0" w:line="480" w:lineRule="auto"/>
        <w:jc w:val="left"/>
        <w:textAlignment w:val="baseline"/>
        <w:rPr>
          <w:rFonts w:ascii="Times New Roman" w:eastAsia="바탕체" w:hAnsi="Times New Roman" w:cs="Times New Roman"/>
          <w:color w:val="000000"/>
          <w:sz w:val="24"/>
        </w:rPr>
      </w:pPr>
      <w:r w:rsidRPr="00400032">
        <w:rPr>
          <w:rFonts w:ascii="Times New Roman" w:eastAsia="바탕체" w:hAnsi="Times New Roman" w:cs="Times New Roman"/>
          <w:color w:val="000000"/>
          <w:sz w:val="24"/>
          <w:vertAlign w:val="superscript"/>
        </w:rPr>
        <w:t>#</w:t>
      </w:r>
      <w:r w:rsidRPr="00400032">
        <w:rPr>
          <w:rFonts w:ascii="Times New Roman" w:eastAsia="바탕체" w:hAnsi="Times New Roman" w:cs="Times New Roman"/>
          <w:color w:val="000000"/>
          <w:sz w:val="24"/>
        </w:rPr>
        <w:t>These authors contributed equally to this work.</w:t>
      </w:r>
    </w:p>
    <w:p w:rsidR="00F404EF" w:rsidRPr="001D7D2D" w:rsidRDefault="00400032" w:rsidP="00400032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032">
        <w:rPr>
          <w:rFonts w:ascii="Times New Roman" w:eastAsia="바탕" w:hAnsi="Times New Roman" w:cs="Times New Roman"/>
          <w:color w:val="000000"/>
          <w:sz w:val="24"/>
        </w:rPr>
        <w:t>*</w:t>
      </w:r>
      <w:r w:rsidRPr="00400032">
        <w:rPr>
          <w:rFonts w:ascii="Times New Roman" w:eastAsia="바탕" w:hAnsi="Times New Roman" w:cs="Times New Roman"/>
          <w:bCs/>
          <w:color w:val="000000"/>
          <w:sz w:val="24"/>
        </w:rPr>
        <w:t xml:space="preserve">Correspondence and requests for materials should be addressed to </w:t>
      </w:r>
      <w:r w:rsidRPr="00400032">
        <w:rPr>
          <w:rFonts w:ascii="Times New Roman" w:eastAsia="바탕" w:hAnsi="Times New Roman" w:cs="Times New Roman"/>
          <w:b/>
          <w:bCs/>
          <w:color w:val="000000"/>
          <w:sz w:val="24"/>
        </w:rPr>
        <w:t xml:space="preserve">K. Kim </w:t>
      </w:r>
      <w:r w:rsidRPr="00400032">
        <w:rPr>
          <w:rFonts w:ascii="Times New Roman" w:eastAsia="바탕" w:hAnsi="Times New Roman" w:cs="Times New Roman"/>
          <w:color w:val="000000"/>
          <w:sz w:val="24"/>
        </w:rPr>
        <w:t xml:space="preserve">(E-mail: </w:t>
      </w:r>
      <w:hyperlink r:id="rId6" w:history="1">
        <w:r w:rsidRPr="00400032">
          <w:rPr>
            <w:rFonts w:ascii="Times New Roman" w:eastAsia="바탕" w:hAnsi="Times New Roman" w:cs="Times New Roman"/>
            <w:color w:val="000000"/>
            <w:sz w:val="24"/>
          </w:rPr>
          <w:t>kim@kist.re.kr</w:t>
        </w:r>
      </w:hyperlink>
      <w:r w:rsidRPr="00400032">
        <w:rPr>
          <w:rFonts w:ascii="Times New Roman" w:eastAsia="바탕" w:hAnsi="Times New Roman" w:cs="Times New Roman"/>
          <w:color w:val="000000"/>
          <w:sz w:val="24"/>
        </w:rPr>
        <w:t>; address: Biomedical Research Institute, Korea Institute of Science an</w:t>
      </w:r>
      <w:r w:rsidRPr="00400032">
        <w:rPr>
          <w:rFonts w:ascii="Times New Roman" w:eastAsia="맑은 고딕" w:hAnsi="Times New Roman" w:cs="Times New Roman"/>
          <w:color w:val="000000"/>
          <w:sz w:val="24"/>
        </w:rPr>
        <w:t xml:space="preserve">d </w:t>
      </w:r>
      <w:r w:rsidRPr="00400032">
        <w:rPr>
          <w:rFonts w:ascii="Times New Roman" w:eastAsia="바탕" w:hAnsi="Times New Roman" w:cs="Times New Roman"/>
          <w:color w:val="000000"/>
          <w:sz w:val="24"/>
        </w:rPr>
        <w:t xml:space="preserve">Technology (KIST), </w:t>
      </w:r>
      <w:r w:rsidRPr="00400032">
        <w:rPr>
          <w:rFonts w:ascii="Times New Roman" w:eastAsia="맑은 고딕" w:hAnsi="Times New Roman" w:cs="Times New Roman"/>
          <w:color w:val="000000"/>
          <w:sz w:val="24"/>
          <w:shd w:val="clear" w:color="auto" w:fill="FFFFFF"/>
        </w:rPr>
        <w:t xml:space="preserve">Seoul, 02792, </w:t>
      </w:r>
      <w:r w:rsidRPr="00400032">
        <w:rPr>
          <w:rFonts w:ascii="Times New Roman" w:eastAsia="바탕" w:hAnsi="Times New Roman" w:cs="Times New Roman"/>
          <w:bCs/>
          <w:color w:val="000000"/>
          <w:sz w:val="24"/>
        </w:rPr>
        <w:t>Republic of Korea).</w:t>
      </w:r>
      <w:r w:rsidR="00F404EF" w:rsidRPr="001D7D2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9450E" w:rsidRPr="001D7D2D" w:rsidRDefault="00D66C64" w:rsidP="0099450E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b/>
          <w:color w:val="000000" w:themeColor="text1"/>
          <w:lang w:eastAsia="ko-KR"/>
        </w:rPr>
      </w:pPr>
      <w:r w:rsidRPr="00D66C64">
        <w:rPr>
          <w:rFonts w:eastAsiaTheme="minorEastAsia"/>
          <w:b/>
          <w:noProof/>
          <w:color w:val="000000" w:themeColor="text1"/>
          <w:lang w:eastAsia="ko-KR"/>
        </w:rPr>
        <w:lastRenderedPageBreak/>
        <w:drawing>
          <wp:inline distT="0" distB="0" distL="0" distR="0" wp14:anchorId="453E9729" wp14:editId="38EE9B7E">
            <wp:extent cx="4432811" cy="3927944"/>
            <wp:effectExtent l="0" t="0" r="6350" b="0"/>
            <wp:docPr id="7" name="그림 15">
              <a:extLst xmlns:a="http://schemas.openxmlformats.org/drawingml/2006/main">
                <a:ext uri="{FF2B5EF4-FFF2-40B4-BE49-F238E27FC236}">
                  <a16:creationId xmlns:a16="http://schemas.microsoft.com/office/drawing/2014/main" id="{00036CFE-95EA-4479-86FD-6F26192D7C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>
                      <a:extLst>
                        <a:ext uri="{FF2B5EF4-FFF2-40B4-BE49-F238E27FC236}">
                          <a16:creationId xmlns:a16="http://schemas.microsoft.com/office/drawing/2014/main" id="{00036CFE-95EA-4479-86FD-6F26192D7C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537" cy="393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863" w:rsidRPr="001D7D2D" w:rsidRDefault="00D66C64" w:rsidP="004C0BBA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754B1C">
        <w:rPr>
          <w:b/>
          <w:color w:val="000000" w:themeColor="text1"/>
        </w:rPr>
        <w:t>Figure S1.</w:t>
      </w:r>
      <w:r>
        <w:rPr>
          <w:color w:val="000000" w:themeColor="text1"/>
        </w:rPr>
        <w:t xml:space="preserve"> Synthetic route to prepare the cancer-specific prodrug FRRG-DOX.</w:t>
      </w:r>
      <w:r w:rsidR="00082762">
        <w:rPr>
          <w:rFonts w:eastAsia="바탕"/>
          <w:lang w:val="de-DE" w:eastAsia="ko-KR"/>
        </w:rPr>
        <w:t xml:space="preserve"> </w:t>
      </w:r>
      <w:r w:rsidR="00735863" w:rsidRPr="001D7D2D">
        <w:rPr>
          <w:rFonts w:eastAsiaTheme="minorEastAsia"/>
          <w:color w:val="000000" w:themeColor="text1"/>
          <w:lang w:eastAsia="ko-KR"/>
        </w:rPr>
        <w:br w:type="page"/>
      </w:r>
    </w:p>
    <w:p w:rsidR="00735863" w:rsidRPr="001D7D2D" w:rsidRDefault="00D61743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2D72FF40">
            <wp:extent cx="4924425" cy="7189547"/>
            <wp:effectExtent l="0" t="0" r="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0"/>
                    <a:stretch/>
                  </pic:blipFill>
                  <pic:spPr bwMode="auto">
                    <a:xfrm>
                      <a:off x="0" y="0"/>
                      <a:ext cx="4933942" cy="720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6CC" w:rsidRPr="00082762" w:rsidRDefault="00D66C64" w:rsidP="000728C9">
      <w:pPr>
        <w:widowControl/>
        <w:tabs>
          <w:tab w:val="left" w:pos="720"/>
        </w:tabs>
        <w:wordWrap/>
        <w:autoSpaceDE/>
        <w:autoSpaceDN/>
        <w:adjustRightInd w:val="0"/>
        <w:snapToGrid w:val="0"/>
        <w:spacing w:after="0" w:line="48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  <w:lang w:val="de-DE" w:eastAsia="ja-JP"/>
        </w:rPr>
      </w:pPr>
      <w:r w:rsidRPr="004D63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374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purity, </w:t>
      </w:r>
      <w:r w:rsidRPr="00374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374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exact mass and </w:t>
      </w:r>
      <w:r w:rsidRPr="00374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374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chemical structure of FRRG-DOX, as confirmed </w:t>
      </w:r>
      <w:r w:rsidRPr="004D63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HPLC, MALDI-TOF and </w:t>
      </w:r>
      <w:r w:rsidRPr="004D63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H-NMR, respectively.</w:t>
      </w:r>
    </w:p>
    <w:p w:rsidR="00735863" w:rsidRPr="001D7D2D" w:rsidRDefault="0073586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D7D2D">
        <w:rPr>
          <w:color w:val="000000" w:themeColor="text1"/>
        </w:rPr>
        <w:br w:type="page"/>
      </w:r>
    </w:p>
    <w:p w:rsidR="00735863" w:rsidRPr="001D7D2D" w:rsidRDefault="00D66C64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D66C64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10E12BF9" wp14:editId="6A2E47F3">
            <wp:extent cx="6178164" cy="2984074"/>
            <wp:effectExtent l="0" t="0" r="0" b="6985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CF75BD3F-466F-46FE-B05B-CD7CE2B162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CF75BD3F-466F-46FE-B05B-CD7CE2B162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r="-1628"/>
                    <a:stretch/>
                  </pic:blipFill>
                  <pic:spPr bwMode="auto">
                    <a:xfrm>
                      <a:off x="0" y="0"/>
                      <a:ext cx="6183125" cy="298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863" w:rsidRDefault="00D66C64" w:rsidP="001A668F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bookmarkStart w:id="0" w:name="_Hlk104214408"/>
      <w:r w:rsidRPr="004D633E">
        <w:rPr>
          <w:b/>
          <w:color w:val="000000" w:themeColor="text1"/>
        </w:rPr>
        <w:t>Figure S3.</w:t>
      </w:r>
      <w:r>
        <w:rPr>
          <w:color w:val="000000" w:themeColor="text1"/>
        </w:rPr>
        <w:t xml:space="preserve"> Detail information of the particle stability analysis of </w:t>
      </w:r>
      <w:r w:rsidRPr="005635A8">
        <w:rPr>
          <w:b/>
          <w:color w:val="000000" w:themeColor="text1"/>
        </w:rPr>
        <w:t>(</w:t>
      </w:r>
      <w:r w:rsidRPr="005635A8">
        <w:rPr>
          <w:rFonts w:hint="eastAsia"/>
          <w:b/>
          <w:color w:val="000000" w:themeColor="text1"/>
        </w:rPr>
        <w:t>a</w:t>
      </w:r>
      <w:r w:rsidRPr="005635A8">
        <w:rPr>
          <w:b/>
          <w:color w:val="000000" w:themeColor="text1"/>
        </w:rPr>
        <w:t>)</w:t>
      </w:r>
      <w:r>
        <w:rPr>
          <w:color w:val="000000" w:themeColor="text1"/>
        </w:rPr>
        <w:t xml:space="preserve"> FRRG-DOX and </w:t>
      </w:r>
      <w:r w:rsidRPr="005635A8">
        <w:rPr>
          <w:b/>
          <w:color w:val="000000" w:themeColor="text1"/>
        </w:rPr>
        <w:t>(b)</w:t>
      </w:r>
      <w:r>
        <w:rPr>
          <w:color w:val="000000" w:themeColor="text1"/>
        </w:rPr>
        <w:t xml:space="preserve"> F68-FDOX nanoparticles in mouse serum.</w:t>
      </w:r>
      <w:bookmarkEnd w:id="0"/>
    </w:p>
    <w:p w:rsidR="00D66C64" w:rsidRDefault="00D66C64" w:rsidP="001A668F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</w:p>
    <w:p w:rsidR="00D66C64" w:rsidRDefault="00D66C64" w:rsidP="001A668F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</w:p>
    <w:p w:rsidR="00D66C64" w:rsidRDefault="00D66C64" w:rsidP="001A668F">
      <w:pPr>
        <w:pStyle w:val="ExperimentalText"/>
        <w:tabs>
          <w:tab w:val="left" w:pos="720"/>
        </w:tabs>
        <w:ind w:firstLine="0"/>
        <w:rPr>
          <w:rFonts w:eastAsia="Yu Mincho"/>
          <w:lang w:val="de-DE"/>
        </w:rPr>
      </w:pPr>
    </w:p>
    <w:p w:rsidR="00D66C64" w:rsidRDefault="00D66C64" w:rsidP="00D66C64">
      <w:pPr>
        <w:pStyle w:val="ExperimentalText"/>
        <w:tabs>
          <w:tab w:val="left" w:pos="720"/>
        </w:tabs>
        <w:ind w:firstLine="0"/>
        <w:jc w:val="center"/>
        <w:rPr>
          <w:rFonts w:eastAsia="Yu Mincho"/>
          <w:lang w:val="de-DE"/>
        </w:rPr>
      </w:pPr>
      <w:r w:rsidRPr="00D66C64">
        <w:rPr>
          <w:rFonts w:eastAsia="Yu Mincho"/>
          <w:noProof/>
        </w:rPr>
        <w:drawing>
          <wp:inline distT="0" distB="0" distL="0" distR="0" wp14:anchorId="685ECF57" wp14:editId="2F01D380">
            <wp:extent cx="3045349" cy="2570266"/>
            <wp:effectExtent l="0" t="0" r="3175" b="0"/>
            <wp:docPr id="8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44B29569-BDA3-4D75-A085-19BF5DA027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44B29569-BDA3-4D75-A085-19BF5DA027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4240" t="5493" r="10963" b="4530"/>
                    <a:stretch/>
                  </pic:blipFill>
                  <pic:spPr bwMode="auto">
                    <a:xfrm>
                      <a:off x="0" y="0"/>
                      <a:ext cx="3067979" cy="2589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D18" w:rsidRDefault="00397394" w:rsidP="00D66C64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9C0480">
        <w:rPr>
          <w:b/>
          <w:color w:val="000000" w:themeColor="text1"/>
        </w:rPr>
        <w:t>Figure S4.</w:t>
      </w:r>
      <w:r w:rsidRPr="009C0480">
        <w:rPr>
          <w:color w:val="000000" w:themeColor="text1"/>
        </w:rPr>
        <w:t xml:space="preserve"> Cumulative release of G-DOX from F68-FDOX after incubation with cathepsin B.</w:t>
      </w:r>
      <w:r w:rsidR="00BA5D18">
        <w:rPr>
          <w:color w:val="000000" w:themeColor="text1"/>
        </w:rPr>
        <w:br w:type="page"/>
      </w:r>
    </w:p>
    <w:p w:rsidR="00735863" w:rsidRPr="001D7D2D" w:rsidRDefault="00D66C64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D66C64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48B37BDA" wp14:editId="1AD60F00">
            <wp:extent cx="3657600" cy="2093768"/>
            <wp:effectExtent l="0" t="0" r="0" b="1905"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D113CB49-4796-4ED7-A173-ABF00D3A00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D113CB49-4796-4ED7-A173-ABF00D3A00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3877" t="39802" r="9806" b="3093"/>
                    <a:stretch/>
                  </pic:blipFill>
                  <pic:spPr bwMode="auto">
                    <a:xfrm>
                      <a:off x="0" y="0"/>
                      <a:ext cx="3672993" cy="210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6CC" w:rsidRPr="001D7D2D" w:rsidRDefault="00D66C64" w:rsidP="003B65CF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C82C6C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>5</w:t>
      </w:r>
      <w:r w:rsidRPr="00C82C6C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The mass analysis of the </w:t>
      </w:r>
      <w:r>
        <w:rPr>
          <w:rFonts w:hint="eastAsia"/>
          <w:color w:val="000000" w:themeColor="text1"/>
        </w:rPr>
        <w:t>newly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appeared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peak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(13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min</w:t>
      </w:r>
      <w:r>
        <w:rPr>
          <w:color w:val="000000" w:themeColor="text1"/>
        </w:rPr>
        <w:t>; Figure 1f</w:t>
      </w:r>
      <w:r>
        <w:rPr>
          <w:rFonts w:hint="eastAsia"/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in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the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HPLC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spectrum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after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incubation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of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F68-FDOX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with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cathepsin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B</w:t>
      </w:r>
      <w:r>
        <w:rPr>
          <w:color w:val="000000" w:themeColor="text1"/>
        </w:rPr>
        <w:t>.</w:t>
      </w:r>
    </w:p>
    <w:p w:rsidR="00735863" w:rsidRPr="001D7D2D" w:rsidRDefault="0073586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D7D2D">
        <w:rPr>
          <w:color w:val="000000" w:themeColor="text1"/>
        </w:rPr>
        <w:br w:type="page"/>
      </w:r>
    </w:p>
    <w:p w:rsidR="00735863" w:rsidRPr="001D7D2D" w:rsidRDefault="00D66C64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D66C64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6791AB88" wp14:editId="5812C2D7">
            <wp:extent cx="6172200" cy="4741817"/>
            <wp:effectExtent l="0" t="0" r="0" b="0"/>
            <wp:docPr id="9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11581280-0E5E-478D-87E4-EDC614FB68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11581280-0E5E-478D-87E4-EDC614FB68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1422" r="3037" b="244"/>
                    <a:stretch/>
                  </pic:blipFill>
                  <pic:spPr bwMode="auto">
                    <a:xfrm>
                      <a:off x="0" y="0"/>
                      <a:ext cx="6175821" cy="4744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6CC" w:rsidRPr="001D7D2D" w:rsidRDefault="00D66C64" w:rsidP="003B65CF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u w:val="single"/>
          <w:lang w:eastAsia="ko-KR"/>
        </w:rPr>
      </w:pPr>
      <w:r w:rsidRPr="008A2134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>6</w:t>
      </w:r>
      <w:r w:rsidRPr="008A2134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8A2134">
        <w:rPr>
          <w:color w:val="000000" w:themeColor="text1"/>
        </w:rPr>
        <w:t xml:space="preserve">Long-term storage stability of lyophilized F68-FDOX powder stored for </w:t>
      </w:r>
      <w:r w:rsidRPr="008A2134">
        <w:rPr>
          <w:b/>
          <w:color w:val="000000" w:themeColor="text1"/>
        </w:rPr>
        <w:t>(a)</w:t>
      </w:r>
      <w:r>
        <w:rPr>
          <w:color w:val="000000" w:themeColor="text1"/>
        </w:rPr>
        <w:t xml:space="preserve"> </w:t>
      </w:r>
      <w:r w:rsidRPr="008A2134">
        <w:rPr>
          <w:color w:val="000000" w:themeColor="text1"/>
        </w:rPr>
        <w:t>3,</w:t>
      </w:r>
      <w:r>
        <w:rPr>
          <w:color w:val="000000" w:themeColor="text1"/>
        </w:rPr>
        <w:t xml:space="preserve"> </w:t>
      </w:r>
      <w:r w:rsidRPr="008A2134">
        <w:rPr>
          <w:b/>
          <w:color w:val="000000" w:themeColor="text1"/>
        </w:rPr>
        <w:t>(b)</w:t>
      </w:r>
      <w:r w:rsidRPr="008A2134">
        <w:rPr>
          <w:color w:val="000000" w:themeColor="text1"/>
        </w:rPr>
        <w:t xml:space="preserve"> 6,</w:t>
      </w:r>
      <w:r>
        <w:rPr>
          <w:color w:val="000000" w:themeColor="text1"/>
        </w:rPr>
        <w:t xml:space="preserve"> </w:t>
      </w:r>
      <w:r w:rsidRPr="008A2134">
        <w:rPr>
          <w:b/>
          <w:color w:val="000000" w:themeColor="text1"/>
        </w:rPr>
        <w:t>(c)</w:t>
      </w:r>
      <w:r w:rsidRPr="008A2134">
        <w:rPr>
          <w:color w:val="000000" w:themeColor="text1"/>
        </w:rPr>
        <w:t xml:space="preserve"> 12 months in the low (-4</w:t>
      </w:r>
      <w:r w:rsidRPr="008A2134">
        <w:rPr>
          <w:color w:val="000000" w:themeColor="text1"/>
          <w:vertAlign w:val="superscript"/>
        </w:rPr>
        <w:t>o</w:t>
      </w:r>
      <w:r w:rsidRPr="008A2134">
        <w:rPr>
          <w:color w:val="000000" w:themeColor="text1"/>
        </w:rPr>
        <w:t>C) condition.</w:t>
      </w:r>
    </w:p>
    <w:p w:rsidR="00735863" w:rsidRPr="001D7D2D" w:rsidRDefault="0073586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D7D2D">
        <w:rPr>
          <w:color w:val="000000" w:themeColor="text1"/>
        </w:rPr>
        <w:br w:type="page"/>
      </w:r>
    </w:p>
    <w:p w:rsidR="00735863" w:rsidRPr="001D7D2D" w:rsidRDefault="00D66C64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D66C64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22898C65" wp14:editId="35969E8D">
            <wp:extent cx="6096000" cy="4717605"/>
            <wp:effectExtent l="0" t="0" r="0" b="6985"/>
            <wp:docPr id="11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9D98F4D9-DCB9-4F98-84E2-9C51F78A1C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9D98F4D9-DCB9-4F98-84E2-9C51F78A1C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1010" r="3345" b="835"/>
                    <a:stretch/>
                  </pic:blipFill>
                  <pic:spPr bwMode="auto">
                    <a:xfrm>
                      <a:off x="0" y="0"/>
                      <a:ext cx="6097759" cy="4718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6C64" w:rsidRDefault="00D66C64" w:rsidP="009E211B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8A2134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>7</w:t>
      </w:r>
      <w:r w:rsidRPr="008A2134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8A2134">
        <w:rPr>
          <w:color w:val="000000" w:themeColor="text1"/>
        </w:rPr>
        <w:t xml:space="preserve">Long-term storage stability of lyophilized F68-FDOX powder stored for </w:t>
      </w:r>
      <w:r w:rsidRPr="008A2134">
        <w:rPr>
          <w:b/>
          <w:color w:val="000000" w:themeColor="text1"/>
        </w:rPr>
        <w:t>(a)</w:t>
      </w:r>
      <w:r>
        <w:rPr>
          <w:color w:val="000000" w:themeColor="text1"/>
        </w:rPr>
        <w:t xml:space="preserve"> </w:t>
      </w:r>
      <w:r w:rsidRPr="008A2134">
        <w:rPr>
          <w:color w:val="000000" w:themeColor="text1"/>
        </w:rPr>
        <w:t>3,</w:t>
      </w:r>
      <w:r>
        <w:rPr>
          <w:color w:val="000000" w:themeColor="text1"/>
        </w:rPr>
        <w:t xml:space="preserve"> </w:t>
      </w:r>
      <w:r w:rsidRPr="008A2134">
        <w:rPr>
          <w:b/>
          <w:color w:val="000000" w:themeColor="text1"/>
        </w:rPr>
        <w:t>(b)</w:t>
      </w:r>
      <w:r w:rsidRPr="008A2134">
        <w:rPr>
          <w:color w:val="000000" w:themeColor="text1"/>
        </w:rPr>
        <w:t xml:space="preserve"> 6,</w:t>
      </w:r>
      <w:r>
        <w:rPr>
          <w:color w:val="000000" w:themeColor="text1"/>
        </w:rPr>
        <w:t xml:space="preserve"> </w:t>
      </w:r>
      <w:r w:rsidRPr="008A2134">
        <w:rPr>
          <w:b/>
          <w:color w:val="000000" w:themeColor="text1"/>
        </w:rPr>
        <w:t>(c)</w:t>
      </w:r>
      <w:r w:rsidRPr="008A2134">
        <w:rPr>
          <w:color w:val="000000" w:themeColor="text1"/>
        </w:rPr>
        <w:t xml:space="preserve"> 12 months in the </w:t>
      </w:r>
      <w:r>
        <w:rPr>
          <w:color w:val="000000" w:themeColor="text1"/>
        </w:rPr>
        <w:t>room (</w:t>
      </w:r>
      <w:r>
        <w:rPr>
          <w:rFonts w:hint="eastAsia"/>
          <w:color w:val="000000" w:themeColor="text1"/>
        </w:rPr>
        <w:t>37</w:t>
      </w:r>
      <w:r w:rsidRPr="00743F0E">
        <w:rPr>
          <w:color w:val="000000" w:themeColor="text1"/>
          <w:vertAlign w:val="superscript"/>
        </w:rPr>
        <w:t>o</w:t>
      </w:r>
      <w:r>
        <w:rPr>
          <w:color w:val="000000" w:themeColor="text1"/>
        </w:rPr>
        <w:t>C</w:t>
      </w:r>
      <w:r>
        <w:rPr>
          <w:rFonts w:hint="eastAsia"/>
          <w:color w:val="000000" w:themeColor="text1"/>
        </w:rPr>
        <w:t>)</w:t>
      </w:r>
      <w:r w:rsidRPr="008A2134">
        <w:rPr>
          <w:color w:val="000000" w:themeColor="text1"/>
        </w:rPr>
        <w:t xml:space="preserve"> condition.</w:t>
      </w:r>
    </w:p>
    <w:p w:rsidR="00D66C64" w:rsidRDefault="00D66C64">
      <w:pPr>
        <w:widowControl/>
        <w:wordWrap/>
        <w:autoSpaceDE/>
        <w:autoSpaceDN/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  <w:lang w:eastAsia="ja-JP"/>
        </w:rPr>
      </w:pPr>
      <w:r>
        <w:rPr>
          <w:color w:val="000000" w:themeColor="text1"/>
        </w:rPr>
        <w:br w:type="page"/>
      </w:r>
    </w:p>
    <w:p w:rsidR="009E211B" w:rsidRDefault="00D66C64" w:rsidP="009E211B">
      <w:pPr>
        <w:widowControl/>
        <w:wordWrap/>
        <w:autoSpaceDE/>
        <w:autoSpaceDN/>
        <w:spacing w:line="480" w:lineRule="auto"/>
        <w:jc w:val="center"/>
        <w:rPr>
          <w:rFonts w:ascii="Times New Roman" w:eastAsia="바탕체" w:hAnsi="Times New Roman" w:cs="Times New Roman"/>
          <w:b/>
          <w:kern w:val="0"/>
          <w:sz w:val="24"/>
          <w:szCs w:val="24"/>
          <w:lang w:val="de-DE" w:eastAsia="ja-JP"/>
        </w:rPr>
      </w:pPr>
      <w:r w:rsidRPr="00D66C64">
        <w:rPr>
          <w:rFonts w:ascii="Times New Roman" w:eastAsia="바탕체" w:hAnsi="Times New Roman" w:cs="Times New Roman"/>
          <w:b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7094C995" wp14:editId="666AA88E">
            <wp:extent cx="6137413" cy="4705350"/>
            <wp:effectExtent l="0" t="0" r="0" b="0"/>
            <wp:docPr id="15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E68A142A-A6FD-4DF1-AFE7-0ECDC41670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E68A142A-A6FD-4DF1-AFE7-0ECDC41670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616" t="1219" r="2422" b="703"/>
                    <a:stretch/>
                  </pic:blipFill>
                  <pic:spPr bwMode="auto">
                    <a:xfrm>
                      <a:off x="0" y="0"/>
                      <a:ext cx="6138635" cy="4706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7D8" w:rsidRPr="005A3BE5" w:rsidRDefault="00D66C64" w:rsidP="00920D47">
      <w:pPr>
        <w:widowControl/>
        <w:wordWrap/>
        <w:autoSpaceDE/>
        <w:autoSpaceDN/>
        <w:spacing w:line="480" w:lineRule="auto"/>
        <w:jc w:val="left"/>
        <w:rPr>
          <w:color w:val="000000" w:themeColor="text1"/>
          <w:sz w:val="24"/>
          <w:szCs w:val="24"/>
        </w:rPr>
      </w:pPr>
      <w:r w:rsidRPr="008A21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8A21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2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Long-term storage stability of lyophilized F68-FDOX powder stored for </w:t>
      </w:r>
      <w:r w:rsidRPr="008A21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2134">
        <w:rPr>
          <w:rFonts w:ascii="Times New Roman" w:hAnsi="Times New Roman" w:cs="Times New Roman"/>
          <w:color w:val="000000" w:themeColor="text1"/>
          <w:sz w:val="24"/>
          <w:szCs w:val="24"/>
        </w:rPr>
        <w:t>3,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21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8A2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21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Pr="008A21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months in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accelerated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60</w:t>
      </w:r>
      <w:r w:rsidRPr="00743F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condition.</w:t>
      </w:r>
      <w:r w:rsidR="009857D8" w:rsidRPr="005A3BE5">
        <w:rPr>
          <w:color w:val="000000" w:themeColor="text1"/>
          <w:sz w:val="24"/>
          <w:szCs w:val="24"/>
        </w:rPr>
        <w:br w:type="page"/>
      </w:r>
    </w:p>
    <w:p w:rsidR="0069262E" w:rsidRPr="00FC10B3" w:rsidRDefault="00FC4CAF" w:rsidP="0069262E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4CA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CD314E5" wp14:editId="693510C8">
            <wp:extent cx="4895850" cy="5193150"/>
            <wp:effectExtent l="0" t="0" r="0" b="762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BEF027B2-879E-4000-B126-C8DEF5B7D6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BEF027B2-879E-4000-B126-C8DEF5B7D6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-1" r="-1887"/>
                    <a:stretch/>
                  </pic:blipFill>
                  <pic:spPr bwMode="auto">
                    <a:xfrm>
                      <a:off x="0" y="0"/>
                      <a:ext cx="4905734" cy="520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62E" w:rsidRPr="00284F32" w:rsidRDefault="00FC4CAF" w:rsidP="0069262E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C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S9.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cellular uptake of F68-FDOX and DOX in the HT29, MDA-MB231, KPC960 and H9C2 cells after 6 or 24 h of incubation.</w:t>
      </w:r>
    </w:p>
    <w:p w:rsidR="00735863" w:rsidRPr="001D7D2D" w:rsidRDefault="0073586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D7D2D">
        <w:rPr>
          <w:color w:val="000000" w:themeColor="text1"/>
        </w:rPr>
        <w:br w:type="page"/>
      </w:r>
    </w:p>
    <w:p w:rsidR="00735863" w:rsidRPr="001D7D2D" w:rsidRDefault="00FC4CAF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FC4CAF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0304B7CA" wp14:editId="3F56FA5A">
            <wp:extent cx="6019800" cy="4293870"/>
            <wp:effectExtent l="0" t="0" r="0" b="0"/>
            <wp:docPr id="1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4CC3D333-4276-4677-8E0F-DA2BD494FC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4CC3D333-4276-4677-8E0F-DA2BD494FC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2593" r="2729"/>
                    <a:stretch/>
                  </pic:blipFill>
                  <pic:spPr bwMode="auto">
                    <a:xfrm>
                      <a:off x="0" y="0"/>
                      <a:ext cx="6019800" cy="429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863" w:rsidRPr="001D7D2D" w:rsidRDefault="00FC4CAF" w:rsidP="003B65CF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C82C6C">
        <w:rPr>
          <w:b/>
          <w:color w:val="000000" w:themeColor="text1"/>
        </w:rPr>
        <w:t>Figure S10.</w:t>
      </w:r>
      <w:r>
        <w:rPr>
          <w:color w:val="000000" w:themeColor="text1"/>
        </w:rPr>
        <w:t xml:space="preserve"> </w:t>
      </w:r>
      <w:r w:rsidRPr="00C82C6C">
        <w:rPr>
          <w:color w:val="000000" w:themeColor="text1"/>
        </w:rPr>
        <w:t>The fluorescence intensity profile w</w:t>
      </w:r>
      <w:r>
        <w:rPr>
          <w:color w:val="000000" w:themeColor="text1"/>
        </w:rPr>
        <w:t>as</w:t>
      </w:r>
      <w:r w:rsidRPr="00C82C6C">
        <w:rPr>
          <w:color w:val="000000" w:themeColor="text1"/>
        </w:rPr>
        <w:t xml:space="preserve"> measured from the line-scans through cells of</w:t>
      </w:r>
      <w:r>
        <w:rPr>
          <w:color w:val="000000" w:themeColor="text1"/>
        </w:rPr>
        <w:t xml:space="preserve"> </w:t>
      </w:r>
      <w:r w:rsidRPr="00C82C6C">
        <w:rPr>
          <w:color w:val="000000" w:themeColor="text1"/>
        </w:rPr>
        <w:t>white lines in the fluorescence imaging results in</w:t>
      </w:r>
      <w:r>
        <w:rPr>
          <w:color w:val="000000" w:themeColor="text1"/>
        </w:rPr>
        <w:t xml:space="preserve"> Figure 2b.</w:t>
      </w:r>
    </w:p>
    <w:p w:rsidR="00735863" w:rsidRPr="001D7D2D" w:rsidRDefault="0073586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D7D2D">
        <w:rPr>
          <w:color w:val="000000" w:themeColor="text1"/>
        </w:rPr>
        <w:br w:type="page"/>
      </w:r>
    </w:p>
    <w:p w:rsidR="00735863" w:rsidRPr="001D7D2D" w:rsidRDefault="006D1BD6" w:rsidP="00735863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6D1BD6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5E87CBB6" wp14:editId="5D65FCF5">
            <wp:extent cx="4029075" cy="7115110"/>
            <wp:effectExtent l="0" t="0" r="0" b="0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AAEBE06F-C798-44C2-A8C7-B643745B8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AAEBE06F-C798-44C2-A8C7-B643745B8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6110" cy="712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11B" w:rsidRDefault="006D1BD6" w:rsidP="00C60B7F">
      <w:pPr>
        <w:pStyle w:val="ExperimentalText"/>
        <w:tabs>
          <w:tab w:val="left" w:pos="720"/>
        </w:tabs>
        <w:ind w:firstLine="0"/>
        <w:rPr>
          <w:lang w:val="de-DE"/>
        </w:rPr>
      </w:pPr>
      <w:r w:rsidRPr="00C82C6C">
        <w:rPr>
          <w:b/>
          <w:color w:val="000000" w:themeColor="text1"/>
        </w:rPr>
        <w:t>Figure S11.</w:t>
      </w:r>
      <w:r>
        <w:rPr>
          <w:color w:val="000000" w:themeColor="text1"/>
        </w:rPr>
        <w:t xml:space="preserve"> The mass analysis of the DOX released from F68-FDOX in the HT29, MDA-MB231 and KPC960 cells after 48 h of treatment.</w:t>
      </w:r>
    </w:p>
    <w:p w:rsidR="009E211B" w:rsidRDefault="009E211B">
      <w:pPr>
        <w:widowControl/>
        <w:wordWrap/>
        <w:autoSpaceDE/>
        <w:autoSpaceDN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>
        <w:rPr>
          <w:lang w:val="de-DE"/>
        </w:rPr>
        <w:br w:type="page"/>
      </w:r>
    </w:p>
    <w:p w:rsidR="009E211B" w:rsidRDefault="00F60BF9" w:rsidP="009E211B">
      <w:pPr>
        <w:pStyle w:val="ExperimentalText"/>
        <w:tabs>
          <w:tab w:val="left" w:pos="720"/>
        </w:tabs>
        <w:ind w:firstLine="0"/>
        <w:jc w:val="center"/>
        <w:rPr>
          <w:rFonts w:eastAsia="맑은 고딕"/>
          <w:b/>
          <w:lang w:val="de-DE"/>
        </w:rPr>
      </w:pPr>
      <w:r w:rsidRPr="00F60BF9">
        <w:rPr>
          <w:rFonts w:eastAsia="맑은 고딕"/>
          <w:b/>
          <w:noProof/>
        </w:rPr>
        <w:lastRenderedPageBreak/>
        <w:drawing>
          <wp:inline distT="0" distB="0" distL="0" distR="0" wp14:anchorId="5D090DD9" wp14:editId="274C5080">
            <wp:extent cx="4238625" cy="2881058"/>
            <wp:effectExtent l="0" t="0" r="0" b="0"/>
            <wp:docPr id="2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5721A793-EA1F-4A6A-8528-2367FE170E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5721A793-EA1F-4A6A-8528-2367FE170E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2924" t="5789" r="10579" b="5759"/>
                    <a:stretch/>
                  </pic:blipFill>
                  <pic:spPr bwMode="auto">
                    <a:xfrm>
                      <a:off x="0" y="0"/>
                      <a:ext cx="4240704" cy="288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11B" w:rsidRDefault="00F60BF9" w:rsidP="009E211B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BA36EF">
        <w:rPr>
          <w:b/>
          <w:color w:val="000000" w:themeColor="text1"/>
        </w:rPr>
        <w:t>Figure S12.</w:t>
      </w:r>
      <w:r>
        <w:rPr>
          <w:color w:val="000000" w:themeColor="text1"/>
        </w:rPr>
        <w:t xml:space="preserve"> Quantitative analysis for the fluorescence intensity in major organs and tumor tissues of HT29-tumor bearing mice after 9 h of treatment with DOX, FRRG-DOX or F68-FDOX.</w:t>
      </w:r>
    </w:p>
    <w:p w:rsidR="00F60BF9" w:rsidRDefault="00F60BF9" w:rsidP="009E211B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</w:p>
    <w:p w:rsidR="00F60BF9" w:rsidRDefault="00F60BF9" w:rsidP="009E211B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</w:p>
    <w:p w:rsidR="00F60BF9" w:rsidRDefault="00F60BF9" w:rsidP="00F60BF9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F60BF9">
        <w:rPr>
          <w:rFonts w:eastAsiaTheme="minorEastAsia"/>
          <w:noProof/>
          <w:color w:val="000000" w:themeColor="text1"/>
          <w:lang w:eastAsia="ko-KR"/>
        </w:rPr>
        <w:drawing>
          <wp:inline distT="0" distB="0" distL="0" distR="0" wp14:anchorId="01DB08B4" wp14:editId="7F4E4B51">
            <wp:extent cx="2914650" cy="2836582"/>
            <wp:effectExtent l="0" t="0" r="0" b="1905"/>
            <wp:docPr id="2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AD03D12A-9B68-406E-9411-5792AA0245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AD03D12A-9B68-406E-9411-5792AA0245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3848" t="4826" b="6260"/>
                    <a:stretch/>
                  </pic:blipFill>
                  <pic:spPr bwMode="auto">
                    <a:xfrm>
                      <a:off x="0" y="0"/>
                      <a:ext cx="2924541" cy="2846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BF9" w:rsidRPr="00C60B7F" w:rsidRDefault="00F60BF9" w:rsidP="009E211B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BA36EF">
        <w:rPr>
          <w:b/>
          <w:color w:val="000000" w:themeColor="text1"/>
        </w:rPr>
        <w:t>Figure S13.</w:t>
      </w:r>
      <w:r>
        <w:rPr>
          <w:color w:val="000000" w:themeColor="text1"/>
        </w:rPr>
        <w:t xml:space="preserve"> Quantitative analysis for the apoptosis region of tumor tissues stained with TUNEL.</w:t>
      </w:r>
    </w:p>
    <w:p w:rsidR="009E211B" w:rsidRDefault="009E211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color w:val="000000" w:themeColor="text1"/>
        </w:rPr>
        <w:br w:type="page"/>
      </w:r>
    </w:p>
    <w:p w:rsidR="009E211B" w:rsidRDefault="00F60BF9" w:rsidP="009E211B">
      <w:pPr>
        <w:pStyle w:val="ExperimentalText"/>
        <w:tabs>
          <w:tab w:val="left" w:pos="720"/>
        </w:tabs>
        <w:ind w:firstLine="0"/>
        <w:jc w:val="center"/>
        <w:rPr>
          <w:rFonts w:eastAsia="맑은 고딕"/>
          <w:b/>
          <w:lang w:val="de-DE"/>
        </w:rPr>
      </w:pPr>
      <w:r w:rsidRPr="00F60BF9">
        <w:rPr>
          <w:rFonts w:eastAsia="맑은 고딕"/>
          <w:b/>
          <w:noProof/>
        </w:rPr>
        <w:lastRenderedPageBreak/>
        <w:drawing>
          <wp:inline distT="0" distB="0" distL="0" distR="0" wp14:anchorId="01B5C9F6" wp14:editId="588C60B8">
            <wp:extent cx="3581400" cy="3012083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9E7BA2A0-578E-4548-A9D8-4C8C4E9F2C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9E7BA2A0-578E-4548-A9D8-4C8C4E9F2C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2463" t="6319" r="14272" b="11531"/>
                    <a:stretch/>
                  </pic:blipFill>
                  <pic:spPr bwMode="auto">
                    <a:xfrm>
                      <a:off x="0" y="0"/>
                      <a:ext cx="3598357" cy="302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11B" w:rsidRPr="00C60B7F" w:rsidRDefault="00F60BF9" w:rsidP="009E211B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BA36EF">
        <w:rPr>
          <w:b/>
          <w:color w:val="000000" w:themeColor="text1"/>
        </w:rPr>
        <w:t>Figure S14.</w:t>
      </w:r>
      <w:r>
        <w:rPr>
          <w:color w:val="000000" w:themeColor="text1"/>
        </w:rPr>
        <w:t xml:space="preserve"> Mice survival after single-dosage with DOX, FRRG-DOX or F68-FDOX.</w:t>
      </w:r>
    </w:p>
    <w:p w:rsidR="009E211B" w:rsidRDefault="009E211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color w:val="000000" w:themeColor="text1"/>
        </w:rPr>
        <w:br w:type="page"/>
      </w:r>
    </w:p>
    <w:p w:rsidR="009E211B" w:rsidRDefault="00F60BF9" w:rsidP="009E211B">
      <w:pPr>
        <w:pStyle w:val="ExperimentalText"/>
        <w:tabs>
          <w:tab w:val="left" w:pos="720"/>
        </w:tabs>
        <w:ind w:firstLine="0"/>
        <w:jc w:val="center"/>
        <w:rPr>
          <w:rFonts w:eastAsia="맑은 고딕"/>
          <w:b/>
          <w:lang w:val="de-DE"/>
        </w:rPr>
      </w:pPr>
      <w:r w:rsidRPr="00F60BF9">
        <w:rPr>
          <w:rFonts w:eastAsia="맑은 고딕"/>
          <w:b/>
          <w:noProof/>
        </w:rPr>
        <w:lastRenderedPageBreak/>
        <w:drawing>
          <wp:inline distT="0" distB="0" distL="0" distR="0" wp14:anchorId="442F5B98" wp14:editId="7868DBB4">
            <wp:extent cx="6188710" cy="4362450"/>
            <wp:effectExtent l="0" t="0" r="2540" b="0"/>
            <wp:docPr id="24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C18CE5CE-08D3-493A-812B-D451F88A38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C18CE5CE-08D3-493A-812B-D451F88A38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BF9" w:rsidRDefault="00F60BF9" w:rsidP="00C60B7F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0508BD">
        <w:rPr>
          <w:b/>
          <w:color w:val="000000" w:themeColor="text1"/>
        </w:rPr>
        <w:t>Figure S15.</w:t>
      </w:r>
      <w:r>
        <w:rPr>
          <w:color w:val="000000" w:themeColor="text1"/>
        </w:rPr>
        <w:t xml:space="preserve"> Detail information of the serological examination on day 9 after single-dosage with DOX, FRRG-DOX or F68-FDOX.</w:t>
      </w:r>
    </w:p>
    <w:p w:rsidR="00F60BF9" w:rsidRDefault="00F60BF9">
      <w:pPr>
        <w:widowControl/>
        <w:wordWrap/>
        <w:autoSpaceDE/>
        <w:autoSpaceDN/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  <w:lang w:eastAsia="ja-JP"/>
        </w:rPr>
      </w:pPr>
      <w:r>
        <w:rPr>
          <w:color w:val="000000" w:themeColor="text1"/>
        </w:rPr>
        <w:br w:type="page"/>
      </w:r>
    </w:p>
    <w:p w:rsidR="00735863" w:rsidRDefault="00F60BF9" w:rsidP="00C60B7F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F60BF9">
        <w:rPr>
          <w:noProof/>
          <w:color w:val="000000" w:themeColor="text1"/>
        </w:rPr>
        <w:lastRenderedPageBreak/>
        <w:drawing>
          <wp:inline distT="0" distB="0" distL="0" distR="0" wp14:anchorId="6B6FF99F" wp14:editId="099CB7A3">
            <wp:extent cx="6188710" cy="3881120"/>
            <wp:effectExtent l="0" t="0" r="2540" b="5080"/>
            <wp:docPr id="25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7DEB97BE-340C-49DC-A189-3865FCE691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7DEB97BE-340C-49DC-A189-3865FCE691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BF9" w:rsidRDefault="00F60BF9" w:rsidP="00F60BF9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0508BD">
        <w:rPr>
          <w:b/>
          <w:color w:val="000000" w:themeColor="text1"/>
        </w:rPr>
        <w:t>Figure S16.</w:t>
      </w:r>
      <w:r>
        <w:rPr>
          <w:color w:val="000000" w:themeColor="text1"/>
        </w:rPr>
        <w:t xml:space="preserve"> Detail information of the complete blood count </w:t>
      </w:r>
      <w:r w:rsidRPr="002860DC">
        <w:rPr>
          <w:b/>
          <w:color w:val="000000" w:themeColor="text1"/>
        </w:rPr>
        <w:t>(</w:t>
      </w:r>
      <w:r>
        <w:rPr>
          <w:color w:val="000000" w:themeColor="text1"/>
        </w:rPr>
        <w:t>CBC) analyses on day 9 after single-dosage with DOX, FRRG-DOX or F68-FDOX.</w:t>
      </w:r>
    </w:p>
    <w:p w:rsidR="00F60BF9" w:rsidRDefault="00F60BF9">
      <w:pPr>
        <w:widowControl/>
        <w:wordWrap/>
        <w:autoSpaceDE/>
        <w:autoSpaceDN/>
        <w:rPr>
          <w:rFonts w:ascii="Times New Roman" w:eastAsia="MS Mincho" w:hAnsi="Times New Roman" w:cs="Times New Roman"/>
          <w:color w:val="000000" w:themeColor="text1"/>
          <w:kern w:val="0"/>
          <w:sz w:val="24"/>
          <w:szCs w:val="24"/>
          <w:lang w:eastAsia="ja-JP"/>
        </w:rPr>
      </w:pPr>
      <w:r>
        <w:rPr>
          <w:color w:val="000000" w:themeColor="text1"/>
        </w:rPr>
        <w:br w:type="page"/>
      </w:r>
    </w:p>
    <w:p w:rsidR="00F60BF9" w:rsidRPr="00C60B7F" w:rsidRDefault="00F60BF9" w:rsidP="00F60BF9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F60BF9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20D532A5" wp14:editId="7027898A">
            <wp:extent cx="6112248" cy="2647950"/>
            <wp:effectExtent l="0" t="0" r="3175" b="0"/>
            <wp:docPr id="26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B76CFE7F-209D-4DA0-9318-9B52BF76D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B76CFE7F-209D-4DA0-9318-9B52BF76D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r="9193"/>
                    <a:stretch/>
                  </pic:blipFill>
                  <pic:spPr bwMode="auto">
                    <a:xfrm>
                      <a:off x="0" y="0"/>
                      <a:ext cx="6117541" cy="265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BF9" w:rsidRDefault="00F60BF9" w:rsidP="00F60BF9">
      <w:pPr>
        <w:pStyle w:val="ExperimentalText"/>
        <w:tabs>
          <w:tab w:val="left" w:pos="720"/>
        </w:tabs>
        <w:ind w:firstLine="0"/>
        <w:rPr>
          <w:color w:val="000000" w:themeColor="text1"/>
        </w:rPr>
      </w:pPr>
      <w:r w:rsidRPr="000508BD">
        <w:rPr>
          <w:b/>
          <w:color w:val="000000" w:themeColor="text1"/>
        </w:rPr>
        <w:t>Figure S17.</w:t>
      </w:r>
      <w:r>
        <w:rPr>
          <w:color w:val="000000" w:themeColor="text1"/>
        </w:rPr>
        <w:t xml:space="preserve"> Major organ tissues stained with TUNEL on day 9 after single-dosage with DOX, FRRG-DOX or F68-FDOX.</w:t>
      </w:r>
    </w:p>
    <w:p w:rsidR="00F60BF9" w:rsidRDefault="00F60BF9" w:rsidP="00F60BF9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</w:p>
    <w:p w:rsidR="00F60BF9" w:rsidRDefault="00F60BF9" w:rsidP="00F60BF9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</w:p>
    <w:p w:rsidR="00F60BF9" w:rsidRDefault="00F60BF9" w:rsidP="00F60BF9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</w:p>
    <w:p w:rsidR="00F60BF9" w:rsidRPr="00C60B7F" w:rsidRDefault="00F60BF9" w:rsidP="00F60BF9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F60BF9">
        <w:rPr>
          <w:rFonts w:eastAsiaTheme="minorEastAsia"/>
          <w:noProof/>
          <w:color w:val="000000" w:themeColor="text1"/>
          <w:lang w:eastAsia="ko-KR"/>
        </w:rPr>
        <w:drawing>
          <wp:inline distT="0" distB="0" distL="0" distR="0" wp14:anchorId="5D71C928" wp14:editId="1773EC82">
            <wp:extent cx="3362325" cy="2857041"/>
            <wp:effectExtent l="0" t="0" r="0" b="0"/>
            <wp:docPr id="27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4A7274FB-B476-44C6-9F2B-C7C6FE296C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4A7274FB-B476-44C6-9F2B-C7C6FE296C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2925" t="6319" r="14119" b="10989"/>
                    <a:stretch/>
                  </pic:blipFill>
                  <pic:spPr bwMode="auto">
                    <a:xfrm>
                      <a:off x="0" y="0"/>
                      <a:ext cx="3366709" cy="2860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BF9" w:rsidRDefault="00F60BF9" w:rsidP="00C60B7F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0508BD">
        <w:rPr>
          <w:b/>
          <w:color w:val="000000" w:themeColor="text1"/>
        </w:rPr>
        <w:t>Figure S18.</w:t>
      </w:r>
      <w:r>
        <w:rPr>
          <w:color w:val="000000" w:themeColor="text1"/>
        </w:rPr>
        <w:t xml:space="preserve"> Mice survival after multi-dosage with DOX, FRRG-DOX or F68-FDOX.</w:t>
      </w:r>
    </w:p>
    <w:p w:rsidR="00F60BF9" w:rsidRDefault="00F60BF9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color w:val="000000" w:themeColor="text1"/>
        </w:rPr>
        <w:br w:type="page"/>
      </w:r>
    </w:p>
    <w:p w:rsidR="00F60BF9" w:rsidRPr="00F60BF9" w:rsidRDefault="00F60BF9" w:rsidP="00F60BF9">
      <w:pPr>
        <w:pStyle w:val="ExperimentalText"/>
        <w:tabs>
          <w:tab w:val="left" w:pos="720"/>
        </w:tabs>
        <w:ind w:firstLine="0"/>
        <w:jc w:val="center"/>
        <w:rPr>
          <w:rFonts w:eastAsiaTheme="minorEastAsia"/>
          <w:color w:val="000000" w:themeColor="text1"/>
          <w:lang w:eastAsia="ko-KR"/>
        </w:rPr>
      </w:pPr>
      <w:r w:rsidRPr="00F60BF9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293986EF" wp14:editId="08AD7DD9">
            <wp:extent cx="5777276" cy="7677150"/>
            <wp:effectExtent l="0" t="0" r="0" b="0"/>
            <wp:docPr id="28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6BDB5CEE-8DEF-43C0-AD51-494043D70F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6BDB5CEE-8DEF-43C0-AD51-494043D70F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81184" cy="768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BF9" w:rsidRPr="00C60B7F" w:rsidRDefault="00F60BF9" w:rsidP="00C60B7F">
      <w:pPr>
        <w:pStyle w:val="ExperimentalText"/>
        <w:tabs>
          <w:tab w:val="left" w:pos="720"/>
        </w:tabs>
        <w:ind w:firstLine="0"/>
        <w:rPr>
          <w:rFonts w:eastAsiaTheme="minorEastAsia"/>
          <w:color w:val="000000" w:themeColor="text1"/>
          <w:lang w:eastAsia="ko-KR"/>
        </w:rPr>
      </w:pPr>
      <w:r w:rsidRPr="00ED4790">
        <w:rPr>
          <w:b/>
          <w:color w:val="000000" w:themeColor="text1"/>
        </w:rPr>
        <w:t>Figure S19.</w:t>
      </w:r>
      <w:r>
        <w:rPr>
          <w:color w:val="000000" w:themeColor="text1"/>
        </w:rPr>
        <w:t xml:space="preserve"> Detail information of the hematological analyses on day </w:t>
      </w:r>
      <w:r w:rsidR="0077552A">
        <w:rPr>
          <w:color w:val="000000" w:themeColor="text1"/>
        </w:rPr>
        <w:t>7</w:t>
      </w:r>
      <w:bookmarkStart w:id="1" w:name="_GoBack"/>
      <w:bookmarkEnd w:id="1"/>
      <w:r>
        <w:rPr>
          <w:color w:val="000000" w:themeColor="text1"/>
        </w:rPr>
        <w:t xml:space="preserve"> after multi-dosage with DOX, FRRG-DOX or F68-FDOX.</w:t>
      </w:r>
    </w:p>
    <w:sectPr w:rsidR="00F60BF9" w:rsidRPr="00C60B7F" w:rsidSect="007911FE">
      <w:footerReference w:type="default" r:id="rId26"/>
      <w:pgSz w:w="11906" w:h="16838"/>
      <w:pgMar w:top="1440" w:right="1080" w:bottom="1440" w:left="108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077" w:rsidRDefault="00720077" w:rsidP="00AA13DF">
      <w:pPr>
        <w:spacing w:after="0" w:line="240" w:lineRule="auto"/>
      </w:pPr>
      <w:r>
        <w:separator/>
      </w:r>
    </w:p>
  </w:endnote>
  <w:endnote w:type="continuationSeparator" w:id="0">
    <w:p w:rsidR="00720077" w:rsidRDefault="00720077" w:rsidP="00AA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5774241"/>
      <w:docPartObj>
        <w:docPartGallery w:val="Page Numbers (Bottom of Page)"/>
        <w:docPartUnique/>
      </w:docPartObj>
    </w:sdtPr>
    <w:sdtEndPr/>
    <w:sdtContent>
      <w:p w:rsidR="00821EE3" w:rsidRDefault="00821E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846" w:rsidRPr="00387846">
          <w:rPr>
            <w:noProof/>
            <w:lang w:val="ko-KR"/>
          </w:rPr>
          <w:t>8</w:t>
        </w:r>
        <w:r>
          <w:fldChar w:fldCharType="end"/>
        </w:r>
      </w:p>
    </w:sdtContent>
  </w:sdt>
  <w:p w:rsidR="00821EE3" w:rsidRDefault="00821E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077" w:rsidRDefault="00720077" w:rsidP="00AA13DF">
      <w:pPr>
        <w:spacing w:after="0" w:line="240" w:lineRule="auto"/>
      </w:pPr>
      <w:r>
        <w:separator/>
      </w:r>
    </w:p>
  </w:footnote>
  <w:footnote w:type="continuationSeparator" w:id="0">
    <w:p w:rsidR="00720077" w:rsidRDefault="00720077" w:rsidP="00AA1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0A"/>
    <w:rsid w:val="0000181B"/>
    <w:rsid w:val="00002EA3"/>
    <w:rsid w:val="000030F1"/>
    <w:rsid w:val="0000726F"/>
    <w:rsid w:val="00010858"/>
    <w:rsid w:val="000135EB"/>
    <w:rsid w:val="00014AC8"/>
    <w:rsid w:val="00020142"/>
    <w:rsid w:val="000238C6"/>
    <w:rsid w:val="00031ED3"/>
    <w:rsid w:val="0003231E"/>
    <w:rsid w:val="00037C19"/>
    <w:rsid w:val="00037E06"/>
    <w:rsid w:val="000424DC"/>
    <w:rsid w:val="0005156F"/>
    <w:rsid w:val="00056AB3"/>
    <w:rsid w:val="00060BA9"/>
    <w:rsid w:val="00061C19"/>
    <w:rsid w:val="0006676E"/>
    <w:rsid w:val="00071D53"/>
    <w:rsid w:val="000728C9"/>
    <w:rsid w:val="000762D1"/>
    <w:rsid w:val="00076D90"/>
    <w:rsid w:val="00077BA8"/>
    <w:rsid w:val="00082762"/>
    <w:rsid w:val="00082BC4"/>
    <w:rsid w:val="00086B3E"/>
    <w:rsid w:val="000902B1"/>
    <w:rsid w:val="00091F35"/>
    <w:rsid w:val="00092D7D"/>
    <w:rsid w:val="00094C9A"/>
    <w:rsid w:val="00097C9B"/>
    <w:rsid w:val="00097EFD"/>
    <w:rsid w:val="000A266D"/>
    <w:rsid w:val="000A369E"/>
    <w:rsid w:val="000A3C4C"/>
    <w:rsid w:val="000A3E93"/>
    <w:rsid w:val="000A53F0"/>
    <w:rsid w:val="000A7980"/>
    <w:rsid w:val="000D44F2"/>
    <w:rsid w:val="000D64F3"/>
    <w:rsid w:val="000E21A4"/>
    <w:rsid w:val="000E44A9"/>
    <w:rsid w:val="000E6BE6"/>
    <w:rsid w:val="000E7782"/>
    <w:rsid w:val="000E7B7F"/>
    <w:rsid w:val="00107420"/>
    <w:rsid w:val="00107E15"/>
    <w:rsid w:val="00111F11"/>
    <w:rsid w:val="00121879"/>
    <w:rsid w:val="00124FB3"/>
    <w:rsid w:val="0013799D"/>
    <w:rsid w:val="00144151"/>
    <w:rsid w:val="00145A7A"/>
    <w:rsid w:val="00147356"/>
    <w:rsid w:val="00151ACE"/>
    <w:rsid w:val="0015366B"/>
    <w:rsid w:val="00160E41"/>
    <w:rsid w:val="00170314"/>
    <w:rsid w:val="001733A7"/>
    <w:rsid w:val="001734D4"/>
    <w:rsid w:val="0017680A"/>
    <w:rsid w:val="00180A63"/>
    <w:rsid w:val="001840BF"/>
    <w:rsid w:val="0019020E"/>
    <w:rsid w:val="00194284"/>
    <w:rsid w:val="00195C9F"/>
    <w:rsid w:val="0019736E"/>
    <w:rsid w:val="00197A2E"/>
    <w:rsid w:val="00197DC6"/>
    <w:rsid w:val="001A01DA"/>
    <w:rsid w:val="001A3321"/>
    <w:rsid w:val="001A4C1E"/>
    <w:rsid w:val="001A4D1E"/>
    <w:rsid w:val="001A59B6"/>
    <w:rsid w:val="001A668F"/>
    <w:rsid w:val="001A6E4F"/>
    <w:rsid w:val="001B3A0E"/>
    <w:rsid w:val="001B3BEA"/>
    <w:rsid w:val="001B3FAB"/>
    <w:rsid w:val="001C47EB"/>
    <w:rsid w:val="001C6CD8"/>
    <w:rsid w:val="001D4EB7"/>
    <w:rsid w:val="001D7D2D"/>
    <w:rsid w:val="001E5498"/>
    <w:rsid w:val="001E7E71"/>
    <w:rsid w:val="001F155B"/>
    <w:rsid w:val="001F1A91"/>
    <w:rsid w:val="001F2A4C"/>
    <w:rsid w:val="002055F1"/>
    <w:rsid w:val="00207CCD"/>
    <w:rsid w:val="00211526"/>
    <w:rsid w:val="00214BBC"/>
    <w:rsid w:val="00240DD3"/>
    <w:rsid w:val="00247DCA"/>
    <w:rsid w:val="00250D57"/>
    <w:rsid w:val="00252E9E"/>
    <w:rsid w:val="00260F43"/>
    <w:rsid w:val="00277433"/>
    <w:rsid w:val="00280942"/>
    <w:rsid w:val="002809F0"/>
    <w:rsid w:val="00284A75"/>
    <w:rsid w:val="00284F32"/>
    <w:rsid w:val="00291579"/>
    <w:rsid w:val="00292859"/>
    <w:rsid w:val="002A10D8"/>
    <w:rsid w:val="002B064E"/>
    <w:rsid w:val="002B77BD"/>
    <w:rsid w:val="002B7A0F"/>
    <w:rsid w:val="002C48FE"/>
    <w:rsid w:val="002C5578"/>
    <w:rsid w:val="002C7429"/>
    <w:rsid w:val="002D3AF1"/>
    <w:rsid w:val="002D3D13"/>
    <w:rsid w:val="002E5B7C"/>
    <w:rsid w:val="002E5D60"/>
    <w:rsid w:val="002F541A"/>
    <w:rsid w:val="002F7A9E"/>
    <w:rsid w:val="003036F9"/>
    <w:rsid w:val="00306ED8"/>
    <w:rsid w:val="00306F5B"/>
    <w:rsid w:val="00310A87"/>
    <w:rsid w:val="00312303"/>
    <w:rsid w:val="00312342"/>
    <w:rsid w:val="00313485"/>
    <w:rsid w:val="00314016"/>
    <w:rsid w:val="00314515"/>
    <w:rsid w:val="003160E9"/>
    <w:rsid w:val="00316EA5"/>
    <w:rsid w:val="00321E5C"/>
    <w:rsid w:val="00322B4B"/>
    <w:rsid w:val="00323B8C"/>
    <w:rsid w:val="0032467A"/>
    <w:rsid w:val="00325B63"/>
    <w:rsid w:val="00331B77"/>
    <w:rsid w:val="00334E1A"/>
    <w:rsid w:val="00342B62"/>
    <w:rsid w:val="00342DBA"/>
    <w:rsid w:val="0034732A"/>
    <w:rsid w:val="003540C8"/>
    <w:rsid w:val="00371E30"/>
    <w:rsid w:val="00373C9A"/>
    <w:rsid w:val="00380CDD"/>
    <w:rsid w:val="003832F5"/>
    <w:rsid w:val="00383AD7"/>
    <w:rsid w:val="00385089"/>
    <w:rsid w:val="0038606F"/>
    <w:rsid w:val="00387846"/>
    <w:rsid w:val="003925C1"/>
    <w:rsid w:val="00394448"/>
    <w:rsid w:val="003948A3"/>
    <w:rsid w:val="00397394"/>
    <w:rsid w:val="003977D9"/>
    <w:rsid w:val="003A1AE5"/>
    <w:rsid w:val="003A422E"/>
    <w:rsid w:val="003A4F55"/>
    <w:rsid w:val="003A6677"/>
    <w:rsid w:val="003B336D"/>
    <w:rsid w:val="003B3395"/>
    <w:rsid w:val="003B65CF"/>
    <w:rsid w:val="003B68FF"/>
    <w:rsid w:val="003C2B5F"/>
    <w:rsid w:val="003C2F82"/>
    <w:rsid w:val="003D6910"/>
    <w:rsid w:val="003E25A2"/>
    <w:rsid w:val="003E471F"/>
    <w:rsid w:val="003E622B"/>
    <w:rsid w:val="003E6E5E"/>
    <w:rsid w:val="003F2792"/>
    <w:rsid w:val="00400032"/>
    <w:rsid w:val="004131B1"/>
    <w:rsid w:val="00415B00"/>
    <w:rsid w:val="0041658B"/>
    <w:rsid w:val="004213B0"/>
    <w:rsid w:val="00424E36"/>
    <w:rsid w:val="00430B2A"/>
    <w:rsid w:val="0043517F"/>
    <w:rsid w:val="004376D2"/>
    <w:rsid w:val="00440BEE"/>
    <w:rsid w:val="004531F0"/>
    <w:rsid w:val="0045345E"/>
    <w:rsid w:val="00461393"/>
    <w:rsid w:val="00463798"/>
    <w:rsid w:val="00463F87"/>
    <w:rsid w:val="0046678A"/>
    <w:rsid w:val="004738DD"/>
    <w:rsid w:val="004774FA"/>
    <w:rsid w:val="00477C24"/>
    <w:rsid w:val="0048307D"/>
    <w:rsid w:val="00485319"/>
    <w:rsid w:val="00486A92"/>
    <w:rsid w:val="004A1115"/>
    <w:rsid w:val="004A419E"/>
    <w:rsid w:val="004B22B5"/>
    <w:rsid w:val="004B27B4"/>
    <w:rsid w:val="004C0BBA"/>
    <w:rsid w:val="004C4581"/>
    <w:rsid w:val="004C574B"/>
    <w:rsid w:val="004C6744"/>
    <w:rsid w:val="004C6B9D"/>
    <w:rsid w:val="004E1F4A"/>
    <w:rsid w:val="004E5B22"/>
    <w:rsid w:val="004E5ED2"/>
    <w:rsid w:val="004E62A9"/>
    <w:rsid w:val="004F34AA"/>
    <w:rsid w:val="00500FBE"/>
    <w:rsid w:val="00501CF2"/>
    <w:rsid w:val="00506093"/>
    <w:rsid w:val="005116EF"/>
    <w:rsid w:val="00515A14"/>
    <w:rsid w:val="0052000F"/>
    <w:rsid w:val="005201BF"/>
    <w:rsid w:val="00530C9C"/>
    <w:rsid w:val="0054399F"/>
    <w:rsid w:val="0054795D"/>
    <w:rsid w:val="00550705"/>
    <w:rsid w:val="0055450A"/>
    <w:rsid w:val="00555301"/>
    <w:rsid w:val="00560A9D"/>
    <w:rsid w:val="00560B63"/>
    <w:rsid w:val="00563D8D"/>
    <w:rsid w:val="00564070"/>
    <w:rsid w:val="0056555C"/>
    <w:rsid w:val="00575496"/>
    <w:rsid w:val="00576161"/>
    <w:rsid w:val="005779CF"/>
    <w:rsid w:val="00577CBF"/>
    <w:rsid w:val="00583F2E"/>
    <w:rsid w:val="00583F35"/>
    <w:rsid w:val="005850B1"/>
    <w:rsid w:val="00586B04"/>
    <w:rsid w:val="00586D74"/>
    <w:rsid w:val="00591D35"/>
    <w:rsid w:val="00594008"/>
    <w:rsid w:val="005A0B99"/>
    <w:rsid w:val="005A2433"/>
    <w:rsid w:val="005A3BE5"/>
    <w:rsid w:val="005A4D4B"/>
    <w:rsid w:val="005B17FF"/>
    <w:rsid w:val="005B18F2"/>
    <w:rsid w:val="005B5B61"/>
    <w:rsid w:val="005C166F"/>
    <w:rsid w:val="005D5553"/>
    <w:rsid w:val="005D5C10"/>
    <w:rsid w:val="005D5CCD"/>
    <w:rsid w:val="005E5BCE"/>
    <w:rsid w:val="005E5FEC"/>
    <w:rsid w:val="005F25BB"/>
    <w:rsid w:val="005F2DDA"/>
    <w:rsid w:val="005F5631"/>
    <w:rsid w:val="005F5794"/>
    <w:rsid w:val="005F6039"/>
    <w:rsid w:val="00600525"/>
    <w:rsid w:val="00601950"/>
    <w:rsid w:val="0060475D"/>
    <w:rsid w:val="00613C41"/>
    <w:rsid w:val="006142A4"/>
    <w:rsid w:val="00614500"/>
    <w:rsid w:val="00624112"/>
    <w:rsid w:val="006243B4"/>
    <w:rsid w:val="00625F3D"/>
    <w:rsid w:val="006267FA"/>
    <w:rsid w:val="0063003C"/>
    <w:rsid w:val="0063223E"/>
    <w:rsid w:val="0063225E"/>
    <w:rsid w:val="006335C4"/>
    <w:rsid w:val="006355F9"/>
    <w:rsid w:val="00636A00"/>
    <w:rsid w:val="00640589"/>
    <w:rsid w:val="006451E0"/>
    <w:rsid w:val="0064527A"/>
    <w:rsid w:val="00645822"/>
    <w:rsid w:val="00645D53"/>
    <w:rsid w:val="00646FB4"/>
    <w:rsid w:val="0065246E"/>
    <w:rsid w:val="00656AFE"/>
    <w:rsid w:val="0066277A"/>
    <w:rsid w:val="0066342B"/>
    <w:rsid w:val="006663CE"/>
    <w:rsid w:val="00675198"/>
    <w:rsid w:val="00675BA5"/>
    <w:rsid w:val="00680148"/>
    <w:rsid w:val="0069262E"/>
    <w:rsid w:val="00694F83"/>
    <w:rsid w:val="0069665B"/>
    <w:rsid w:val="006A7DC4"/>
    <w:rsid w:val="006B1431"/>
    <w:rsid w:val="006B20A4"/>
    <w:rsid w:val="006B64E4"/>
    <w:rsid w:val="006B6B98"/>
    <w:rsid w:val="006C0199"/>
    <w:rsid w:val="006C116C"/>
    <w:rsid w:val="006C4CCE"/>
    <w:rsid w:val="006D1BD6"/>
    <w:rsid w:val="006D205F"/>
    <w:rsid w:val="006E4F95"/>
    <w:rsid w:val="006E5C6E"/>
    <w:rsid w:val="0070324F"/>
    <w:rsid w:val="00703EBB"/>
    <w:rsid w:val="00710CF1"/>
    <w:rsid w:val="00714E1B"/>
    <w:rsid w:val="00715179"/>
    <w:rsid w:val="00715AE1"/>
    <w:rsid w:val="00717EEC"/>
    <w:rsid w:val="00720077"/>
    <w:rsid w:val="007227D4"/>
    <w:rsid w:val="00722A5C"/>
    <w:rsid w:val="00723E78"/>
    <w:rsid w:val="007248E0"/>
    <w:rsid w:val="00734783"/>
    <w:rsid w:val="00735863"/>
    <w:rsid w:val="00744A2B"/>
    <w:rsid w:val="00745106"/>
    <w:rsid w:val="00751CD6"/>
    <w:rsid w:val="007521A6"/>
    <w:rsid w:val="00753C9A"/>
    <w:rsid w:val="00762A1F"/>
    <w:rsid w:val="007735CA"/>
    <w:rsid w:val="0077552A"/>
    <w:rsid w:val="00776C8E"/>
    <w:rsid w:val="007779D4"/>
    <w:rsid w:val="007911FE"/>
    <w:rsid w:val="00793AC8"/>
    <w:rsid w:val="007944E9"/>
    <w:rsid w:val="007A05C2"/>
    <w:rsid w:val="007A2982"/>
    <w:rsid w:val="007A7C26"/>
    <w:rsid w:val="007B11C7"/>
    <w:rsid w:val="007B1712"/>
    <w:rsid w:val="007B619C"/>
    <w:rsid w:val="007C0F88"/>
    <w:rsid w:val="007C74AA"/>
    <w:rsid w:val="007D47FD"/>
    <w:rsid w:val="007E267A"/>
    <w:rsid w:val="007E623B"/>
    <w:rsid w:val="007E6B1C"/>
    <w:rsid w:val="007F4385"/>
    <w:rsid w:val="007F5FF7"/>
    <w:rsid w:val="0080200A"/>
    <w:rsid w:val="00802C9A"/>
    <w:rsid w:val="00811035"/>
    <w:rsid w:val="0081170B"/>
    <w:rsid w:val="008117B4"/>
    <w:rsid w:val="00812257"/>
    <w:rsid w:val="00815C30"/>
    <w:rsid w:val="008163F5"/>
    <w:rsid w:val="008208FF"/>
    <w:rsid w:val="00821EE3"/>
    <w:rsid w:val="00823687"/>
    <w:rsid w:val="0082565C"/>
    <w:rsid w:val="00827801"/>
    <w:rsid w:val="0083669F"/>
    <w:rsid w:val="00837980"/>
    <w:rsid w:val="0084229E"/>
    <w:rsid w:val="00843FB5"/>
    <w:rsid w:val="008532FF"/>
    <w:rsid w:val="00853D82"/>
    <w:rsid w:val="00853EB3"/>
    <w:rsid w:val="0085471B"/>
    <w:rsid w:val="00863DBF"/>
    <w:rsid w:val="00864E3F"/>
    <w:rsid w:val="00867B78"/>
    <w:rsid w:val="008A1ECC"/>
    <w:rsid w:val="008A268E"/>
    <w:rsid w:val="008A5F60"/>
    <w:rsid w:val="008B2876"/>
    <w:rsid w:val="008B5A13"/>
    <w:rsid w:val="008D0CAA"/>
    <w:rsid w:val="008D1054"/>
    <w:rsid w:val="008D2F29"/>
    <w:rsid w:val="008D7DE0"/>
    <w:rsid w:val="008E06B6"/>
    <w:rsid w:val="008E132B"/>
    <w:rsid w:val="008E146C"/>
    <w:rsid w:val="008E154F"/>
    <w:rsid w:val="008E62B2"/>
    <w:rsid w:val="008F3185"/>
    <w:rsid w:val="0090450D"/>
    <w:rsid w:val="00906911"/>
    <w:rsid w:val="00911E69"/>
    <w:rsid w:val="00920D47"/>
    <w:rsid w:val="00921704"/>
    <w:rsid w:val="00932480"/>
    <w:rsid w:val="00933B56"/>
    <w:rsid w:val="00936774"/>
    <w:rsid w:val="0093749C"/>
    <w:rsid w:val="0095210B"/>
    <w:rsid w:val="0095534B"/>
    <w:rsid w:val="009567EE"/>
    <w:rsid w:val="009648CF"/>
    <w:rsid w:val="009857D8"/>
    <w:rsid w:val="009862C7"/>
    <w:rsid w:val="00987495"/>
    <w:rsid w:val="00991857"/>
    <w:rsid w:val="00992D42"/>
    <w:rsid w:val="00993D23"/>
    <w:rsid w:val="0099450E"/>
    <w:rsid w:val="0099458E"/>
    <w:rsid w:val="00997B1B"/>
    <w:rsid w:val="009A0D10"/>
    <w:rsid w:val="009A43DB"/>
    <w:rsid w:val="009A7191"/>
    <w:rsid w:val="009B5B78"/>
    <w:rsid w:val="009B6B2E"/>
    <w:rsid w:val="009C0ED1"/>
    <w:rsid w:val="009C2764"/>
    <w:rsid w:val="009C4C25"/>
    <w:rsid w:val="009C50B2"/>
    <w:rsid w:val="009C5A80"/>
    <w:rsid w:val="009D18F5"/>
    <w:rsid w:val="009D3F65"/>
    <w:rsid w:val="009D496C"/>
    <w:rsid w:val="009E05CE"/>
    <w:rsid w:val="009E211B"/>
    <w:rsid w:val="009F10CA"/>
    <w:rsid w:val="009F4DE6"/>
    <w:rsid w:val="00A0061B"/>
    <w:rsid w:val="00A15207"/>
    <w:rsid w:val="00A17290"/>
    <w:rsid w:val="00A1797B"/>
    <w:rsid w:val="00A25BD9"/>
    <w:rsid w:val="00A44610"/>
    <w:rsid w:val="00A45439"/>
    <w:rsid w:val="00A52197"/>
    <w:rsid w:val="00A7643C"/>
    <w:rsid w:val="00A77A5A"/>
    <w:rsid w:val="00A814FD"/>
    <w:rsid w:val="00A8380A"/>
    <w:rsid w:val="00A9640C"/>
    <w:rsid w:val="00A96411"/>
    <w:rsid w:val="00AA13DF"/>
    <w:rsid w:val="00AA4822"/>
    <w:rsid w:val="00AB2A11"/>
    <w:rsid w:val="00AB33DE"/>
    <w:rsid w:val="00AB4103"/>
    <w:rsid w:val="00AB555D"/>
    <w:rsid w:val="00AC0ECD"/>
    <w:rsid w:val="00AC3C94"/>
    <w:rsid w:val="00AC3CC4"/>
    <w:rsid w:val="00AC6921"/>
    <w:rsid w:val="00AD6E11"/>
    <w:rsid w:val="00AE134D"/>
    <w:rsid w:val="00AE21B4"/>
    <w:rsid w:val="00AE3759"/>
    <w:rsid w:val="00AE62FF"/>
    <w:rsid w:val="00AE705F"/>
    <w:rsid w:val="00AF12BD"/>
    <w:rsid w:val="00AF4E60"/>
    <w:rsid w:val="00AF6F4F"/>
    <w:rsid w:val="00B04CC4"/>
    <w:rsid w:val="00B04E80"/>
    <w:rsid w:val="00B11B6B"/>
    <w:rsid w:val="00B15780"/>
    <w:rsid w:val="00B2307C"/>
    <w:rsid w:val="00B25ED0"/>
    <w:rsid w:val="00B30BEB"/>
    <w:rsid w:val="00B3188D"/>
    <w:rsid w:val="00B32E61"/>
    <w:rsid w:val="00B33479"/>
    <w:rsid w:val="00B53E1D"/>
    <w:rsid w:val="00B545A3"/>
    <w:rsid w:val="00B56F67"/>
    <w:rsid w:val="00B60B7A"/>
    <w:rsid w:val="00B61623"/>
    <w:rsid w:val="00B61FC4"/>
    <w:rsid w:val="00B646D3"/>
    <w:rsid w:val="00B73E3E"/>
    <w:rsid w:val="00B81331"/>
    <w:rsid w:val="00B86268"/>
    <w:rsid w:val="00B93ADD"/>
    <w:rsid w:val="00B958C1"/>
    <w:rsid w:val="00B97869"/>
    <w:rsid w:val="00BA5D18"/>
    <w:rsid w:val="00BB328D"/>
    <w:rsid w:val="00BC29E6"/>
    <w:rsid w:val="00BC302A"/>
    <w:rsid w:val="00BC30E2"/>
    <w:rsid w:val="00BC3FC5"/>
    <w:rsid w:val="00BC752C"/>
    <w:rsid w:val="00BD0319"/>
    <w:rsid w:val="00BD411F"/>
    <w:rsid w:val="00BE0DFB"/>
    <w:rsid w:val="00BE370F"/>
    <w:rsid w:val="00BF0B21"/>
    <w:rsid w:val="00C04876"/>
    <w:rsid w:val="00C04919"/>
    <w:rsid w:val="00C07C72"/>
    <w:rsid w:val="00C17EEB"/>
    <w:rsid w:val="00C21FA9"/>
    <w:rsid w:val="00C346E2"/>
    <w:rsid w:val="00C435D5"/>
    <w:rsid w:val="00C60102"/>
    <w:rsid w:val="00C60B7F"/>
    <w:rsid w:val="00C87839"/>
    <w:rsid w:val="00C90D56"/>
    <w:rsid w:val="00C91F6C"/>
    <w:rsid w:val="00C92F7F"/>
    <w:rsid w:val="00C94A35"/>
    <w:rsid w:val="00CA502E"/>
    <w:rsid w:val="00CA689B"/>
    <w:rsid w:val="00CA6B31"/>
    <w:rsid w:val="00CA6FA2"/>
    <w:rsid w:val="00CA71F5"/>
    <w:rsid w:val="00CA7CDE"/>
    <w:rsid w:val="00CB15E3"/>
    <w:rsid w:val="00CB460F"/>
    <w:rsid w:val="00CC4A92"/>
    <w:rsid w:val="00CD08AF"/>
    <w:rsid w:val="00CD3C74"/>
    <w:rsid w:val="00CD42D3"/>
    <w:rsid w:val="00CE01B2"/>
    <w:rsid w:val="00CF4FED"/>
    <w:rsid w:val="00D0178F"/>
    <w:rsid w:val="00D03ABF"/>
    <w:rsid w:val="00D05AB9"/>
    <w:rsid w:val="00D12C65"/>
    <w:rsid w:val="00D13618"/>
    <w:rsid w:val="00D2109B"/>
    <w:rsid w:val="00D26CD5"/>
    <w:rsid w:val="00D30C9B"/>
    <w:rsid w:val="00D40F34"/>
    <w:rsid w:val="00D43E1E"/>
    <w:rsid w:val="00D44DB8"/>
    <w:rsid w:val="00D54538"/>
    <w:rsid w:val="00D561FB"/>
    <w:rsid w:val="00D57085"/>
    <w:rsid w:val="00D61743"/>
    <w:rsid w:val="00D66C64"/>
    <w:rsid w:val="00D6733A"/>
    <w:rsid w:val="00D7622F"/>
    <w:rsid w:val="00D76C8C"/>
    <w:rsid w:val="00D80297"/>
    <w:rsid w:val="00D87552"/>
    <w:rsid w:val="00D93818"/>
    <w:rsid w:val="00D963CA"/>
    <w:rsid w:val="00DA057D"/>
    <w:rsid w:val="00DB1EF7"/>
    <w:rsid w:val="00DB4945"/>
    <w:rsid w:val="00DC0BE6"/>
    <w:rsid w:val="00DC1210"/>
    <w:rsid w:val="00DC2C26"/>
    <w:rsid w:val="00DE754C"/>
    <w:rsid w:val="00DE7C0C"/>
    <w:rsid w:val="00DF2E3F"/>
    <w:rsid w:val="00DF2E70"/>
    <w:rsid w:val="00DF4554"/>
    <w:rsid w:val="00DF4C27"/>
    <w:rsid w:val="00DF6D80"/>
    <w:rsid w:val="00E071BF"/>
    <w:rsid w:val="00E11899"/>
    <w:rsid w:val="00E12737"/>
    <w:rsid w:val="00E24958"/>
    <w:rsid w:val="00E26D5E"/>
    <w:rsid w:val="00E3249D"/>
    <w:rsid w:val="00E37D33"/>
    <w:rsid w:val="00E466CC"/>
    <w:rsid w:val="00E524D4"/>
    <w:rsid w:val="00E56270"/>
    <w:rsid w:val="00E568C6"/>
    <w:rsid w:val="00E56D71"/>
    <w:rsid w:val="00E73A6D"/>
    <w:rsid w:val="00E751C5"/>
    <w:rsid w:val="00E76B1B"/>
    <w:rsid w:val="00E77288"/>
    <w:rsid w:val="00E91E67"/>
    <w:rsid w:val="00E943E1"/>
    <w:rsid w:val="00EA1A29"/>
    <w:rsid w:val="00EA2591"/>
    <w:rsid w:val="00EA423A"/>
    <w:rsid w:val="00EA4C40"/>
    <w:rsid w:val="00EB1189"/>
    <w:rsid w:val="00EB262B"/>
    <w:rsid w:val="00EB2C9F"/>
    <w:rsid w:val="00EB6332"/>
    <w:rsid w:val="00EC3F74"/>
    <w:rsid w:val="00ED14E9"/>
    <w:rsid w:val="00ED2BE3"/>
    <w:rsid w:val="00ED2C95"/>
    <w:rsid w:val="00ED52D9"/>
    <w:rsid w:val="00EF3814"/>
    <w:rsid w:val="00EF7F4D"/>
    <w:rsid w:val="00F00E48"/>
    <w:rsid w:val="00F04B92"/>
    <w:rsid w:val="00F05999"/>
    <w:rsid w:val="00F140E8"/>
    <w:rsid w:val="00F16F91"/>
    <w:rsid w:val="00F20C31"/>
    <w:rsid w:val="00F211F1"/>
    <w:rsid w:val="00F358F0"/>
    <w:rsid w:val="00F404EF"/>
    <w:rsid w:val="00F43568"/>
    <w:rsid w:val="00F43C91"/>
    <w:rsid w:val="00F46CDB"/>
    <w:rsid w:val="00F5310D"/>
    <w:rsid w:val="00F555AC"/>
    <w:rsid w:val="00F60BF9"/>
    <w:rsid w:val="00F6793E"/>
    <w:rsid w:val="00F758EE"/>
    <w:rsid w:val="00F806F1"/>
    <w:rsid w:val="00F81D3D"/>
    <w:rsid w:val="00F905DC"/>
    <w:rsid w:val="00F9078A"/>
    <w:rsid w:val="00F970B3"/>
    <w:rsid w:val="00F97457"/>
    <w:rsid w:val="00FA133B"/>
    <w:rsid w:val="00FA18B7"/>
    <w:rsid w:val="00FA6BDB"/>
    <w:rsid w:val="00FB2ADB"/>
    <w:rsid w:val="00FB3C7A"/>
    <w:rsid w:val="00FC3759"/>
    <w:rsid w:val="00FC4CAF"/>
    <w:rsid w:val="00FC6182"/>
    <w:rsid w:val="00FC7BD6"/>
    <w:rsid w:val="00FC7F09"/>
    <w:rsid w:val="00FE1E29"/>
    <w:rsid w:val="00FE6FFE"/>
    <w:rsid w:val="00FF09C0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70C5E"/>
  <w15:chartTrackingRefBased/>
  <w15:docId w15:val="{714D2E82-7DB8-47B5-89F6-574823E5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3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13DF"/>
  </w:style>
  <w:style w:type="paragraph" w:styleId="a4">
    <w:name w:val="footer"/>
    <w:basedOn w:val="a"/>
    <w:link w:val="Char0"/>
    <w:uiPriority w:val="99"/>
    <w:unhideWhenUsed/>
    <w:rsid w:val="00AA13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A13DF"/>
  </w:style>
  <w:style w:type="character" w:styleId="a5">
    <w:name w:val="Hyperlink"/>
    <w:basedOn w:val="a0"/>
    <w:uiPriority w:val="99"/>
    <w:unhideWhenUsed/>
    <w:rsid w:val="00AA13DF"/>
    <w:rPr>
      <w:color w:val="0563C1" w:themeColor="hyperlink"/>
      <w:u w:val="single"/>
    </w:rPr>
  </w:style>
  <w:style w:type="paragraph" w:customStyle="1" w:styleId="ExperimentalText">
    <w:name w:val="Experimental Text"/>
    <w:basedOn w:val="a"/>
    <w:link w:val="ExperimentalTextChar"/>
    <w:rsid w:val="00F404EF"/>
    <w:pPr>
      <w:widowControl/>
      <w:wordWrap/>
      <w:autoSpaceDE/>
      <w:autoSpaceDN/>
      <w:spacing w:after="0" w:line="480" w:lineRule="auto"/>
      <w:ind w:firstLine="567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F404EF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6">
    <w:name w:val="Balloon Text"/>
    <w:basedOn w:val="a"/>
    <w:link w:val="Char1"/>
    <w:uiPriority w:val="99"/>
    <w:semiHidden/>
    <w:unhideWhenUsed/>
    <w:rsid w:val="00F81D3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81D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hyperlink" Target="mailto:kim@kist.re.kr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50</cp:revision>
  <cp:lastPrinted>2021-03-16T12:12:00Z</cp:lastPrinted>
  <dcterms:created xsi:type="dcterms:W3CDTF">2022-05-17T02:52:00Z</dcterms:created>
  <dcterms:modified xsi:type="dcterms:W3CDTF">2022-05-23T11:49:00Z</dcterms:modified>
</cp:coreProperties>
</file>