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B56" w:rsidRPr="00CD1037" w:rsidRDefault="007B4246" w:rsidP="0046338B">
      <w:pPr>
        <w:spacing w:afterLines="50" w:after="156"/>
        <w:jc w:val="center"/>
        <w:rPr>
          <w:b/>
          <w:sz w:val="24"/>
        </w:rPr>
      </w:pPr>
      <w:bookmarkStart w:id="0" w:name="_GoBack"/>
      <w:bookmarkEnd w:id="0"/>
      <w:r w:rsidRPr="00CD1037">
        <w:rPr>
          <w:rFonts w:hint="eastAsia"/>
          <w:b/>
          <w:sz w:val="28"/>
        </w:rPr>
        <w:t xml:space="preserve">Supplementary </w:t>
      </w:r>
      <w:proofErr w:type="gramStart"/>
      <w:r w:rsidRPr="00CD1037">
        <w:rPr>
          <w:rFonts w:hint="eastAsia"/>
          <w:b/>
          <w:sz w:val="28"/>
        </w:rPr>
        <w:t>material :</w:t>
      </w:r>
      <w:proofErr w:type="gramEnd"/>
      <w:r w:rsidRPr="00CD1037">
        <w:rPr>
          <w:rFonts w:hint="eastAsia"/>
          <w:b/>
          <w:sz w:val="28"/>
        </w:rPr>
        <w:t xml:space="preserve"> </w:t>
      </w:r>
      <w:r w:rsidRPr="00CD1037">
        <w:rPr>
          <w:b/>
          <w:sz w:val="28"/>
          <w:lang w:val="en-GB"/>
        </w:rPr>
        <w:t>C</w:t>
      </w:r>
      <w:r w:rsidRPr="00CD1037">
        <w:rPr>
          <w:b/>
          <w:sz w:val="28"/>
          <w:vertAlign w:val="superscript"/>
          <w:lang w:val="en-GB"/>
        </w:rPr>
        <w:t>3</w:t>
      </w:r>
      <w:r w:rsidRPr="00CD1037">
        <w:rPr>
          <w:b/>
          <w:sz w:val="28"/>
          <w:lang w:val="en-GB"/>
        </w:rPr>
        <w:t>IAM</w:t>
      </w:r>
      <w:r w:rsidRPr="00CD1037">
        <w:rPr>
          <w:b/>
          <w:sz w:val="24"/>
        </w:rPr>
        <w:t>/</w:t>
      </w:r>
      <w:r w:rsidRPr="00CD1037">
        <w:rPr>
          <w:rFonts w:hint="eastAsia"/>
          <w:b/>
          <w:sz w:val="28"/>
        </w:rPr>
        <w:t>GEEPA introduction</w:t>
      </w:r>
    </w:p>
    <w:p w:rsidR="007B4246" w:rsidRDefault="007B4246" w:rsidP="007B4246">
      <w:pPr>
        <w:ind w:firstLineChars="200" w:firstLine="420"/>
      </w:pPr>
      <w:r>
        <w:rPr>
          <w:rFonts w:hint="eastAsia"/>
        </w:rPr>
        <w:t>GEEPA is</w:t>
      </w:r>
      <w:r>
        <w:t xml:space="preserve"> a multi-regional recursive dynamic CGE model, which is composing of production, income, expenditure, investment and foreign trade basic modules.</w:t>
      </w:r>
      <w:r w:rsidR="0036724F">
        <w:t xml:space="preserve"> The closure rule is also introduced here.</w:t>
      </w:r>
    </w:p>
    <w:p w:rsidR="00603F84" w:rsidRDefault="00603F84" w:rsidP="007B4246">
      <w:pPr>
        <w:ind w:firstLineChars="200" w:firstLine="420"/>
      </w:pPr>
    </w:p>
    <w:p w:rsidR="007B4246" w:rsidRPr="00B57243" w:rsidRDefault="00D16C61" w:rsidP="00F06297">
      <w:pPr>
        <w:spacing w:beforeLines="50" w:before="156" w:afterLines="50" w:after="156"/>
        <w:rPr>
          <w:b/>
        </w:rPr>
      </w:pPr>
      <w:r>
        <w:rPr>
          <w:b/>
        </w:rPr>
        <w:t xml:space="preserve">1. </w:t>
      </w:r>
      <w:r w:rsidR="007B4246" w:rsidRPr="00B57243">
        <w:rPr>
          <w:b/>
        </w:rPr>
        <w:t>Production module</w:t>
      </w:r>
    </w:p>
    <w:p w:rsidR="007B4246" w:rsidRDefault="00DA0761" w:rsidP="007B4246">
      <w:pPr>
        <w:ind w:firstLineChars="200" w:firstLine="420"/>
      </w:pPr>
      <w:r>
        <w:t>E</w:t>
      </w:r>
      <w:r>
        <w:rPr>
          <w:rFonts w:hint="eastAsia"/>
        </w:rPr>
        <w:t xml:space="preserve">ach </w:t>
      </w:r>
      <w:r>
        <w:t>sector has been assumed to produce only one commodity. The inputs of each sector include intermediate inputs (energy and other goods), and primary inputs (labor and capital). The production of each sector is represented by a nested constant elasticity of substitute (CES) function, as shown in the following Equation (S1):</w:t>
      </w:r>
    </w:p>
    <w:p w:rsidR="00DA0761" w:rsidRDefault="00DA0761" w:rsidP="007B4246">
      <w:pPr>
        <w:ind w:firstLineChars="200" w:firstLine="420"/>
      </w:pPr>
      <w:r w:rsidRPr="005C205F">
        <w:rPr>
          <w:position w:val="-82"/>
        </w:rPr>
        <w:object w:dxaOrig="4400" w:dyaOrig="1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5pt;height:87.5pt" o:ole="">
            <v:imagedata r:id="rId6" o:title=""/>
          </v:shape>
          <o:OLEObject Type="Embed" ProgID="Equation.DSMT4" ShapeID="_x0000_i1025" DrawAspect="Content" ObjectID="_1714984153" r:id="rId7"/>
        </w:object>
      </w:r>
      <w:r>
        <w:t xml:space="preserve">                              (S1)</w:t>
      </w:r>
    </w:p>
    <w:p w:rsidR="00DA0761" w:rsidRDefault="00DA0761" w:rsidP="00DA0761">
      <w:pPr>
        <w:ind w:firstLineChars="200" w:firstLine="420"/>
        <w:textAlignment w:val="center"/>
      </w:pPr>
      <w:r w:rsidRPr="00DA0761">
        <w:t xml:space="preserve">Where </w:t>
      </w:r>
      <w:r w:rsidRPr="00DA0761">
        <w:object w:dxaOrig="380" w:dyaOrig="380">
          <v:shape id="_x0000_i1026" type="#_x0000_t75" style="width:20.5pt;height:18pt" o:ole="">
            <v:imagedata r:id="rId8" o:title=""/>
          </v:shape>
          <o:OLEObject Type="Embed" ProgID="Equation.DSMT4" ShapeID="_x0000_i1026" DrawAspect="Content" ObjectID="_1714984154" r:id="rId9"/>
        </w:object>
      </w:r>
      <w:r w:rsidRPr="00DA0761">
        <w:t xml:space="preserve"> refer to the output of sector </w:t>
      </w:r>
      <w:r w:rsidRPr="00DA0761">
        <w:object w:dxaOrig="139" w:dyaOrig="260">
          <v:shape id="_x0000_i1027" type="#_x0000_t75" style="width:6pt;height:12pt" o:ole="">
            <v:imagedata r:id="rId10" o:title=""/>
          </v:shape>
          <o:OLEObject Type="Embed" ProgID="Equation.DSMT4" ShapeID="_x0000_i1027" DrawAspect="Content" ObjectID="_1714984155" r:id="rId11"/>
        </w:object>
      </w:r>
      <w:r w:rsidRPr="00DA0761">
        <w:t xml:space="preserve"> in region</w:t>
      </w:r>
      <w:r w:rsidRPr="00DA0761">
        <w:object w:dxaOrig="180" w:dyaOrig="200">
          <v:shape id="_x0000_i1028" type="#_x0000_t75" style="width:12pt;height:12pt" o:ole="">
            <v:imagedata r:id="rId12" o:title=""/>
          </v:shape>
          <o:OLEObject Type="Embed" ProgID="Equation.DSMT4" ShapeID="_x0000_i1028" DrawAspect="Content" ObjectID="_1714984156" r:id="rId13"/>
        </w:object>
      </w:r>
      <w:r w:rsidRPr="00DA0761">
        <w:t>,</w:t>
      </w:r>
      <w:r w:rsidR="00C5139F">
        <w:t xml:space="preserve"> </w:t>
      </w:r>
      <w:r w:rsidRPr="00DA0761">
        <w:object w:dxaOrig="460" w:dyaOrig="380">
          <v:shape id="_x0000_i1029" type="#_x0000_t75" style="width:26.5pt;height:18pt" o:ole="">
            <v:imagedata r:id="rId14" o:title=""/>
          </v:shape>
          <o:OLEObject Type="Embed" ProgID="Equation.DSMT4" ShapeID="_x0000_i1029" DrawAspect="Content" ObjectID="_1714984157" r:id="rId15"/>
        </w:object>
      </w:r>
      <w:r w:rsidRPr="00DA0761">
        <w:t xml:space="preserve">is the input of sector </w:t>
      </w:r>
      <w:r w:rsidRPr="00DA0761">
        <w:object w:dxaOrig="200" w:dyaOrig="300">
          <v:shape id="_x0000_i1030" type="#_x0000_t75" style="width:9pt;height:14pt" o:ole="">
            <v:imagedata r:id="rId16" o:title=""/>
          </v:shape>
          <o:OLEObject Type="Embed" ProgID="Equation.DSMT4" ShapeID="_x0000_i1030" DrawAspect="Content" ObjectID="_1714984158" r:id="rId17"/>
        </w:object>
      </w:r>
      <w:r w:rsidRPr="00DA0761">
        <w:t xml:space="preserve"> in regions</w:t>
      </w:r>
      <w:r w:rsidRPr="00DA0761">
        <w:object w:dxaOrig="180" w:dyaOrig="200">
          <v:shape id="_x0000_i1031" type="#_x0000_t75" style="width:12pt;height:12pt" o:ole="">
            <v:imagedata r:id="rId18" o:title=""/>
          </v:shape>
          <o:OLEObject Type="Embed" ProgID="Equation.DSMT4" ShapeID="_x0000_i1031" DrawAspect="Content" ObjectID="_1714984159" r:id="rId19"/>
        </w:object>
      </w:r>
      <w:r w:rsidRPr="00DA0761">
        <w:t>,</w:t>
      </w:r>
      <w:r w:rsidRPr="00DA0761">
        <w:object w:dxaOrig="520" w:dyaOrig="380">
          <v:shape id="_x0000_i1032" type="#_x0000_t75" style="width:24pt;height:19pt" o:ole="">
            <v:imagedata r:id="rId20" o:title=""/>
          </v:shape>
          <o:OLEObject Type="Embed" ProgID="Equation.DSMT4" ShapeID="_x0000_i1032" DrawAspect="Content" ObjectID="_1714984160" r:id="rId21"/>
        </w:object>
      </w:r>
      <w:r w:rsidRPr="00DA0761">
        <w:t xml:space="preserve">is the </w:t>
      </w:r>
      <w:r w:rsidRPr="00DA0761">
        <w:rPr>
          <w:rFonts w:hint="eastAsia"/>
        </w:rPr>
        <w:t>se</w:t>
      </w:r>
      <w:r w:rsidRPr="00DA0761">
        <w:t>ctor productivity,</w:t>
      </w:r>
      <w:r w:rsidR="00CA40F3" w:rsidRPr="00DA0761">
        <w:object w:dxaOrig="540" w:dyaOrig="380">
          <v:shape id="_x0000_i1033" type="#_x0000_t75" style="width:27pt;height:21pt" o:ole="">
            <v:imagedata r:id="rId22" o:title=""/>
          </v:shape>
          <o:OLEObject Type="Embed" ProgID="Equation.DSMT4" ShapeID="_x0000_i1033" DrawAspect="Content" ObjectID="_1714984161" r:id="rId23"/>
        </w:object>
      </w:r>
      <w:r w:rsidRPr="00DA0761">
        <w:t xml:space="preserve">is the share parameter, </w:t>
      </w:r>
      <w:r w:rsidRPr="00DA0761">
        <w:object w:dxaOrig="980" w:dyaOrig="620">
          <v:shape id="_x0000_i1034" type="#_x0000_t75" style="width:48pt;height:30pt" o:ole="">
            <v:imagedata r:id="rId24" o:title=""/>
          </v:shape>
          <o:OLEObject Type="Embed" ProgID="Equation.DSMT4" ShapeID="_x0000_i1034" DrawAspect="Content" ObjectID="_1714984162" r:id="rId25"/>
        </w:object>
      </w:r>
      <w:r w:rsidRPr="00DA0761">
        <w:t xml:space="preserve"> is the substitution parameter,</w:t>
      </w:r>
      <w:r w:rsidRPr="00DA0761">
        <w:object w:dxaOrig="240" w:dyaOrig="220">
          <v:shape id="_x0000_i1035" type="#_x0000_t75" style="width:12pt;height:12pt" o:ole="">
            <v:imagedata r:id="rId26" o:title=""/>
          </v:shape>
          <o:OLEObject Type="Embed" ProgID="Equation.DSMT4" ShapeID="_x0000_i1035" DrawAspect="Content" ObjectID="_1714984163" r:id="rId27"/>
        </w:object>
      </w:r>
      <w:r w:rsidRPr="00DA0761">
        <w:t xml:space="preserve"> is the elastic</w:t>
      </w:r>
      <w:r w:rsidR="00A1522B">
        <w:t xml:space="preserve">ity of substitution, </w:t>
      </w:r>
      <w:r w:rsidR="00A1522B">
        <w:object w:dxaOrig="340" w:dyaOrig="360">
          <v:shape id="_x0000_i1036" type="#_x0000_t75" style="width:17.5pt;height:18pt" o:ole="">
            <v:imagedata r:id="rId28" o:title=""/>
          </v:shape>
          <o:OLEObject Type="Embed" ProgID="Equation.DSMT4" ShapeID="_x0000_i1036" DrawAspect="Content" ObjectID="_1714984164" r:id="rId29"/>
        </w:object>
      </w:r>
      <w:r w:rsidR="00364583">
        <w:t xml:space="preserve">is </w:t>
      </w:r>
      <w:r w:rsidR="00364583" w:rsidRPr="00DA0761">
        <w:t xml:space="preserve">the </w:t>
      </w:r>
      <w:r w:rsidR="00364583">
        <w:t>price</w:t>
      </w:r>
      <w:r w:rsidR="00364583" w:rsidRPr="00DA0761">
        <w:t xml:space="preserve"> of </w:t>
      </w:r>
      <w:r w:rsidR="00364583">
        <w:t>commodity</w:t>
      </w:r>
      <w:r w:rsidR="00364583" w:rsidRPr="00DA0761">
        <w:t xml:space="preserve"> </w:t>
      </w:r>
      <w:r w:rsidR="00364583" w:rsidRPr="00DA0761">
        <w:object w:dxaOrig="200" w:dyaOrig="300">
          <v:shape id="_x0000_i1037" type="#_x0000_t75" style="width:9pt;height:14pt" o:ole="">
            <v:imagedata r:id="rId16" o:title=""/>
          </v:shape>
          <o:OLEObject Type="Embed" ProgID="Equation.DSMT4" ShapeID="_x0000_i1037" DrawAspect="Content" ObjectID="_1714984165" r:id="rId30"/>
        </w:object>
      </w:r>
      <w:r w:rsidR="00364583" w:rsidRPr="00DA0761">
        <w:t xml:space="preserve"> in regions</w:t>
      </w:r>
      <w:r w:rsidR="00364583" w:rsidRPr="00DA0761">
        <w:object w:dxaOrig="180" w:dyaOrig="200">
          <v:shape id="_x0000_i1038" type="#_x0000_t75" style="width:12pt;height:12pt" o:ole="">
            <v:imagedata r:id="rId18" o:title=""/>
          </v:shape>
          <o:OLEObject Type="Embed" ProgID="Equation.DSMT4" ShapeID="_x0000_i1038" DrawAspect="Content" ObjectID="_1714984166" r:id="rId31"/>
        </w:object>
      </w:r>
      <w:r w:rsidR="00364583">
        <w:t>.</w:t>
      </w:r>
    </w:p>
    <w:p w:rsidR="00982A6C" w:rsidRDefault="00982A6C" w:rsidP="00982A6C">
      <w:pPr>
        <w:ind w:firstLineChars="200" w:firstLine="420"/>
        <w:textAlignment w:val="center"/>
        <w:rPr>
          <w:lang w:val="en-IN"/>
        </w:rPr>
      </w:pPr>
      <w:r w:rsidRPr="00982A6C">
        <w:rPr>
          <w:lang w:val="en-IN"/>
        </w:rPr>
        <w:t>Considering the production characteristics of different sectors, and referring to existing stu</w:t>
      </w:r>
      <w:r>
        <w:rPr>
          <w:lang w:val="en-IN"/>
        </w:rPr>
        <w:t xml:space="preserve">dies about this, GEEPA </w:t>
      </w:r>
      <w:r w:rsidRPr="00982A6C">
        <w:rPr>
          <w:lang w:val="en-IN"/>
        </w:rPr>
        <w:t>divides the sectors into four main sectors: including Generic economic sectors, Agriculture sector, Primary energy sector, Oil refining sector, Gas production and supply, Coking and Electricity sector.</w:t>
      </w:r>
      <w:r>
        <w:rPr>
          <w:lang w:val="en-IN"/>
        </w:rPr>
        <w:t xml:space="preserve"> See </w:t>
      </w:r>
      <w:r w:rsidRPr="00982A6C">
        <w:rPr>
          <w:lang w:val="en-IN"/>
        </w:rPr>
        <w:t>(Wei et al., 2018)</w:t>
      </w:r>
      <w:r>
        <w:rPr>
          <w:lang w:val="en-IN"/>
        </w:rPr>
        <w:t xml:space="preserve"> for further details.</w:t>
      </w:r>
    </w:p>
    <w:p w:rsidR="002C6946" w:rsidRDefault="002C6946" w:rsidP="00982A6C">
      <w:pPr>
        <w:ind w:firstLineChars="200" w:firstLine="420"/>
        <w:textAlignment w:val="center"/>
        <w:rPr>
          <w:lang w:val="en-IN"/>
        </w:rPr>
      </w:pPr>
    </w:p>
    <w:p w:rsidR="002C6946" w:rsidRPr="00D16C61" w:rsidRDefault="00D16C61" w:rsidP="00F06297">
      <w:pPr>
        <w:spacing w:beforeLines="50" w:before="156" w:afterLines="50" w:after="156"/>
        <w:textAlignment w:val="center"/>
        <w:rPr>
          <w:b/>
          <w:lang w:val="en-IN"/>
        </w:rPr>
      </w:pPr>
      <w:r w:rsidRPr="00D16C61">
        <w:rPr>
          <w:b/>
          <w:lang w:val="en-IN"/>
        </w:rPr>
        <w:t xml:space="preserve">2. </w:t>
      </w:r>
      <w:r w:rsidR="002C6946" w:rsidRPr="00D16C61">
        <w:rPr>
          <w:b/>
          <w:lang w:val="en-IN"/>
        </w:rPr>
        <w:t>Income and expenditure module</w:t>
      </w:r>
    </w:p>
    <w:p w:rsidR="002C6946" w:rsidRPr="00D16C61" w:rsidRDefault="00D16C61" w:rsidP="00F06297">
      <w:pPr>
        <w:spacing w:beforeLines="50" w:before="156" w:afterLines="50" w:after="156"/>
        <w:ind w:firstLineChars="200" w:firstLine="422"/>
        <w:textAlignment w:val="center"/>
        <w:rPr>
          <w:b/>
        </w:rPr>
      </w:pPr>
      <w:r w:rsidRPr="00D16C61">
        <w:rPr>
          <w:rFonts w:hint="eastAsia"/>
          <w:b/>
        </w:rPr>
        <w:t>2.1 Household</w:t>
      </w:r>
    </w:p>
    <w:p w:rsidR="005922D2" w:rsidRPr="005922D2" w:rsidRDefault="00D16C61" w:rsidP="005922D2">
      <w:pPr>
        <w:ind w:firstLineChars="200" w:firstLine="420"/>
        <w:textAlignment w:val="center"/>
        <w:rPr>
          <w:lang w:val="en-IN"/>
        </w:rPr>
      </w:pPr>
      <w:r w:rsidRPr="00D16C61">
        <w:rPr>
          <w:lang w:val="en-IN"/>
        </w:rPr>
        <w:t xml:space="preserve">In </w:t>
      </w:r>
      <w:r w:rsidR="00326286">
        <w:rPr>
          <w:lang w:val="en-IN"/>
        </w:rPr>
        <w:t>GEEPA</w:t>
      </w:r>
      <w:r w:rsidRPr="00D16C61">
        <w:rPr>
          <w:lang w:val="en-IN"/>
        </w:rPr>
        <w:t>, household income mainly comes from</w:t>
      </w:r>
      <w:r w:rsidRPr="00D16C61">
        <w:t xml:space="preserve"> </w:t>
      </w:r>
      <w:r w:rsidR="00326286">
        <w:t xml:space="preserve">factor income (e.g. </w:t>
      </w:r>
      <w:r w:rsidRPr="00D16C61">
        <w:t>labor</w:t>
      </w:r>
      <w:r w:rsidRPr="00D16C61">
        <w:rPr>
          <w:lang w:val="en-IN"/>
        </w:rPr>
        <w:t xml:space="preserve"> income</w:t>
      </w:r>
      <w:r w:rsidR="00326286">
        <w:rPr>
          <w:lang w:val="en-IN"/>
        </w:rPr>
        <w:t xml:space="preserve"> and</w:t>
      </w:r>
      <w:r w:rsidRPr="00D16C61">
        <w:rPr>
          <w:lang w:val="en-IN"/>
        </w:rPr>
        <w:t xml:space="preserve"> capital returns</w:t>
      </w:r>
      <w:r w:rsidR="00326286">
        <w:rPr>
          <w:lang w:val="en-IN"/>
        </w:rPr>
        <w:t xml:space="preserve">), and household expenditure includes paying household income tax, </w:t>
      </w:r>
      <w:r w:rsidR="00326286" w:rsidRPr="00D16C61">
        <w:rPr>
          <w:lang w:val="en-IN"/>
        </w:rPr>
        <w:t xml:space="preserve">and spend disposable income on saving and on the consumption of various </w:t>
      </w:r>
      <w:r w:rsidR="00326286">
        <w:rPr>
          <w:lang w:val="en-IN"/>
        </w:rPr>
        <w:t>commodities</w:t>
      </w:r>
      <w:r w:rsidR="00326286" w:rsidRPr="00D16C61">
        <w:rPr>
          <w:lang w:val="en-IN"/>
        </w:rPr>
        <w:t xml:space="preserve">. </w:t>
      </w:r>
      <w:r w:rsidR="005922D2" w:rsidRPr="005922D2">
        <w:rPr>
          <w:lang w:val="en-IN"/>
        </w:rPr>
        <w:t>Household saving is obtained by multiplying household disposable income with saving rate, and which is described with an extended linear expenditure system (ELES) function household consumption as Eq. (</w:t>
      </w:r>
      <w:r w:rsidR="005922D2">
        <w:rPr>
          <w:lang w:val="en-IN"/>
        </w:rPr>
        <w:t>S2</w:t>
      </w:r>
      <w:r w:rsidR="005922D2" w:rsidRPr="005922D2">
        <w:rPr>
          <w:lang w:val="en-IN"/>
        </w:rPr>
        <w:t>):</w:t>
      </w:r>
    </w:p>
    <w:p w:rsidR="005922D2" w:rsidRDefault="005922D2" w:rsidP="005922D2">
      <w:pPr>
        <w:ind w:firstLineChars="200" w:firstLine="420"/>
        <w:textAlignment w:val="center"/>
      </w:pPr>
      <w:r w:rsidRPr="005922D2">
        <w:object w:dxaOrig="3500" w:dyaOrig="720">
          <v:shape id="_x0000_i1039" type="#_x0000_t75" style="width:175pt;height:36.5pt" o:ole="">
            <v:imagedata r:id="rId32" o:title=""/>
          </v:shape>
          <o:OLEObject Type="Embed" ProgID="Equation.DSMT4" ShapeID="_x0000_i1039" DrawAspect="Content" ObjectID="_1714984167" r:id="rId33"/>
        </w:object>
      </w:r>
      <w:r w:rsidRPr="005922D2">
        <w:tab/>
      </w:r>
      <w:r w:rsidRPr="005922D2">
        <w:tab/>
      </w:r>
      <w:r>
        <w:t xml:space="preserve">                                (S2)</w:t>
      </w:r>
    </w:p>
    <w:p w:rsidR="005922D2" w:rsidRPr="005922D2" w:rsidRDefault="005922D2" w:rsidP="005922D2">
      <w:pPr>
        <w:ind w:firstLineChars="200" w:firstLine="420"/>
        <w:textAlignment w:val="center"/>
        <w:rPr>
          <w:lang w:val="en-IN"/>
        </w:rPr>
      </w:pPr>
      <w:r>
        <w:t>W</w:t>
      </w:r>
      <w:r w:rsidRPr="005922D2">
        <w:rPr>
          <w:lang w:val="en-IN"/>
        </w:rPr>
        <w:t xml:space="preserve">here </w:t>
      </w:r>
      <w:r w:rsidRPr="005922D2">
        <w:rPr>
          <w:lang w:val="en-IN"/>
        </w:rPr>
        <w:object w:dxaOrig="780" w:dyaOrig="380">
          <v:shape id="_x0000_i1040" type="#_x0000_t75" style="width:39pt;height:18.5pt" o:ole="">
            <v:imagedata r:id="rId34" o:title=""/>
          </v:shape>
          <o:OLEObject Type="Embed" ProgID="Equation.DSMT4" ShapeID="_x0000_i1040" DrawAspect="Content" ObjectID="_1714984168" r:id="rId35"/>
        </w:object>
      </w:r>
      <w:r w:rsidRPr="005922D2">
        <w:rPr>
          <w:lang w:val="en-IN"/>
        </w:rPr>
        <w:t xml:space="preserve"> and </w:t>
      </w:r>
      <w:r w:rsidRPr="005922D2">
        <w:rPr>
          <w:lang w:val="en-IN"/>
        </w:rPr>
        <w:object w:dxaOrig="720" w:dyaOrig="380">
          <v:shape id="_x0000_i1041" type="#_x0000_t75" style="width:36.5pt;height:18.5pt" o:ole="">
            <v:imagedata r:id="rId36" o:title=""/>
          </v:shape>
          <o:OLEObject Type="Embed" ProgID="Equation.DSMT4" ShapeID="_x0000_i1041" DrawAspect="Content" ObjectID="_1714984169" r:id="rId37"/>
        </w:object>
      </w:r>
      <w:r w:rsidRPr="005922D2">
        <w:rPr>
          <w:lang w:val="en-IN"/>
        </w:rPr>
        <w:t xml:space="preserve"> respectively represents the consumption volume and </w:t>
      </w:r>
      <w:r w:rsidRPr="005922D2">
        <w:rPr>
          <w:lang w:val="en-IN"/>
        </w:rPr>
        <w:lastRenderedPageBreak/>
        <w:t xml:space="preserve">consumption share of commodity </w:t>
      </w:r>
      <w:r w:rsidRPr="005922D2">
        <w:rPr>
          <w:lang w:val="en-IN"/>
        </w:rPr>
        <w:object w:dxaOrig="139" w:dyaOrig="260">
          <v:shape id="_x0000_i1042" type="#_x0000_t75" style="width:7pt;height:12.5pt" o:ole="">
            <v:imagedata r:id="rId38" o:title=""/>
          </v:shape>
          <o:OLEObject Type="Embed" ProgID="Equation.3" ShapeID="_x0000_i1042" DrawAspect="Content" ObjectID="_1714984170" r:id="rId39"/>
        </w:object>
      </w:r>
      <w:r w:rsidRPr="005922D2">
        <w:rPr>
          <w:lang w:val="en-IN"/>
        </w:rPr>
        <w:t xml:space="preserve"> by household </w:t>
      </w:r>
      <w:r w:rsidRPr="005922D2">
        <w:rPr>
          <w:lang w:val="en-IN"/>
        </w:rPr>
        <w:object w:dxaOrig="200" w:dyaOrig="279">
          <v:shape id="_x0000_i1043" type="#_x0000_t75" style="width:9.5pt;height:15pt" o:ole="">
            <v:imagedata r:id="rId40" o:title=""/>
          </v:shape>
          <o:OLEObject Type="Embed" ProgID="Equation.3" ShapeID="_x0000_i1043" DrawAspect="Content" ObjectID="_1714984171" r:id="rId41"/>
        </w:object>
      </w:r>
      <w:r w:rsidRPr="005922D2">
        <w:rPr>
          <w:lang w:val="en-IN"/>
        </w:rPr>
        <w:t xml:space="preserve"> in region </w:t>
      </w:r>
      <w:r w:rsidRPr="005922D2">
        <w:rPr>
          <w:lang w:val="en-IN"/>
        </w:rPr>
        <w:object w:dxaOrig="180" w:dyaOrig="200">
          <v:shape id="_x0000_i1044" type="#_x0000_t75" style="width:9pt;height:9.5pt" o:ole="">
            <v:imagedata r:id="rId42" o:title=""/>
          </v:shape>
          <o:OLEObject Type="Embed" ProgID="Equation.DSMT4" ShapeID="_x0000_i1044" DrawAspect="Content" ObjectID="_1714984172" r:id="rId43"/>
        </w:object>
      </w:r>
      <w:r w:rsidRPr="005922D2">
        <w:rPr>
          <w:lang w:val="en-IN"/>
        </w:rPr>
        <w:t xml:space="preserve">; </w:t>
      </w:r>
      <w:r w:rsidRPr="005922D2">
        <w:rPr>
          <w:lang w:val="en-IN"/>
        </w:rPr>
        <w:object w:dxaOrig="540" w:dyaOrig="380">
          <v:shape id="_x0000_i1045" type="#_x0000_t75" style="width:27pt;height:20pt" o:ole="">
            <v:imagedata r:id="rId44" o:title=""/>
          </v:shape>
          <o:OLEObject Type="Embed" ProgID="Equation.DSMT4" ShapeID="_x0000_i1045" DrawAspect="Content" ObjectID="_1714984173" r:id="rId45"/>
        </w:object>
      </w:r>
      <w:r w:rsidRPr="005922D2">
        <w:rPr>
          <w:lang w:val="en-IN"/>
        </w:rPr>
        <w:t xml:space="preserve"> is the composite price of commodity </w:t>
      </w:r>
      <w:r w:rsidRPr="005922D2">
        <w:rPr>
          <w:lang w:val="en-IN"/>
        </w:rPr>
        <w:object w:dxaOrig="139" w:dyaOrig="260">
          <v:shape id="_x0000_i1046" type="#_x0000_t75" style="width:7pt;height:12.5pt" o:ole="">
            <v:imagedata r:id="rId46" o:title=""/>
          </v:shape>
          <o:OLEObject Type="Embed" ProgID="Equation.3" ShapeID="_x0000_i1046" DrawAspect="Content" ObjectID="_1714984174" r:id="rId47"/>
        </w:object>
      </w:r>
      <w:r w:rsidRPr="005922D2">
        <w:rPr>
          <w:lang w:val="en-IN"/>
        </w:rPr>
        <w:t xml:space="preserve"> (imports and domestic products) in region </w:t>
      </w:r>
      <w:r w:rsidRPr="005922D2">
        <w:rPr>
          <w:lang w:val="en-IN"/>
        </w:rPr>
        <w:object w:dxaOrig="180" w:dyaOrig="200">
          <v:shape id="_x0000_i1047" type="#_x0000_t75" style="width:9pt;height:9.5pt" o:ole="">
            <v:imagedata r:id="rId48" o:title=""/>
          </v:shape>
          <o:OLEObject Type="Embed" ProgID="Equation.DSMT4" ShapeID="_x0000_i1047" DrawAspect="Content" ObjectID="_1714984175" r:id="rId49"/>
        </w:object>
      </w:r>
      <w:r w:rsidRPr="005922D2">
        <w:rPr>
          <w:lang w:val="en-IN"/>
        </w:rPr>
        <w:t xml:space="preserve">; </w:t>
      </w:r>
      <w:r w:rsidRPr="005922D2">
        <w:rPr>
          <w:lang w:val="en-IN"/>
        </w:rPr>
        <w:object w:dxaOrig="540" w:dyaOrig="380">
          <v:shape id="_x0000_i1048" type="#_x0000_t75" style="width:27pt;height:20pt" o:ole="">
            <v:imagedata r:id="rId50" o:title=""/>
          </v:shape>
          <o:OLEObject Type="Embed" ProgID="Equation.DSMT4" ShapeID="_x0000_i1048" DrawAspect="Content" ObjectID="_1714984176" r:id="rId51"/>
        </w:object>
      </w:r>
      <w:r w:rsidRPr="005922D2">
        <w:rPr>
          <w:lang w:val="en-IN"/>
        </w:rPr>
        <w:t xml:space="preserve"> and</w:t>
      </w:r>
      <w:r w:rsidRPr="005922D2">
        <w:rPr>
          <w:lang w:val="en-IN"/>
        </w:rPr>
        <w:object w:dxaOrig="639" w:dyaOrig="380">
          <v:shape id="_x0000_i1049" type="#_x0000_t75" style="width:32.5pt;height:20pt" o:ole="">
            <v:imagedata r:id="rId52" o:title=""/>
          </v:shape>
          <o:OLEObject Type="Embed" ProgID="Equation.DSMT4" ShapeID="_x0000_i1049" DrawAspect="Content" ObjectID="_1714984177" r:id="rId53"/>
        </w:object>
      </w:r>
      <w:r w:rsidRPr="005922D2">
        <w:rPr>
          <w:lang w:val="en-IN"/>
        </w:rPr>
        <w:t xml:space="preserve"> respectively represents the disposable income and the saving rate of household </w:t>
      </w:r>
      <w:r w:rsidRPr="005922D2">
        <w:rPr>
          <w:lang w:val="en-IN"/>
        </w:rPr>
        <w:object w:dxaOrig="200" w:dyaOrig="279">
          <v:shape id="_x0000_i1050" type="#_x0000_t75" style="width:9.5pt;height:15pt" o:ole="">
            <v:imagedata r:id="rId54" o:title=""/>
          </v:shape>
          <o:OLEObject Type="Embed" ProgID="Equation.DSMT4" ShapeID="_x0000_i1050" DrawAspect="Content" ObjectID="_1714984178" r:id="rId55"/>
        </w:object>
      </w:r>
      <w:r w:rsidRPr="005922D2">
        <w:rPr>
          <w:lang w:val="en-IN"/>
        </w:rPr>
        <w:t xml:space="preserve"> in region </w:t>
      </w:r>
      <w:r w:rsidRPr="005922D2">
        <w:rPr>
          <w:lang w:val="en-IN"/>
        </w:rPr>
        <w:object w:dxaOrig="180" w:dyaOrig="200">
          <v:shape id="_x0000_i1051" type="#_x0000_t75" style="width:9pt;height:9.5pt" o:ole="">
            <v:imagedata r:id="rId56" o:title=""/>
          </v:shape>
          <o:OLEObject Type="Embed" ProgID="Equation.DSMT4" ShapeID="_x0000_i1051" DrawAspect="Content" ObjectID="_1714984179" r:id="rId57"/>
        </w:object>
      </w:r>
      <w:r w:rsidRPr="005922D2">
        <w:rPr>
          <w:lang w:val="en-IN"/>
        </w:rPr>
        <w:t>.</w:t>
      </w:r>
    </w:p>
    <w:p w:rsidR="007013B6" w:rsidRPr="00D16C61" w:rsidRDefault="007013B6" w:rsidP="007013B6">
      <w:pPr>
        <w:spacing w:beforeLines="50" w:before="156" w:afterLines="50" w:after="156"/>
        <w:ind w:firstLineChars="200" w:firstLine="422"/>
        <w:textAlignment w:val="center"/>
        <w:rPr>
          <w:b/>
        </w:rPr>
      </w:pPr>
      <w:r>
        <w:rPr>
          <w:rFonts w:hint="eastAsia"/>
          <w:b/>
        </w:rPr>
        <w:t>2.2</w:t>
      </w:r>
      <w:r w:rsidRPr="00D16C61">
        <w:rPr>
          <w:rFonts w:hint="eastAsia"/>
          <w:b/>
        </w:rPr>
        <w:t xml:space="preserve"> </w:t>
      </w:r>
      <w:r>
        <w:rPr>
          <w:b/>
        </w:rPr>
        <w:t>Government</w:t>
      </w:r>
    </w:p>
    <w:p w:rsidR="005922D2" w:rsidRDefault="007013B6" w:rsidP="006C21BE">
      <w:pPr>
        <w:ind w:firstLineChars="200" w:firstLine="420"/>
        <w:rPr>
          <w:lang w:val="en-IN"/>
        </w:rPr>
      </w:pPr>
      <w:r w:rsidRPr="00D16C61">
        <w:rPr>
          <w:lang w:val="en-IN"/>
        </w:rPr>
        <w:t xml:space="preserve">In </w:t>
      </w:r>
      <w:r>
        <w:rPr>
          <w:lang w:val="en-IN"/>
        </w:rPr>
        <w:t>GEEPA</w:t>
      </w:r>
      <w:r w:rsidRPr="00D16C61">
        <w:rPr>
          <w:lang w:val="en-IN"/>
        </w:rPr>
        <w:t xml:space="preserve">, </w:t>
      </w:r>
      <w:r w:rsidR="005F459F" w:rsidRPr="005F459F">
        <w:rPr>
          <w:lang w:val="en-IN"/>
        </w:rPr>
        <w:t xml:space="preserve">government income is composed of tariff, indirect tax, household income tax and transfers from other countries/regions. </w:t>
      </w:r>
      <w:r w:rsidR="005922D2" w:rsidRPr="005922D2">
        <w:rPr>
          <w:lang w:val="en-IN"/>
        </w:rPr>
        <w:t>The government spends its revenues on government consumption, transfers to households and the repayment of exports. For a given period, government saving is calculated as the difference between government income and spending.</w:t>
      </w:r>
      <w:r w:rsidR="005922D2">
        <w:rPr>
          <w:lang w:val="en-IN"/>
        </w:rPr>
        <w:t xml:space="preserve"> In our model, government consumption is a</w:t>
      </w:r>
      <w:r w:rsidR="005922D2" w:rsidRPr="005922D2">
        <w:rPr>
          <w:lang w:val="en-IN"/>
        </w:rPr>
        <w:t>lways at its initial level</w:t>
      </w:r>
      <w:r w:rsidR="005922D2">
        <w:rPr>
          <w:lang w:val="en-IN"/>
        </w:rPr>
        <w:t>, that is, government consumption is fixed.</w:t>
      </w:r>
    </w:p>
    <w:p w:rsidR="0081385D" w:rsidRPr="006C21BE" w:rsidRDefault="0081385D" w:rsidP="006C21BE">
      <w:pPr>
        <w:ind w:firstLineChars="200" w:firstLine="420"/>
        <w:rPr>
          <w:lang w:val="en-IN"/>
        </w:rPr>
      </w:pPr>
    </w:p>
    <w:p w:rsidR="005922D2" w:rsidRPr="00D16C61" w:rsidRDefault="005922D2" w:rsidP="005922D2">
      <w:pPr>
        <w:spacing w:beforeLines="50" w:before="156" w:afterLines="50" w:after="156"/>
        <w:textAlignment w:val="center"/>
        <w:rPr>
          <w:b/>
          <w:lang w:val="en-IN"/>
        </w:rPr>
      </w:pPr>
      <w:r>
        <w:rPr>
          <w:b/>
          <w:lang w:val="en-IN"/>
        </w:rPr>
        <w:t>3</w:t>
      </w:r>
      <w:r w:rsidRPr="00D16C61">
        <w:rPr>
          <w:b/>
          <w:lang w:val="en-IN"/>
        </w:rPr>
        <w:t xml:space="preserve">. </w:t>
      </w:r>
      <w:r>
        <w:rPr>
          <w:b/>
          <w:lang w:val="en-IN"/>
        </w:rPr>
        <w:t>Foreign trade</w:t>
      </w:r>
      <w:r w:rsidRPr="00D16C61">
        <w:rPr>
          <w:b/>
          <w:lang w:val="en-IN"/>
        </w:rPr>
        <w:t xml:space="preserve"> module</w:t>
      </w:r>
    </w:p>
    <w:p w:rsidR="005922D2" w:rsidRPr="005922D2" w:rsidRDefault="005922D2" w:rsidP="005922D2">
      <w:pPr>
        <w:ind w:firstLineChars="200" w:firstLine="420"/>
        <w:textAlignment w:val="center"/>
        <w:rPr>
          <w:lang w:val="en-IN"/>
        </w:rPr>
      </w:pPr>
      <w:r>
        <w:rPr>
          <w:lang w:val="en-IN"/>
        </w:rPr>
        <w:t>W</w:t>
      </w:r>
      <w:r w:rsidRPr="005922D2">
        <w:rPr>
          <w:lang w:val="en-IN"/>
        </w:rPr>
        <w:t xml:space="preserve">hen ignoring the cost of transportation, the value of commodity </w:t>
      </w:r>
      <w:r w:rsidRPr="005922D2">
        <w:rPr>
          <w:lang w:val="en-IN"/>
        </w:rPr>
        <w:object w:dxaOrig="139" w:dyaOrig="260">
          <v:shape id="_x0000_i1052" type="#_x0000_t75" style="width:7pt;height:12.5pt" o:ole="">
            <v:imagedata r:id="rId58" o:title=""/>
          </v:shape>
          <o:OLEObject Type="Embed" ProgID="Equation.DSMT4" ShapeID="_x0000_i1052" DrawAspect="Content" ObjectID="_1714984180" r:id="rId59"/>
        </w:object>
      </w:r>
      <w:r w:rsidRPr="005922D2">
        <w:rPr>
          <w:lang w:val="en-IN"/>
        </w:rPr>
        <w:t xml:space="preserve"> between from region </w:t>
      </w:r>
      <w:r w:rsidRPr="005922D2">
        <w:rPr>
          <w:lang w:val="en-IN"/>
        </w:rPr>
        <w:object w:dxaOrig="180" w:dyaOrig="220">
          <v:shape id="_x0000_i1053" type="#_x0000_t75" style="width:9pt;height:11pt" o:ole="">
            <v:imagedata r:id="rId60" o:title=""/>
          </v:shape>
          <o:OLEObject Type="Embed" ProgID="Equation.DSMT4" ShapeID="_x0000_i1053" DrawAspect="Content" ObjectID="_1714984181" r:id="rId61"/>
        </w:object>
      </w:r>
      <w:r w:rsidRPr="005922D2">
        <w:rPr>
          <w:lang w:val="en-IN"/>
        </w:rPr>
        <w:t xml:space="preserve"> to region </w:t>
      </w:r>
      <w:r w:rsidRPr="005922D2">
        <w:rPr>
          <w:lang w:val="en-IN"/>
        </w:rPr>
        <w:object w:dxaOrig="180" w:dyaOrig="200">
          <v:shape id="_x0000_i1054" type="#_x0000_t75" style="width:9pt;height:9.5pt" o:ole="">
            <v:imagedata r:id="rId62" o:title=""/>
          </v:shape>
          <o:OLEObject Type="Embed" ProgID="Equation.DSMT4" ShapeID="_x0000_i1054" DrawAspect="Content" ObjectID="_1714984182" r:id="rId63"/>
        </w:object>
      </w:r>
      <w:r w:rsidRPr="005922D2">
        <w:rPr>
          <w:lang w:val="en-IN"/>
        </w:rPr>
        <w:t xml:space="preserve"> and from region </w:t>
      </w:r>
      <w:r w:rsidRPr="005922D2">
        <w:rPr>
          <w:lang w:val="en-IN"/>
        </w:rPr>
        <w:object w:dxaOrig="180" w:dyaOrig="200">
          <v:shape id="_x0000_i1055" type="#_x0000_t75" style="width:9pt;height:9.5pt" o:ole="">
            <v:imagedata r:id="rId64" o:title=""/>
          </v:shape>
          <o:OLEObject Type="Embed" ProgID="Equation.DSMT4" ShapeID="_x0000_i1055" DrawAspect="Content" ObjectID="_1714984183" r:id="rId65"/>
        </w:object>
      </w:r>
      <w:r w:rsidRPr="005922D2">
        <w:rPr>
          <w:lang w:val="en-IN"/>
        </w:rPr>
        <w:t xml:space="preserve"> to region </w:t>
      </w:r>
      <w:r w:rsidRPr="005922D2">
        <w:rPr>
          <w:lang w:val="en-IN"/>
        </w:rPr>
        <w:object w:dxaOrig="180" w:dyaOrig="220">
          <v:shape id="_x0000_i1056" type="#_x0000_t75" style="width:9pt;height:11pt" o:ole="">
            <v:imagedata r:id="rId66" o:title=""/>
          </v:shape>
          <o:OLEObject Type="Embed" ProgID="Equation.DSMT4" ShapeID="_x0000_i1056" DrawAspect="Content" ObjectID="_1714984184" r:id="rId67"/>
        </w:object>
      </w:r>
      <w:r w:rsidRPr="005922D2">
        <w:rPr>
          <w:lang w:val="en-IN"/>
        </w:rPr>
        <w:t xml:space="preserve"> is homogeneous. GEEPA adopts </w:t>
      </w:r>
      <w:proofErr w:type="spellStart"/>
      <w:r w:rsidRPr="005922D2">
        <w:rPr>
          <w:lang w:val="en-IN"/>
        </w:rPr>
        <w:t>Armington</w:t>
      </w:r>
      <w:proofErr w:type="spellEnd"/>
      <w:r w:rsidRPr="005922D2">
        <w:rPr>
          <w:lang w:val="en-IN"/>
        </w:rPr>
        <w:t xml:space="preserve"> assumption, which assuming there is imperfect substitutability between imports and domestic output sold domestically. The commodity that supplied domestically is composed of domestic and imported commodities following a CES function. Furthermore, domestic commodity is used to meet domestic demands and for exports. In GEEPA, we </w:t>
      </w:r>
      <w:proofErr w:type="gramStart"/>
      <w:r w:rsidRPr="005922D2">
        <w:rPr>
          <w:lang w:val="en-IN"/>
        </w:rPr>
        <w:t>uses</w:t>
      </w:r>
      <w:proofErr w:type="gramEnd"/>
      <w:r w:rsidRPr="005922D2">
        <w:rPr>
          <w:lang w:val="en-IN"/>
        </w:rPr>
        <w:t xml:space="preserve"> a constant elasticity transformation (CET) function to allocate total domestic output between exports </w:t>
      </w:r>
      <w:r w:rsidR="0036724F">
        <w:rPr>
          <w:lang w:val="en-IN"/>
        </w:rPr>
        <w:t>and domestic sales, shown in Eq</w:t>
      </w:r>
      <w:r w:rsidRPr="005922D2">
        <w:rPr>
          <w:lang w:val="en-IN"/>
        </w:rPr>
        <w:t>. (</w:t>
      </w:r>
      <w:r>
        <w:rPr>
          <w:lang w:val="en-IN"/>
        </w:rPr>
        <w:t>S3</w:t>
      </w:r>
      <w:r w:rsidRPr="005922D2">
        <w:rPr>
          <w:lang w:val="en-IN"/>
        </w:rPr>
        <w:t>)</w:t>
      </w:r>
      <w:r>
        <w:rPr>
          <w:lang w:val="en-IN"/>
        </w:rPr>
        <w:t>:</w:t>
      </w:r>
    </w:p>
    <w:p w:rsidR="005922D2" w:rsidRPr="005922D2" w:rsidRDefault="005922D2" w:rsidP="005922D2">
      <w:pPr>
        <w:ind w:firstLineChars="200" w:firstLine="420"/>
      </w:pPr>
      <w:r w:rsidRPr="005922D2">
        <w:rPr>
          <w:position w:val="-70"/>
        </w:rPr>
        <w:object w:dxaOrig="5120" w:dyaOrig="1520">
          <v:shape id="_x0000_i1057" type="#_x0000_t75" style="width:255.5pt;height:76pt" o:ole="">
            <v:imagedata r:id="rId68" o:title=""/>
          </v:shape>
          <o:OLEObject Type="Embed" ProgID="Equation.DSMT4" ShapeID="_x0000_i1057" DrawAspect="Content" ObjectID="_1714984185" r:id="rId69"/>
        </w:object>
      </w:r>
      <w:r w:rsidRPr="005922D2">
        <w:tab/>
      </w:r>
      <w:r w:rsidR="00F27AED">
        <w:t xml:space="preserve">                    (S3)</w:t>
      </w:r>
    </w:p>
    <w:p w:rsidR="005922D2" w:rsidRPr="005922D2" w:rsidRDefault="00EB6B7D" w:rsidP="005922D2">
      <w:pPr>
        <w:ind w:firstLineChars="200" w:firstLine="420"/>
        <w:textAlignment w:val="center"/>
        <w:rPr>
          <w:lang w:val="en-IN"/>
        </w:rPr>
      </w:pPr>
      <w:r>
        <w:rPr>
          <w:lang w:val="en-IN"/>
        </w:rPr>
        <w:t>W</w:t>
      </w:r>
      <w:r w:rsidR="005922D2" w:rsidRPr="005922D2">
        <w:rPr>
          <w:lang w:val="en-IN"/>
        </w:rPr>
        <w:t xml:space="preserve">here </w:t>
      </w:r>
      <w:r w:rsidR="005922D2" w:rsidRPr="005922D2">
        <w:rPr>
          <w:lang w:val="en-IN"/>
        </w:rPr>
        <w:object w:dxaOrig="380" w:dyaOrig="380">
          <v:shape id="_x0000_i1058" type="#_x0000_t75" style="width:20pt;height:20pt" o:ole="">
            <v:imagedata r:id="rId70" o:title=""/>
          </v:shape>
          <o:OLEObject Type="Embed" ProgID="Equation.DSMT4" ShapeID="_x0000_i1058" DrawAspect="Content" ObjectID="_1714984186" r:id="rId71"/>
        </w:object>
      </w:r>
      <w:r w:rsidR="005922D2" w:rsidRPr="005922D2">
        <w:rPr>
          <w:lang w:val="en-IN"/>
        </w:rPr>
        <w:t xml:space="preserve"> and </w:t>
      </w:r>
      <w:r w:rsidR="005922D2" w:rsidRPr="005922D2">
        <w:rPr>
          <w:lang w:val="en-IN"/>
        </w:rPr>
        <w:object w:dxaOrig="400" w:dyaOrig="380">
          <v:shape id="_x0000_i1059" type="#_x0000_t75" style="width:20pt;height:20pt" o:ole="">
            <v:imagedata r:id="rId72" o:title=""/>
          </v:shape>
          <o:OLEObject Type="Embed" ProgID="Equation.DSMT4" ShapeID="_x0000_i1059" DrawAspect="Content" ObjectID="_1714984187" r:id="rId73"/>
        </w:object>
      </w:r>
      <w:r w:rsidR="005922D2" w:rsidRPr="005922D2">
        <w:rPr>
          <w:lang w:val="en-IN"/>
        </w:rPr>
        <w:t xml:space="preserve"> respectively represent exports and domestic sales of domestically produced good</w:t>
      </w:r>
      <w:r w:rsidR="005922D2" w:rsidRPr="005922D2">
        <w:rPr>
          <w:lang w:val="en-IN"/>
        </w:rPr>
        <w:object w:dxaOrig="139" w:dyaOrig="260">
          <v:shape id="_x0000_i1060" type="#_x0000_t75" style="width:7pt;height:12.5pt" o:ole="">
            <v:imagedata r:id="rId74" o:title=""/>
          </v:shape>
          <o:OLEObject Type="Embed" ProgID="Equation.3" ShapeID="_x0000_i1060" DrawAspect="Content" ObjectID="_1714984188" r:id="rId75"/>
        </w:object>
      </w:r>
      <w:r w:rsidR="005922D2" w:rsidRPr="005922D2">
        <w:rPr>
          <w:lang w:val="en-IN"/>
        </w:rPr>
        <w:t xml:space="preserve"> in region </w:t>
      </w:r>
      <w:r w:rsidR="005922D2" w:rsidRPr="005922D2">
        <w:rPr>
          <w:lang w:val="en-IN"/>
        </w:rPr>
        <w:object w:dxaOrig="180" w:dyaOrig="200">
          <v:shape id="_x0000_i1061" type="#_x0000_t75" style="width:9pt;height:9.5pt" o:ole="">
            <v:imagedata r:id="rId76" o:title=""/>
          </v:shape>
          <o:OLEObject Type="Embed" ProgID="Equation.DSMT4" ShapeID="_x0000_i1061" DrawAspect="Content" ObjectID="_1714984189" r:id="rId77"/>
        </w:object>
      </w:r>
      <w:r w:rsidR="005922D2" w:rsidRPr="005922D2">
        <w:rPr>
          <w:lang w:val="en-IN"/>
        </w:rPr>
        <w:t xml:space="preserve">; </w:t>
      </w:r>
      <w:r w:rsidR="005922D2" w:rsidRPr="005922D2">
        <w:rPr>
          <w:lang w:val="en-IN"/>
        </w:rPr>
        <w:object w:dxaOrig="520" w:dyaOrig="380">
          <v:shape id="_x0000_i1062" type="#_x0000_t75" style="width:27pt;height:20pt" o:ole="">
            <v:imagedata r:id="rId78" o:title=""/>
          </v:shape>
          <o:OLEObject Type="Embed" ProgID="Equation.DSMT4" ShapeID="_x0000_i1062" DrawAspect="Content" ObjectID="_1714984190" r:id="rId79"/>
        </w:object>
      </w:r>
      <w:r w:rsidR="005922D2" w:rsidRPr="005922D2">
        <w:rPr>
          <w:lang w:val="en-IN"/>
        </w:rPr>
        <w:t xml:space="preserve"> and </w:t>
      </w:r>
      <w:r w:rsidR="005922D2" w:rsidRPr="005922D2">
        <w:rPr>
          <w:lang w:val="en-IN"/>
        </w:rPr>
        <w:object w:dxaOrig="540" w:dyaOrig="380">
          <v:shape id="_x0000_i1063" type="#_x0000_t75" style="width:27pt;height:20pt" o:ole="">
            <v:imagedata r:id="rId80" o:title=""/>
          </v:shape>
          <o:OLEObject Type="Embed" ProgID="Equation.DSMT4" ShapeID="_x0000_i1063" DrawAspect="Content" ObjectID="_1714984191" r:id="rId81"/>
        </w:object>
      </w:r>
      <w:r w:rsidR="005922D2" w:rsidRPr="005922D2">
        <w:rPr>
          <w:lang w:val="en-IN"/>
        </w:rPr>
        <w:t xml:space="preserve"> respectively represent export price and domestic sale price of domestically produced good </w:t>
      </w:r>
      <w:r w:rsidR="005922D2" w:rsidRPr="005922D2">
        <w:rPr>
          <w:lang w:val="en-IN"/>
        </w:rPr>
        <w:object w:dxaOrig="139" w:dyaOrig="260">
          <v:shape id="_x0000_i1064" type="#_x0000_t75" style="width:7pt;height:12.5pt" o:ole="">
            <v:imagedata r:id="rId74" o:title=""/>
          </v:shape>
          <o:OLEObject Type="Embed" ProgID="Equation.3" ShapeID="_x0000_i1064" DrawAspect="Content" ObjectID="_1714984192" r:id="rId82"/>
        </w:object>
      </w:r>
      <w:r w:rsidR="005922D2" w:rsidRPr="005922D2">
        <w:rPr>
          <w:lang w:val="en-IN"/>
        </w:rPr>
        <w:t xml:space="preserve"> in region </w:t>
      </w:r>
      <w:r w:rsidR="005922D2" w:rsidRPr="005922D2">
        <w:rPr>
          <w:lang w:val="en-IN"/>
        </w:rPr>
        <w:object w:dxaOrig="180" w:dyaOrig="200">
          <v:shape id="_x0000_i1065" type="#_x0000_t75" style="width:9pt;height:9.5pt" o:ole="">
            <v:imagedata r:id="rId83" o:title=""/>
          </v:shape>
          <o:OLEObject Type="Embed" ProgID="Equation.DSMT4" ShapeID="_x0000_i1065" DrawAspect="Content" ObjectID="_1714984193" r:id="rId84"/>
        </w:object>
      </w:r>
      <w:r w:rsidR="005922D2" w:rsidRPr="005922D2">
        <w:rPr>
          <w:lang w:val="en-IN"/>
        </w:rPr>
        <w:t xml:space="preserve">; </w:t>
      </w:r>
      <w:r w:rsidR="005922D2" w:rsidRPr="005922D2">
        <w:rPr>
          <w:lang w:val="en-IN"/>
        </w:rPr>
        <w:object w:dxaOrig="480" w:dyaOrig="380">
          <v:shape id="_x0000_i1066" type="#_x0000_t75" style="width:23.5pt;height:18.5pt" o:ole="">
            <v:imagedata r:id="rId85" o:title=""/>
          </v:shape>
          <o:OLEObject Type="Embed" ProgID="Equation.3" ShapeID="_x0000_i1066" DrawAspect="Content" ObjectID="_1714984194" r:id="rId86"/>
        </w:object>
      </w:r>
      <w:r w:rsidR="005922D2" w:rsidRPr="005922D2">
        <w:rPr>
          <w:lang w:val="en-IN"/>
        </w:rPr>
        <w:t xml:space="preserve"> and </w:t>
      </w:r>
      <w:r w:rsidR="005922D2" w:rsidRPr="005922D2">
        <w:rPr>
          <w:lang w:val="en-IN"/>
        </w:rPr>
        <w:object w:dxaOrig="480" w:dyaOrig="380">
          <v:shape id="_x0000_i1067" type="#_x0000_t75" style="width:23.5pt;height:18.5pt" o:ole="">
            <v:imagedata r:id="rId87" o:title=""/>
          </v:shape>
          <o:OLEObject Type="Embed" ProgID="Equation.3" ShapeID="_x0000_i1067" DrawAspect="Content" ObjectID="_1714984195" r:id="rId88"/>
        </w:object>
      </w:r>
      <w:r w:rsidR="005922D2" w:rsidRPr="005922D2">
        <w:rPr>
          <w:lang w:val="en-IN"/>
        </w:rPr>
        <w:t xml:space="preserve"> respectively represent the shift parameter and share parameter in transformation function; </w:t>
      </w:r>
      <w:r w:rsidR="005922D2" w:rsidRPr="005922D2">
        <w:rPr>
          <w:lang w:val="en-IN"/>
        </w:rPr>
        <w:object w:dxaOrig="480" w:dyaOrig="380">
          <v:shape id="_x0000_i1068" type="#_x0000_t75" style="width:23.5pt;height:18.5pt" o:ole="">
            <v:imagedata r:id="rId89" o:title=""/>
          </v:shape>
          <o:OLEObject Type="Embed" ProgID="Equation.3" ShapeID="_x0000_i1068" DrawAspect="Content" ObjectID="_1714984196" r:id="rId90"/>
        </w:object>
      </w:r>
      <w:r w:rsidR="005922D2" w:rsidRPr="005922D2">
        <w:rPr>
          <w:lang w:val="en-IN"/>
        </w:rPr>
        <w:t xml:space="preserve"> and </w:t>
      </w:r>
      <w:r w:rsidR="005922D2" w:rsidRPr="005922D2">
        <w:rPr>
          <w:lang w:val="en-IN"/>
        </w:rPr>
        <w:object w:dxaOrig="480" w:dyaOrig="380">
          <v:shape id="_x0000_i1069" type="#_x0000_t75" style="width:23.5pt;height:18.5pt" o:ole="">
            <v:imagedata r:id="rId91" o:title=""/>
          </v:shape>
          <o:OLEObject Type="Embed" ProgID="Equation.3" ShapeID="_x0000_i1069" DrawAspect="Content" ObjectID="_1714984197" r:id="rId92"/>
        </w:object>
      </w:r>
      <w:r w:rsidR="005922D2" w:rsidRPr="005922D2">
        <w:rPr>
          <w:lang w:val="en-IN"/>
        </w:rPr>
        <w:t xml:space="preserve"> respectively represent the substitution parameter and substitution elasticity in CET function between export and domestic sales.</w:t>
      </w:r>
    </w:p>
    <w:p w:rsidR="005922D2" w:rsidRPr="005922D2" w:rsidRDefault="005922D2" w:rsidP="007013B6">
      <w:pPr>
        <w:ind w:firstLineChars="200" w:firstLine="420"/>
        <w:rPr>
          <w:lang w:val="en-IN"/>
        </w:rPr>
      </w:pPr>
    </w:p>
    <w:p w:rsidR="00B865BD" w:rsidRPr="00D16C61" w:rsidRDefault="00B865BD" w:rsidP="00B865BD">
      <w:pPr>
        <w:spacing w:beforeLines="50" w:before="156" w:afterLines="50" w:after="156"/>
        <w:textAlignment w:val="center"/>
        <w:rPr>
          <w:b/>
          <w:lang w:val="en-IN"/>
        </w:rPr>
      </w:pPr>
      <w:r>
        <w:rPr>
          <w:b/>
          <w:lang w:val="en-IN"/>
        </w:rPr>
        <w:t>4</w:t>
      </w:r>
      <w:r w:rsidRPr="00D16C61">
        <w:rPr>
          <w:b/>
          <w:lang w:val="en-IN"/>
        </w:rPr>
        <w:t xml:space="preserve">. </w:t>
      </w:r>
      <w:r>
        <w:rPr>
          <w:b/>
          <w:lang w:val="en-IN"/>
        </w:rPr>
        <w:t>Investment</w:t>
      </w:r>
      <w:r w:rsidRPr="00D16C61">
        <w:rPr>
          <w:b/>
          <w:lang w:val="en-IN"/>
        </w:rPr>
        <w:t xml:space="preserve"> module</w:t>
      </w:r>
    </w:p>
    <w:p w:rsidR="00B865BD" w:rsidRPr="00F27AED" w:rsidRDefault="00B865BD" w:rsidP="00B865BD">
      <w:pPr>
        <w:pStyle w:val="ListParagraph"/>
        <w:spacing w:before="240" w:line="440" w:lineRule="exact"/>
        <w:ind w:firstLineChars="100" w:firstLine="210"/>
        <w:textAlignment w:val="baseline"/>
        <w:rPr>
          <w:rFonts w:ascii="Times New Roman" w:hAnsi="Times New Roman"/>
          <w:szCs w:val="21"/>
        </w:rPr>
      </w:pPr>
      <w:r w:rsidRPr="00F27AED">
        <w:rPr>
          <w:rFonts w:ascii="Times New Roman" w:hAnsi="Times New Roman"/>
          <w:szCs w:val="21"/>
        </w:rPr>
        <w:t xml:space="preserve">Total investment is divided by inventory change and fixed capital investment. Inventory change in each sector is associated with a fixed ratio of the output in the sector respectively and fixed capital investment allocates among sectors according to fixed </w:t>
      </w:r>
      <w:r w:rsidR="003F5737">
        <w:rPr>
          <w:rFonts w:ascii="Times New Roman" w:hAnsi="Times New Roman"/>
          <w:szCs w:val="21"/>
        </w:rPr>
        <w:t>share</w:t>
      </w:r>
      <w:r w:rsidRPr="00F27AED">
        <w:rPr>
          <w:rFonts w:ascii="Times New Roman" w:hAnsi="Times New Roman"/>
          <w:szCs w:val="21"/>
        </w:rPr>
        <w:t xml:space="preserve">. </w:t>
      </w:r>
      <w:r w:rsidR="003F5737">
        <w:rPr>
          <w:rFonts w:ascii="Times New Roman" w:hAnsi="Times New Roman"/>
          <w:szCs w:val="21"/>
        </w:rPr>
        <w:t>Relevant e</w:t>
      </w:r>
      <w:r w:rsidRPr="00F27AED">
        <w:rPr>
          <w:rFonts w:ascii="Times New Roman" w:hAnsi="Times New Roman"/>
          <w:szCs w:val="21"/>
        </w:rPr>
        <w:t>quations are as follows:</w:t>
      </w:r>
    </w:p>
    <w:p w:rsidR="00B865BD" w:rsidRPr="00F27AED" w:rsidRDefault="00B865BD" w:rsidP="00B865BD">
      <w:pPr>
        <w:pStyle w:val="1"/>
        <w:textAlignment w:val="baseline"/>
        <w:rPr>
          <w:rFonts w:ascii="Times New Roman" w:hAnsi="Times New Roman"/>
          <w:color w:val="auto"/>
          <w:szCs w:val="21"/>
        </w:rPr>
      </w:pPr>
      <w:r w:rsidRPr="00F27AED">
        <w:rPr>
          <w:rFonts w:ascii="Times New Roman" w:hAnsi="Times New Roman"/>
          <w:color w:val="auto"/>
          <w:position w:val="-80"/>
          <w:szCs w:val="21"/>
        </w:rPr>
        <w:object w:dxaOrig="4760" w:dyaOrig="1719">
          <v:shape id="_x0000_i1070" type="#_x0000_t75" style="width:238.5pt;height:88pt" o:ole="">
            <v:imagedata r:id="rId93" o:title=""/>
          </v:shape>
          <o:OLEObject Type="Embed" ProgID="Equation.DSMT4" ShapeID="_x0000_i1070" DrawAspect="Content" ObjectID="_1714984198" r:id="rId94"/>
        </w:object>
      </w:r>
      <w:r w:rsidRPr="00F27AED">
        <w:rPr>
          <w:rFonts w:ascii="Times New Roman" w:hAnsi="Times New Roman"/>
          <w:color w:val="auto"/>
          <w:szCs w:val="21"/>
        </w:rPr>
        <w:t xml:space="preserve">              </w:t>
      </w:r>
      <w:r w:rsidRPr="00F27AED">
        <w:rPr>
          <w:rFonts w:ascii="Times New Roman" w:hAnsi="Times New Roman"/>
          <w:color w:val="auto"/>
          <w:szCs w:val="21"/>
        </w:rPr>
        <w:tab/>
      </w:r>
      <w:r w:rsidR="00F27AED" w:rsidRPr="00F27AED">
        <w:rPr>
          <w:rFonts w:ascii="Times New Roman" w:hAnsi="Times New Roman"/>
          <w:color w:val="auto"/>
          <w:szCs w:val="21"/>
        </w:rPr>
        <w:t>(S4)</w:t>
      </w:r>
    </w:p>
    <w:p w:rsidR="00B865BD" w:rsidRPr="00F27AED" w:rsidRDefault="00F27AED" w:rsidP="00B865BD">
      <w:pPr>
        <w:ind w:firstLineChars="200" w:firstLine="420"/>
        <w:textAlignment w:val="baseline"/>
        <w:rPr>
          <w:szCs w:val="21"/>
        </w:rPr>
      </w:pPr>
      <w:r w:rsidRPr="00F27AED">
        <w:rPr>
          <w:szCs w:val="21"/>
        </w:rPr>
        <w:t>W</w:t>
      </w:r>
      <w:r w:rsidR="00B865BD" w:rsidRPr="00F27AED">
        <w:rPr>
          <w:szCs w:val="21"/>
        </w:rPr>
        <w:t xml:space="preserve">here </w:t>
      </w:r>
      <w:r w:rsidR="00B865BD" w:rsidRPr="00F27AED">
        <w:rPr>
          <w:position w:val="-12"/>
          <w:szCs w:val="21"/>
        </w:rPr>
        <w:object w:dxaOrig="820" w:dyaOrig="360">
          <v:shape id="_x0000_i1071" type="#_x0000_t75" style="width:42pt;height:18.5pt" o:ole="">
            <v:imagedata r:id="rId95" o:title=""/>
          </v:shape>
          <o:OLEObject Type="Embed" ProgID="Equation.DSMT4" ShapeID="_x0000_i1071" DrawAspect="Content" ObjectID="_1714984199" r:id="rId96"/>
        </w:object>
      </w:r>
      <w:r w:rsidR="00B865BD" w:rsidRPr="00F27AED">
        <w:rPr>
          <w:szCs w:val="21"/>
        </w:rPr>
        <w:t xml:space="preserve"> represents total investment in region </w:t>
      </w:r>
      <w:r w:rsidR="00B865BD" w:rsidRPr="00F27AED">
        <w:rPr>
          <w:position w:val="-4"/>
          <w:szCs w:val="21"/>
        </w:rPr>
        <w:object w:dxaOrig="180" w:dyaOrig="200">
          <v:shape id="_x0000_i1072" type="#_x0000_t75" style="width:9pt;height:9.5pt" o:ole="">
            <v:imagedata r:id="rId97" o:title=""/>
          </v:shape>
          <o:OLEObject Type="Embed" ProgID="Equation.DSMT4" ShapeID="_x0000_i1072" DrawAspect="Content" ObjectID="_1714984200" r:id="rId98"/>
        </w:object>
      </w:r>
      <w:r w:rsidR="00B865BD" w:rsidRPr="00F27AED">
        <w:rPr>
          <w:szCs w:val="21"/>
        </w:rPr>
        <w:t>;</w:t>
      </w:r>
      <w:r w:rsidR="00B865BD" w:rsidRPr="00F27AED">
        <w:rPr>
          <w:position w:val="-12"/>
          <w:szCs w:val="21"/>
        </w:rPr>
        <w:object w:dxaOrig="680" w:dyaOrig="360">
          <v:shape id="_x0000_i1073" type="#_x0000_t75" style="width:33.5pt;height:18.5pt" o:ole="">
            <v:imagedata r:id="rId99" o:title=""/>
          </v:shape>
          <o:OLEObject Type="Embed" ProgID="Equation.DSMT4" ShapeID="_x0000_i1073" DrawAspect="Content" ObjectID="_1714984201" r:id="rId100"/>
        </w:object>
      </w:r>
      <w:r w:rsidR="00B865BD" w:rsidRPr="00F27AED">
        <w:rPr>
          <w:szCs w:val="21"/>
        </w:rPr>
        <w:t>,</w:t>
      </w:r>
      <w:r w:rsidR="00B865BD" w:rsidRPr="00F27AED">
        <w:rPr>
          <w:position w:val="-12"/>
          <w:szCs w:val="21"/>
        </w:rPr>
        <w:object w:dxaOrig="660" w:dyaOrig="360">
          <v:shape id="_x0000_i1074" type="#_x0000_t75" style="width:33pt;height:18.5pt" o:ole="">
            <v:imagedata r:id="rId101" o:title=""/>
          </v:shape>
          <o:OLEObject Type="Embed" ProgID="Equation.DSMT4" ShapeID="_x0000_i1074" DrawAspect="Content" ObjectID="_1714984202" r:id="rId102"/>
        </w:object>
      </w:r>
      <w:r w:rsidR="00B865BD" w:rsidRPr="00F27AED">
        <w:rPr>
          <w:szCs w:val="21"/>
        </w:rPr>
        <w:t xml:space="preserve">, </w:t>
      </w:r>
      <w:r w:rsidR="00B865BD" w:rsidRPr="00F27AED">
        <w:rPr>
          <w:position w:val="-12"/>
          <w:szCs w:val="21"/>
        </w:rPr>
        <w:object w:dxaOrig="639" w:dyaOrig="360">
          <v:shape id="_x0000_i1075" type="#_x0000_t75" style="width:32.5pt;height:18.5pt" o:ole="">
            <v:imagedata r:id="rId103" o:title=""/>
          </v:shape>
          <o:OLEObject Type="Embed" ProgID="Equation.DSMT4" ShapeID="_x0000_i1075" DrawAspect="Content" ObjectID="_1714984203" r:id="rId104"/>
        </w:object>
      </w:r>
      <w:r w:rsidR="00B865BD" w:rsidRPr="00F27AED">
        <w:rPr>
          <w:szCs w:val="21"/>
        </w:rPr>
        <w:t xml:space="preserve">represents household and government saving in region </w:t>
      </w:r>
      <w:r w:rsidR="00B865BD" w:rsidRPr="00F27AED">
        <w:rPr>
          <w:position w:val="-4"/>
          <w:szCs w:val="21"/>
        </w:rPr>
        <w:object w:dxaOrig="180" w:dyaOrig="200">
          <v:shape id="_x0000_i1076" type="#_x0000_t75" style="width:9pt;height:9.5pt" o:ole="">
            <v:imagedata r:id="rId105" o:title=""/>
          </v:shape>
          <o:OLEObject Type="Embed" ProgID="Equation.DSMT4" ShapeID="_x0000_i1076" DrawAspect="Content" ObjectID="_1714984204" r:id="rId106"/>
        </w:object>
      </w:r>
      <w:r w:rsidR="00B865BD" w:rsidRPr="00F27AED">
        <w:rPr>
          <w:szCs w:val="21"/>
        </w:rPr>
        <w:t xml:space="preserve">, respectively; </w:t>
      </w:r>
      <w:r w:rsidR="00B865BD" w:rsidRPr="00F27AED">
        <w:rPr>
          <w:position w:val="-12"/>
          <w:szCs w:val="21"/>
        </w:rPr>
        <w:object w:dxaOrig="620" w:dyaOrig="360">
          <v:shape id="_x0000_i1077" type="#_x0000_t75" style="width:30pt;height:18.5pt" o:ole="">
            <v:imagedata r:id="rId107" o:title=""/>
          </v:shape>
          <o:OLEObject Type="Embed" ProgID="Equation.DSMT4" ShapeID="_x0000_i1077" DrawAspect="Content" ObjectID="_1714984205" r:id="rId108"/>
        </w:object>
      </w:r>
      <w:r w:rsidR="00B865BD" w:rsidRPr="00F27AED">
        <w:rPr>
          <w:szCs w:val="21"/>
        </w:rPr>
        <w:t xml:space="preserve">is foreign saving in foreign currency in region </w:t>
      </w:r>
      <w:r w:rsidR="00B865BD" w:rsidRPr="00F27AED">
        <w:rPr>
          <w:position w:val="-4"/>
          <w:szCs w:val="21"/>
        </w:rPr>
        <w:object w:dxaOrig="180" w:dyaOrig="200">
          <v:shape id="_x0000_i1078" type="#_x0000_t75" style="width:9pt;height:9.5pt" o:ole="">
            <v:imagedata r:id="rId109" o:title=""/>
          </v:shape>
          <o:OLEObject Type="Embed" ProgID="Equation.DSMT4" ShapeID="_x0000_i1078" DrawAspect="Content" ObjectID="_1714984206" r:id="rId110"/>
        </w:object>
      </w:r>
      <w:r w:rsidR="00B865BD" w:rsidRPr="00F27AED">
        <w:rPr>
          <w:szCs w:val="21"/>
        </w:rPr>
        <w:t xml:space="preserve">; </w:t>
      </w:r>
      <w:r w:rsidR="00B865BD" w:rsidRPr="00F27AED">
        <w:rPr>
          <w:position w:val="-12"/>
          <w:szCs w:val="21"/>
        </w:rPr>
        <w:object w:dxaOrig="440" w:dyaOrig="360">
          <v:shape id="_x0000_i1079" type="#_x0000_t75" style="width:21pt;height:17.5pt" o:ole="">
            <v:imagedata r:id="rId111" o:title=""/>
          </v:shape>
          <o:OLEObject Type="Embed" ProgID="Equation.DSMT4" ShapeID="_x0000_i1079" DrawAspect="Content" ObjectID="_1714984207" r:id="rId112"/>
        </w:object>
      </w:r>
      <w:r w:rsidR="00B865BD" w:rsidRPr="00F27AED">
        <w:rPr>
          <w:szCs w:val="21"/>
        </w:rPr>
        <w:t xml:space="preserve"> is exchange rate in region </w:t>
      </w:r>
      <w:r w:rsidR="00B865BD" w:rsidRPr="00F27AED">
        <w:rPr>
          <w:position w:val="-4"/>
          <w:szCs w:val="21"/>
        </w:rPr>
        <w:object w:dxaOrig="180" w:dyaOrig="200">
          <v:shape id="_x0000_i1080" type="#_x0000_t75" style="width:9pt;height:9.5pt" o:ole="">
            <v:imagedata r:id="rId113" o:title=""/>
          </v:shape>
          <o:OLEObject Type="Embed" ProgID="Equation.DSMT4" ShapeID="_x0000_i1080" DrawAspect="Content" ObjectID="_1714984208" r:id="rId114"/>
        </w:object>
      </w:r>
      <w:r w:rsidR="00B865BD" w:rsidRPr="00F27AED">
        <w:rPr>
          <w:szCs w:val="21"/>
        </w:rPr>
        <w:t xml:space="preserve">; </w:t>
      </w:r>
      <w:r w:rsidR="00B865BD" w:rsidRPr="00F27AED">
        <w:rPr>
          <w:position w:val="-12"/>
          <w:szCs w:val="21"/>
        </w:rPr>
        <w:object w:dxaOrig="920" w:dyaOrig="360">
          <v:shape id="_x0000_i1081" type="#_x0000_t75" style="width:45pt;height:18.5pt" o:ole="">
            <v:imagedata r:id="rId115" o:title=""/>
          </v:shape>
          <o:OLEObject Type="Embed" ProgID="Equation.DSMT4" ShapeID="_x0000_i1081" DrawAspect="Content" ObjectID="_1714984209" r:id="rId116"/>
        </w:object>
      </w:r>
      <w:r w:rsidR="00B865BD" w:rsidRPr="00F27AED">
        <w:rPr>
          <w:szCs w:val="21"/>
        </w:rPr>
        <w:t xml:space="preserve"> represents total fixed capital investment in region </w:t>
      </w:r>
      <w:r w:rsidR="00B865BD" w:rsidRPr="00F27AED">
        <w:rPr>
          <w:position w:val="-4"/>
          <w:szCs w:val="21"/>
        </w:rPr>
        <w:object w:dxaOrig="180" w:dyaOrig="200">
          <v:shape id="_x0000_i1082" type="#_x0000_t75" style="width:9pt;height:9.5pt" o:ole="">
            <v:imagedata r:id="rId117" o:title=""/>
          </v:shape>
          <o:OLEObject Type="Embed" ProgID="Equation.DSMT4" ShapeID="_x0000_i1082" DrawAspect="Content" ObjectID="_1714984210" r:id="rId118"/>
        </w:object>
      </w:r>
      <w:r w:rsidR="00B865BD" w:rsidRPr="00F27AED">
        <w:rPr>
          <w:szCs w:val="21"/>
        </w:rPr>
        <w:t xml:space="preserve">; </w:t>
      </w:r>
      <w:r w:rsidR="00B865BD" w:rsidRPr="00F27AED">
        <w:rPr>
          <w:position w:val="-14"/>
          <w:szCs w:val="21"/>
        </w:rPr>
        <w:object w:dxaOrig="639" w:dyaOrig="380">
          <v:shape id="_x0000_i1083" type="#_x0000_t75" style="width:32.5pt;height:20pt" o:ole="">
            <v:imagedata r:id="rId119" o:title=""/>
          </v:shape>
          <o:OLEObject Type="Embed" ProgID="Equation.DSMT4" ShapeID="_x0000_i1083" DrawAspect="Content" ObjectID="_1714984211" r:id="rId120"/>
        </w:object>
      </w:r>
      <w:r w:rsidR="00B865BD" w:rsidRPr="00F27AED">
        <w:rPr>
          <w:szCs w:val="21"/>
        </w:rPr>
        <w:t xml:space="preserve"> represents inventory change in sector </w:t>
      </w:r>
      <w:r w:rsidR="00B865BD" w:rsidRPr="00F27AED">
        <w:rPr>
          <w:position w:val="-6"/>
          <w:szCs w:val="21"/>
        </w:rPr>
        <w:object w:dxaOrig="139" w:dyaOrig="260">
          <v:shape id="_x0000_i1084" type="#_x0000_t75" style="width:7pt;height:12.5pt" o:ole="">
            <v:imagedata r:id="rId121" o:title=""/>
          </v:shape>
          <o:OLEObject Type="Embed" ProgID="Equation.DSMT4" ShapeID="_x0000_i1084" DrawAspect="Content" ObjectID="_1714984212" r:id="rId122"/>
        </w:object>
      </w:r>
      <w:r w:rsidR="00B865BD" w:rsidRPr="00F27AED">
        <w:rPr>
          <w:szCs w:val="21"/>
        </w:rPr>
        <w:t xml:space="preserve"> in region </w:t>
      </w:r>
      <w:r w:rsidR="00B865BD" w:rsidRPr="00F27AED">
        <w:rPr>
          <w:position w:val="-4"/>
          <w:szCs w:val="21"/>
        </w:rPr>
        <w:object w:dxaOrig="180" w:dyaOrig="200">
          <v:shape id="_x0000_i1085" type="#_x0000_t75" style="width:9pt;height:9.5pt" o:ole="">
            <v:imagedata r:id="rId123" o:title=""/>
          </v:shape>
          <o:OLEObject Type="Embed" ProgID="Equation.DSMT4" ShapeID="_x0000_i1085" DrawAspect="Content" ObjectID="_1714984213" r:id="rId124"/>
        </w:object>
      </w:r>
      <w:r w:rsidR="00B865BD" w:rsidRPr="00F27AED">
        <w:rPr>
          <w:szCs w:val="21"/>
        </w:rPr>
        <w:t xml:space="preserve">; </w:t>
      </w:r>
      <w:r w:rsidR="00B865BD" w:rsidRPr="00F27AED">
        <w:rPr>
          <w:position w:val="-14"/>
          <w:szCs w:val="21"/>
        </w:rPr>
        <w:object w:dxaOrig="560" w:dyaOrig="380">
          <v:shape id="_x0000_i1086" type="#_x0000_t75" style="width:27pt;height:20pt" o:ole="">
            <v:imagedata r:id="rId125" o:title=""/>
          </v:shape>
          <o:OLEObject Type="Embed" ProgID="Equation.DSMT4" ShapeID="_x0000_i1086" DrawAspect="Content" ObjectID="_1714984214" r:id="rId126"/>
        </w:object>
      </w:r>
      <w:r w:rsidR="00B865BD" w:rsidRPr="00F27AED">
        <w:rPr>
          <w:szCs w:val="21"/>
        </w:rPr>
        <w:t xml:space="preserve"> is the price of fixed capital input in sector </w:t>
      </w:r>
      <w:r w:rsidR="00B865BD" w:rsidRPr="00F27AED">
        <w:rPr>
          <w:position w:val="-6"/>
          <w:szCs w:val="21"/>
        </w:rPr>
        <w:object w:dxaOrig="139" w:dyaOrig="260">
          <v:shape id="_x0000_i1087" type="#_x0000_t75" style="width:7pt;height:12.5pt" o:ole="">
            <v:imagedata r:id="rId127" o:title=""/>
          </v:shape>
          <o:OLEObject Type="Embed" ProgID="Equation.DSMT4" ShapeID="_x0000_i1087" DrawAspect="Content" ObjectID="_1714984215" r:id="rId128"/>
        </w:object>
      </w:r>
      <w:r w:rsidR="00B865BD" w:rsidRPr="00F27AED">
        <w:rPr>
          <w:szCs w:val="21"/>
        </w:rPr>
        <w:t xml:space="preserve"> in region </w:t>
      </w:r>
      <w:r w:rsidR="00B865BD" w:rsidRPr="00F27AED">
        <w:rPr>
          <w:position w:val="-4"/>
          <w:szCs w:val="21"/>
        </w:rPr>
        <w:object w:dxaOrig="180" w:dyaOrig="200">
          <v:shape id="_x0000_i1088" type="#_x0000_t75" style="width:9pt;height:9.5pt" o:ole="">
            <v:imagedata r:id="rId129" o:title=""/>
          </v:shape>
          <o:OLEObject Type="Embed" ProgID="Equation.DSMT4" ShapeID="_x0000_i1088" DrawAspect="Content" ObjectID="_1714984216" r:id="rId130"/>
        </w:object>
      </w:r>
      <w:r w:rsidR="00B865BD" w:rsidRPr="00F27AED">
        <w:rPr>
          <w:szCs w:val="21"/>
        </w:rPr>
        <w:t xml:space="preserve">; </w:t>
      </w:r>
      <w:r w:rsidR="00B865BD" w:rsidRPr="00F27AED">
        <w:rPr>
          <w:position w:val="-14"/>
          <w:szCs w:val="21"/>
        </w:rPr>
        <w:object w:dxaOrig="340" w:dyaOrig="380">
          <v:shape id="_x0000_i1089" type="#_x0000_t75" style="width:17.5pt;height:20pt" o:ole="">
            <v:imagedata r:id="rId131" o:title=""/>
          </v:shape>
          <o:OLEObject Type="Embed" ProgID="Equation.DSMT4" ShapeID="_x0000_i1089" DrawAspect="Content" ObjectID="_1714984217" r:id="rId132"/>
        </w:object>
      </w:r>
      <w:r w:rsidR="00B865BD" w:rsidRPr="00F27AED">
        <w:rPr>
          <w:szCs w:val="21"/>
        </w:rPr>
        <w:t xml:space="preserve"> is the composite price of commodity </w:t>
      </w:r>
      <w:r w:rsidR="00B865BD" w:rsidRPr="00F27AED">
        <w:rPr>
          <w:position w:val="-6"/>
          <w:szCs w:val="21"/>
        </w:rPr>
        <w:object w:dxaOrig="139" w:dyaOrig="260">
          <v:shape id="_x0000_i1090" type="#_x0000_t75" style="width:7pt;height:12.5pt" o:ole="">
            <v:imagedata r:id="rId133" o:title=""/>
          </v:shape>
          <o:OLEObject Type="Embed" ProgID="Equation.DSMT4" ShapeID="_x0000_i1090" DrawAspect="Content" ObjectID="_1714984218" r:id="rId134"/>
        </w:object>
      </w:r>
      <w:r w:rsidR="00B865BD" w:rsidRPr="00F27AED">
        <w:rPr>
          <w:szCs w:val="21"/>
        </w:rPr>
        <w:t xml:space="preserve">  (imports and domestic products); </w:t>
      </w:r>
      <w:r w:rsidR="00B865BD" w:rsidRPr="00F27AED">
        <w:rPr>
          <w:position w:val="-14"/>
          <w:szCs w:val="21"/>
        </w:rPr>
        <w:object w:dxaOrig="360" w:dyaOrig="380">
          <v:shape id="_x0000_i1091" type="#_x0000_t75" style="width:18.5pt;height:20pt" o:ole="">
            <v:imagedata r:id="rId135" o:title=""/>
          </v:shape>
          <o:OLEObject Type="Embed" ProgID="Equation.DSMT4" ShapeID="_x0000_i1091" DrawAspect="Content" ObjectID="_1714984219" r:id="rId136"/>
        </w:object>
      </w:r>
      <w:r w:rsidR="00B865BD" w:rsidRPr="00F27AED">
        <w:rPr>
          <w:szCs w:val="21"/>
        </w:rPr>
        <w:t xml:space="preserve">  is the share of inventory change to total output in sector in region </w:t>
      </w:r>
      <w:r w:rsidR="00B865BD" w:rsidRPr="00F27AED">
        <w:rPr>
          <w:position w:val="-4"/>
          <w:szCs w:val="21"/>
        </w:rPr>
        <w:object w:dxaOrig="180" w:dyaOrig="200">
          <v:shape id="_x0000_i1092" type="#_x0000_t75" style="width:9pt;height:9.5pt" o:ole="">
            <v:imagedata r:id="rId137" o:title=""/>
          </v:shape>
          <o:OLEObject Type="Embed" ProgID="Equation.DSMT4" ShapeID="_x0000_i1092" DrawAspect="Content" ObjectID="_1714984220" r:id="rId138"/>
        </w:object>
      </w:r>
      <w:r w:rsidR="00B865BD" w:rsidRPr="00F27AED">
        <w:rPr>
          <w:szCs w:val="21"/>
        </w:rPr>
        <w:t xml:space="preserve">; </w:t>
      </w:r>
      <w:r w:rsidR="00B865BD" w:rsidRPr="00F27AED">
        <w:rPr>
          <w:position w:val="-14"/>
          <w:szCs w:val="21"/>
        </w:rPr>
        <w:object w:dxaOrig="380" w:dyaOrig="380">
          <v:shape id="_x0000_i1093" type="#_x0000_t75" style="width:18.5pt;height:20pt" o:ole="">
            <v:imagedata r:id="rId139" o:title=""/>
          </v:shape>
          <o:OLEObject Type="Embed" ProgID="Equation.DSMT4" ShapeID="_x0000_i1093" DrawAspect="Content" ObjectID="_1714984221" r:id="rId140"/>
        </w:object>
      </w:r>
      <w:r w:rsidR="00B865BD" w:rsidRPr="00F27AED">
        <w:rPr>
          <w:szCs w:val="21"/>
        </w:rPr>
        <w:t xml:space="preserve"> is the share of sector </w:t>
      </w:r>
      <w:r w:rsidR="00B865BD" w:rsidRPr="00F27AED">
        <w:rPr>
          <w:position w:val="-6"/>
          <w:szCs w:val="21"/>
        </w:rPr>
        <w:object w:dxaOrig="139" w:dyaOrig="260">
          <v:shape id="_x0000_i1094" type="#_x0000_t75" style="width:7pt;height:12.5pt" o:ole="">
            <v:imagedata r:id="rId141" o:title=""/>
          </v:shape>
          <o:OLEObject Type="Embed" ProgID="Equation.DSMT4" ShapeID="_x0000_i1094" DrawAspect="Content" ObjectID="_1714984222" r:id="rId142"/>
        </w:object>
      </w:r>
      <w:r w:rsidR="00B865BD" w:rsidRPr="00F27AED">
        <w:rPr>
          <w:szCs w:val="21"/>
        </w:rPr>
        <w:t xml:space="preserve"> obtained in total fixed capital investment, which equals the share of sector </w:t>
      </w:r>
      <w:r w:rsidR="00B865BD" w:rsidRPr="00F27AED">
        <w:rPr>
          <w:position w:val="-6"/>
          <w:szCs w:val="21"/>
        </w:rPr>
        <w:object w:dxaOrig="139" w:dyaOrig="260">
          <v:shape id="_x0000_i1095" type="#_x0000_t75" style="width:7pt;height:12.5pt" o:ole="">
            <v:imagedata r:id="rId143" o:title=""/>
          </v:shape>
          <o:OLEObject Type="Embed" ProgID="Equation.DSMT4" ShapeID="_x0000_i1095" DrawAspect="Content" ObjectID="_1714984223" r:id="rId144"/>
        </w:object>
      </w:r>
      <w:r w:rsidR="00B865BD" w:rsidRPr="00F27AED">
        <w:rPr>
          <w:szCs w:val="21"/>
        </w:rPr>
        <w:t xml:space="preserve"> in region </w:t>
      </w:r>
      <w:r w:rsidR="00B865BD" w:rsidRPr="00F27AED">
        <w:rPr>
          <w:position w:val="-4"/>
          <w:szCs w:val="21"/>
        </w:rPr>
        <w:object w:dxaOrig="180" w:dyaOrig="200">
          <v:shape id="_x0000_i1096" type="#_x0000_t75" style="width:9pt;height:9.5pt" o:ole="">
            <v:imagedata r:id="rId145" o:title=""/>
          </v:shape>
          <o:OLEObject Type="Embed" ProgID="Equation.DSMT4" ShapeID="_x0000_i1096" DrawAspect="Content" ObjectID="_1714984224" r:id="rId146"/>
        </w:object>
      </w:r>
      <w:r w:rsidR="00B865BD" w:rsidRPr="00F27AED">
        <w:rPr>
          <w:szCs w:val="21"/>
        </w:rPr>
        <w:t xml:space="preserve"> in base year capital income</w:t>
      </w:r>
      <w:r w:rsidR="00B865BD" w:rsidRPr="006F133D">
        <w:rPr>
          <w:sz w:val="24"/>
        </w:rPr>
        <w:t xml:space="preserve"> </w:t>
      </w:r>
      <w:r w:rsidR="00B865BD" w:rsidRPr="00F27AED">
        <w:rPr>
          <w:szCs w:val="21"/>
        </w:rPr>
        <w:t>(depreciation of capital plus earning surplus).</w:t>
      </w:r>
    </w:p>
    <w:p w:rsidR="0036724F" w:rsidRDefault="0036724F" w:rsidP="0036724F">
      <w:pPr>
        <w:spacing w:beforeLines="50" w:before="156" w:afterLines="50" w:after="156"/>
        <w:textAlignment w:val="center"/>
        <w:rPr>
          <w:b/>
          <w:lang w:val="en-IN"/>
        </w:rPr>
      </w:pPr>
    </w:p>
    <w:p w:rsidR="0036724F" w:rsidRPr="00D16C61" w:rsidRDefault="0036724F" w:rsidP="0036724F">
      <w:pPr>
        <w:spacing w:beforeLines="50" w:before="156" w:afterLines="50" w:after="156"/>
        <w:textAlignment w:val="center"/>
        <w:rPr>
          <w:b/>
          <w:lang w:val="en-IN"/>
        </w:rPr>
      </w:pPr>
      <w:r>
        <w:rPr>
          <w:b/>
          <w:lang w:val="en-IN"/>
        </w:rPr>
        <w:t>5</w:t>
      </w:r>
      <w:r w:rsidRPr="00D16C61">
        <w:rPr>
          <w:b/>
          <w:lang w:val="en-IN"/>
        </w:rPr>
        <w:t xml:space="preserve">. </w:t>
      </w:r>
      <w:r>
        <w:rPr>
          <w:b/>
          <w:lang w:val="en-IN"/>
        </w:rPr>
        <w:t>Macro Closure</w:t>
      </w:r>
    </w:p>
    <w:p w:rsidR="00AF7BAE" w:rsidRDefault="00AF7BAE" w:rsidP="00563F74">
      <w:pPr>
        <w:ind w:firstLineChars="200" w:firstLine="420"/>
        <w:rPr>
          <w:szCs w:val="21"/>
        </w:rPr>
      </w:pPr>
      <w:r>
        <w:rPr>
          <w:szCs w:val="21"/>
        </w:rPr>
        <w:t>F</w:t>
      </w:r>
      <w:r>
        <w:rPr>
          <w:rFonts w:hint="eastAsia"/>
          <w:szCs w:val="21"/>
        </w:rPr>
        <w:t xml:space="preserve">or </w:t>
      </w:r>
      <w:r>
        <w:rPr>
          <w:szCs w:val="21"/>
        </w:rPr>
        <w:t>an open economy model, the macro closure includes two parts: investment-savings balance; current account balance.</w:t>
      </w:r>
      <w:r w:rsidR="003C341E" w:rsidRPr="003C341E">
        <w:rPr>
          <w:szCs w:val="21"/>
        </w:rPr>
        <w:t xml:space="preserve"> </w:t>
      </w:r>
      <w:r w:rsidR="003C341E">
        <w:rPr>
          <w:szCs w:val="21"/>
        </w:rPr>
        <w:t xml:space="preserve">In general, </w:t>
      </w:r>
      <w:r w:rsidR="003C341E" w:rsidRPr="00563F74">
        <w:rPr>
          <w:szCs w:val="21"/>
        </w:rPr>
        <w:t>neoclassical</w:t>
      </w:r>
      <w:r w:rsidR="003C341E">
        <w:rPr>
          <w:szCs w:val="21"/>
        </w:rPr>
        <w:t xml:space="preserve"> closure</w:t>
      </w:r>
      <w:r w:rsidR="003C341E" w:rsidRPr="003C341E">
        <w:rPr>
          <w:szCs w:val="21"/>
        </w:rPr>
        <w:t xml:space="preserve"> </w:t>
      </w:r>
      <w:r w:rsidR="003C341E">
        <w:rPr>
          <w:szCs w:val="21"/>
        </w:rPr>
        <w:t>is followed in our model.</w:t>
      </w:r>
    </w:p>
    <w:p w:rsidR="00DA0761" w:rsidRDefault="00AF7BAE" w:rsidP="00563F74">
      <w:pPr>
        <w:ind w:firstLineChars="200" w:firstLine="420"/>
        <w:rPr>
          <w:szCs w:val="21"/>
        </w:rPr>
      </w:pPr>
      <w:r>
        <w:rPr>
          <w:szCs w:val="21"/>
        </w:rPr>
        <w:t>R</w:t>
      </w:r>
      <w:r w:rsidR="0036724F">
        <w:rPr>
          <w:szCs w:val="21"/>
        </w:rPr>
        <w:t>egard</w:t>
      </w:r>
      <w:r w:rsidR="003F66A4">
        <w:rPr>
          <w:szCs w:val="21"/>
        </w:rPr>
        <w:t xml:space="preserve">ing </w:t>
      </w:r>
      <w:r w:rsidR="00CF1EA3">
        <w:rPr>
          <w:szCs w:val="21"/>
        </w:rPr>
        <w:t xml:space="preserve">to </w:t>
      </w:r>
      <w:r w:rsidR="003F66A4">
        <w:rPr>
          <w:szCs w:val="21"/>
        </w:rPr>
        <w:t>investment</w:t>
      </w:r>
      <w:r w:rsidR="00CF1EA3">
        <w:rPr>
          <w:szCs w:val="21"/>
        </w:rPr>
        <w:t>-</w:t>
      </w:r>
      <w:r w:rsidR="003F66A4">
        <w:rPr>
          <w:szCs w:val="21"/>
        </w:rPr>
        <w:t>savings</w:t>
      </w:r>
      <w:r w:rsidR="00CF1EA3">
        <w:rPr>
          <w:szCs w:val="21"/>
        </w:rPr>
        <w:t xml:space="preserve"> balance</w:t>
      </w:r>
      <w:r w:rsidR="003C341E">
        <w:rPr>
          <w:szCs w:val="21"/>
        </w:rPr>
        <w:t>, t</w:t>
      </w:r>
      <w:r w:rsidR="00563F74" w:rsidRPr="00563F74">
        <w:rPr>
          <w:szCs w:val="21"/>
        </w:rPr>
        <w:t>he model has only one equation representing</w:t>
      </w:r>
      <w:r w:rsidR="00563F74">
        <w:rPr>
          <w:szCs w:val="21"/>
        </w:rPr>
        <w:t xml:space="preserve"> </w:t>
      </w:r>
      <w:r w:rsidR="00563F74" w:rsidRPr="00563F74">
        <w:rPr>
          <w:szCs w:val="21"/>
        </w:rPr>
        <w:t>the investment–savings balance,</w:t>
      </w:r>
      <w:r w:rsidR="00563F74">
        <w:rPr>
          <w:szCs w:val="21"/>
        </w:rPr>
        <w:t xml:space="preserve"> however,</w:t>
      </w:r>
      <w:r w:rsidR="00563F74" w:rsidRPr="00563F74">
        <w:rPr>
          <w:szCs w:val="21"/>
        </w:rPr>
        <w:t xml:space="preserve"> there are two endogenous</w:t>
      </w:r>
      <w:r w:rsidR="00563F74">
        <w:rPr>
          <w:szCs w:val="21"/>
        </w:rPr>
        <w:t xml:space="preserve"> </w:t>
      </w:r>
      <w:r w:rsidR="00563F74" w:rsidRPr="00563F74">
        <w:rPr>
          <w:szCs w:val="21"/>
        </w:rPr>
        <w:t>variables</w:t>
      </w:r>
      <w:r w:rsidR="00563F74">
        <w:rPr>
          <w:szCs w:val="21"/>
        </w:rPr>
        <w:t xml:space="preserve">, </w:t>
      </w:r>
      <w:r w:rsidR="00563F74" w:rsidRPr="00563F74">
        <w:rPr>
          <w:szCs w:val="21"/>
        </w:rPr>
        <w:t xml:space="preserve">namely, investment and savings. </w:t>
      </w:r>
      <w:r w:rsidR="00563F74">
        <w:rPr>
          <w:szCs w:val="21"/>
        </w:rPr>
        <w:t>It is impossible to get</w:t>
      </w:r>
      <w:r w:rsidR="00563F74" w:rsidRPr="00563F74">
        <w:rPr>
          <w:szCs w:val="21"/>
        </w:rPr>
        <w:t xml:space="preserve"> solutions</w:t>
      </w:r>
      <w:r w:rsidR="00563F74">
        <w:rPr>
          <w:szCs w:val="21"/>
        </w:rPr>
        <w:t xml:space="preserve"> </w:t>
      </w:r>
      <w:r w:rsidR="00563F74" w:rsidRPr="00563F74">
        <w:rPr>
          <w:szCs w:val="21"/>
        </w:rPr>
        <w:t xml:space="preserve">for all the endogenous variables. </w:t>
      </w:r>
      <w:r w:rsidR="00563F74">
        <w:rPr>
          <w:szCs w:val="21"/>
        </w:rPr>
        <w:t>Therefore</w:t>
      </w:r>
      <w:r w:rsidR="00563F74" w:rsidRPr="00563F74">
        <w:rPr>
          <w:szCs w:val="21"/>
        </w:rPr>
        <w:t>, we fix</w:t>
      </w:r>
      <w:r w:rsidR="00563F74">
        <w:rPr>
          <w:szCs w:val="21"/>
        </w:rPr>
        <w:t xml:space="preserve">ed savings </w:t>
      </w:r>
      <w:r w:rsidR="00563F74" w:rsidRPr="00563F74">
        <w:rPr>
          <w:szCs w:val="21"/>
        </w:rPr>
        <w:t>as an exogenous variable</w:t>
      </w:r>
      <w:r w:rsidR="00563F74">
        <w:rPr>
          <w:szCs w:val="21"/>
        </w:rPr>
        <w:t xml:space="preserve"> and to equalize investment endogenously to this savings, that is,</w:t>
      </w:r>
      <w:r w:rsidR="00563F74" w:rsidRPr="00563F74">
        <w:rPr>
          <w:szCs w:val="21"/>
        </w:rPr>
        <w:t xml:space="preserve"> savings-driven</w:t>
      </w:r>
      <w:r w:rsidR="00563F74">
        <w:rPr>
          <w:szCs w:val="21"/>
        </w:rPr>
        <w:t xml:space="preserve"> </w:t>
      </w:r>
      <w:r w:rsidR="00563F74" w:rsidRPr="00563F74">
        <w:rPr>
          <w:szCs w:val="21"/>
        </w:rPr>
        <w:t>closure.</w:t>
      </w:r>
    </w:p>
    <w:p w:rsidR="00CF1EA3" w:rsidRPr="00B865BD" w:rsidRDefault="007F3520" w:rsidP="0026147A">
      <w:pPr>
        <w:ind w:firstLineChars="200" w:firstLine="420"/>
      </w:pPr>
      <w:r>
        <w:rPr>
          <w:szCs w:val="21"/>
        </w:rPr>
        <w:t>Regarding to current account balance</w:t>
      </w:r>
      <w:r w:rsidR="0026147A">
        <w:rPr>
          <w:szCs w:val="21"/>
        </w:rPr>
        <w:t xml:space="preserve">, </w:t>
      </w:r>
      <w:r w:rsidR="0026147A" w:rsidRPr="0026147A">
        <w:rPr>
          <w:szCs w:val="21"/>
        </w:rPr>
        <w:t>the</w:t>
      </w:r>
      <w:r w:rsidR="0026147A">
        <w:rPr>
          <w:szCs w:val="21"/>
        </w:rPr>
        <w:t xml:space="preserve"> balance of payments constraint decides </w:t>
      </w:r>
      <w:r w:rsidR="0026147A" w:rsidRPr="0026147A">
        <w:rPr>
          <w:szCs w:val="21"/>
        </w:rPr>
        <w:t>foreign savings and the foreign exchange rate</w:t>
      </w:r>
      <w:r w:rsidR="0026147A">
        <w:rPr>
          <w:szCs w:val="21"/>
        </w:rPr>
        <w:t xml:space="preserve">. In our model, we </w:t>
      </w:r>
      <w:r w:rsidR="003C341E">
        <w:rPr>
          <w:szCs w:val="21"/>
        </w:rPr>
        <w:t>chose to make</w:t>
      </w:r>
      <w:r w:rsidR="0026147A">
        <w:rPr>
          <w:szCs w:val="21"/>
        </w:rPr>
        <w:t xml:space="preserve"> </w:t>
      </w:r>
      <w:r w:rsidR="00A955FE">
        <w:rPr>
          <w:szCs w:val="21"/>
        </w:rPr>
        <w:t>foreign savings</w:t>
      </w:r>
      <w:r w:rsidR="0026147A" w:rsidRPr="0026147A">
        <w:rPr>
          <w:szCs w:val="21"/>
        </w:rPr>
        <w:t xml:space="preserve"> exogenous</w:t>
      </w:r>
      <w:r w:rsidR="00A955FE">
        <w:rPr>
          <w:szCs w:val="21"/>
        </w:rPr>
        <w:t xml:space="preserve"> whereas foreign exchange rate is endogenous.</w:t>
      </w:r>
    </w:p>
    <w:sectPr w:rsidR="00CF1EA3" w:rsidRPr="00B865BD">
      <w:headerReference w:type="even" r:id="rId147"/>
      <w:headerReference w:type="default" r:id="rId148"/>
      <w:footerReference w:type="even" r:id="rId149"/>
      <w:footerReference w:type="default" r:id="rId150"/>
      <w:headerReference w:type="first" r:id="rId151"/>
      <w:footerReference w:type="first" r:id="rId1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6DB4" w:rsidRDefault="00CB6DB4" w:rsidP="007B4246">
      <w:r>
        <w:separator/>
      </w:r>
    </w:p>
  </w:endnote>
  <w:endnote w:type="continuationSeparator" w:id="0">
    <w:p w:rsidR="00CB6DB4" w:rsidRDefault="00CB6DB4" w:rsidP="007B4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Light">
    <w:altName w:val="Microsoft YaHei"/>
    <w:charset w:val="86"/>
    <w:family w:val="auto"/>
    <w:pitch w:val="variable"/>
    <w:sig w:usb0="00000000"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DCF" w:rsidRDefault="00612D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DCF" w:rsidRDefault="00612D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DCF" w:rsidRDefault="00612D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6DB4" w:rsidRDefault="00CB6DB4" w:rsidP="007B4246">
      <w:r>
        <w:separator/>
      </w:r>
    </w:p>
  </w:footnote>
  <w:footnote w:type="continuationSeparator" w:id="0">
    <w:p w:rsidR="00CB6DB4" w:rsidRDefault="00CB6DB4" w:rsidP="007B4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DCF" w:rsidRDefault="00612D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DCF" w:rsidRDefault="00612D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DCF" w:rsidRDefault="00612D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0F8"/>
    <w:rsid w:val="000313F1"/>
    <w:rsid w:val="000370D1"/>
    <w:rsid w:val="00074EA8"/>
    <w:rsid w:val="0012259F"/>
    <w:rsid w:val="00142ACF"/>
    <w:rsid w:val="001521D3"/>
    <w:rsid w:val="001975AC"/>
    <w:rsid w:val="0026147A"/>
    <w:rsid w:val="002B3365"/>
    <w:rsid w:val="002B457E"/>
    <w:rsid w:val="002C6946"/>
    <w:rsid w:val="00326286"/>
    <w:rsid w:val="00331873"/>
    <w:rsid w:val="00363EBA"/>
    <w:rsid w:val="00364583"/>
    <w:rsid w:val="0036724F"/>
    <w:rsid w:val="003861E8"/>
    <w:rsid w:val="003A2C77"/>
    <w:rsid w:val="003C341E"/>
    <w:rsid w:val="003F5737"/>
    <w:rsid w:val="003F66A4"/>
    <w:rsid w:val="00402011"/>
    <w:rsid w:val="00443874"/>
    <w:rsid w:val="00446908"/>
    <w:rsid w:val="0046338B"/>
    <w:rsid w:val="00525424"/>
    <w:rsid w:val="00554EA6"/>
    <w:rsid w:val="00563F74"/>
    <w:rsid w:val="00584CC1"/>
    <w:rsid w:val="005922D2"/>
    <w:rsid w:val="005F459F"/>
    <w:rsid w:val="00603F84"/>
    <w:rsid w:val="00604153"/>
    <w:rsid w:val="006050F8"/>
    <w:rsid w:val="00612DCF"/>
    <w:rsid w:val="0065014E"/>
    <w:rsid w:val="00696463"/>
    <w:rsid w:val="006B1D9D"/>
    <w:rsid w:val="006C21BE"/>
    <w:rsid w:val="007013B6"/>
    <w:rsid w:val="00710F07"/>
    <w:rsid w:val="00760A58"/>
    <w:rsid w:val="007B4246"/>
    <w:rsid w:val="007F3520"/>
    <w:rsid w:val="00803D98"/>
    <w:rsid w:val="0081385D"/>
    <w:rsid w:val="00824F3E"/>
    <w:rsid w:val="00872D79"/>
    <w:rsid w:val="008B6FA7"/>
    <w:rsid w:val="008D645A"/>
    <w:rsid w:val="00982A6C"/>
    <w:rsid w:val="00A1522B"/>
    <w:rsid w:val="00A24141"/>
    <w:rsid w:val="00A955FE"/>
    <w:rsid w:val="00AA3865"/>
    <w:rsid w:val="00AA5447"/>
    <w:rsid w:val="00AF7BAE"/>
    <w:rsid w:val="00B51B56"/>
    <w:rsid w:val="00B57243"/>
    <w:rsid w:val="00B865BD"/>
    <w:rsid w:val="00BB4CFC"/>
    <w:rsid w:val="00BC1210"/>
    <w:rsid w:val="00C33BF2"/>
    <w:rsid w:val="00C5139F"/>
    <w:rsid w:val="00CA40F3"/>
    <w:rsid w:val="00CB6DB4"/>
    <w:rsid w:val="00CC281C"/>
    <w:rsid w:val="00CD1037"/>
    <w:rsid w:val="00CF1EA3"/>
    <w:rsid w:val="00D16C61"/>
    <w:rsid w:val="00D34714"/>
    <w:rsid w:val="00D610CC"/>
    <w:rsid w:val="00DA0761"/>
    <w:rsid w:val="00E4210D"/>
    <w:rsid w:val="00EB6B7D"/>
    <w:rsid w:val="00F06297"/>
    <w:rsid w:val="00F27AED"/>
    <w:rsid w:val="00F36A63"/>
    <w:rsid w:val="00F63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kern w:val="2"/>
        <w:sz w:val="21"/>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a">
    <w:name w:val="三线表"/>
    <w:basedOn w:val="TableNormal"/>
    <w:uiPriority w:val="99"/>
    <w:rsid w:val="00074EA8"/>
    <w:tblPr>
      <w:tblBorders>
        <w:top w:val="single" w:sz="4" w:space="0" w:color="auto"/>
        <w:bottom w:val="single" w:sz="4" w:space="0" w:color="auto"/>
      </w:tblBorders>
    </w:tblPr>
    <w:tblStylePr w:type="firstRow">
      <w:tblPr/>
      <w:tcPr>
        <w:tcBorders>
          <w:bottom w:val="single" w:sz="4" w:space="0" w:color="auto"/>
        </w:tcBorders>
      </w:tcPr>
    </w:tblStylePr>
    <w:tblStylePr w:type="firstCol">
      <w:pPr>
        <w:jc w:val="center"/>
      </w:pPr>
      <w:tblPr/>
      <w:tcPr>
        <w:vAlign w:val="center"/>
      </w:tcPr>
    </w:tblStylePr>
  </w:style>
  <w:style w:type="paragraph" w:styleId="Header">
    <w:name w:val="header"/>
    <w:basedOn w:val="Normal"/>
    <w:link w:val="HeaderChar"/>
    <w:uiPriority w:val="99"/>
    <w:unhideWhenUsed/>
    <w:rsid w:val="007B424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7B4246"/>
    <w:rPr>
      <w:sz w:val="18"/>
      <w:szCs w:val="18"/>
    </w:rPr>
  </w:style>
  <w:style w:type="paragraph" w:styleId="Footer">
    <w:name w:val="footer"/>
    <w:basedOn w:val="Normal"/>
    <w:link w:val="FooterChar"/>
    <w:uiPriority w:val="99"/>
    <w:unhideWhenUsed/>
    <w:rsid w:val="007B424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7B4246"/>
    <w:rPr>
      <w:sz w:val="18"/>
      <w:szCs w:val="18"/>
    </w:rPr>
  </w:style>
  <w:style w:type="paragraph" w:styleId="ListParagraph">
    <w:name w:val="List Paragraph"/>
    <w:basedOn w:val="Normal"/>
    <w:uiPriority w:val="34"/>
    <w:qFormat/>
    <w:rsid w:val="00B865BD"/>
    <w:pPr>
      <w:ind w:firstLineChars="200" w:firstLine="420"/>
    </w:pPr>
    <w:rPr>
      <w:rFonts w:ascii="Calibri" w:hAnsi="Calibri"/>
      <w:szCs w:val="22"/>
    </w:rPr>
  </w:style>
  <w:style w:type="paragraph" w:customStyle="1" w:styleId="1">
    <w:name w:val="样式1"/>
    <w:basedOn w:val="Normal"/>
    <w:qFormat/>
    <w:rsid w:val="00B865BD"/>
    <w:pPr>
      <w:tabs>
        <w:tab w:val="center" w:pos="4156"/>
        <w:tab w:val="right" w:pos="8400"/>
      </w:tabs>
      <w:ind w:firstLineChars="200" w:firstLine="420"/>
      <w:jc w:val="center"/>
    </w:pPr>
    <w:rPr>
      <w:rFonts w:ascii="Calibri" w:hAnsi="Calibri"/>
      <w:color w:val="00000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1" Type="http://schemas.openxmlformats.org/officeDocument/2006/relationships/oleObject" Target="embeddings/oleObject8.bin"/><Relationship Id="rId42" Type="http://schemas.openxmlformats.org/officeDocument/2006/relationships/image" Target="media/image18.wmf"/><Relationship Id="rId63" Type="http://schemas.openxmlformats.org/officeDocument/2006/relationships/oleObject" Target="embeddings/oleObject30.bin"/><Relationship Id="rId84" Type="http://schemas.openxmlformats.org/officeDocument/2006/relationships/oleObject" Target="embeddings/oleObject41.bin"/><Relationship Id="rId138" Type="http://schemas.openxmlformats.org/officeDocument/2006/relationships/oleObject" Target="embeddings/oleObject68.bin"/><Relationship Id="rId107" Type="http://schemas.openxmlformats.org/officeDocument/2006/relationships/image" Target="media/image50.wmf"/><Relationship Id="rId11" Type="http://schemas.openxmlformats.org/officeDocument/2006/relationships/oleObject" Target="embeddings/oleObject3.bin"/><Relationship Id="rId32" Type="http://schemas.openxmlformats.org/officeDocument/2006/relationships/image" Target="media/image13.wmf"/><Relationship Id="rId53" Type="http://schemas.openxmlformats.org/officeDocument/2006/relationships/oleObject" Target="embeddings/oleObject25.bin"/><Relationship Id="rId74" Type="http://schemas.openxmlformats.org/officeDocument/2006/relationships/image" Target="media/image34.wmf"/><Relationship Id="rId128" Type="http://schemas.openxmlformats.org/officeDocument/2006/relationships/oleObject" Target="embeddings/oleObject63.bin"/><Relationship Id="rId149" Type="http://schemas.openxmlformats.org/officeDocument/2006/relationships/footer" Target="footer1.xml"/><Relationship Id="rId5" Type="http://schemas.openxmlformats.org/officeDocument/2006/relationships/endnotes" Target="endnotes.xml"/><Relationship Id="rId95" Type="http://schemas.openxmlformats.org/officeDocument/2006/relationships/image" Target="media/image44.wmf"/><Relationship Id="rId22" Type="http://schemas.openxmlformats.org/officeDocument/2006/relationships/image" Target="media/image9.wmf"/><Relationship Id="rId27" Type="http://schemas.openxmlformats.org/officeDocument/2006/relationships/oleObject" Target="embeddings/oleObject11.bin"/><Relationship Id="rId43" Type="http://schemas.openxmlformats.org/officeDocument/2006/relationships/oleObject" Target="embeddings/oleObject20.bin"/><Relationship Id="rId48" Type="http://schemas.openxmlformats.org/officeDocument/2006/relationships/image" Target="media/image21.wmf"/><Relationship Id="rId64" Type="http://schemas.openxmlformats.org/officeDocument/2006/relationships/image" Target="media/image29.wmf"/><Relationship Id="rId69" Type="http://schemas.openxmlformats.org/officeDocument/2006/relationships/oleObject" Target="embeddings/oleObject33.bin"/><Relationship Id="rId113" Type="http://schemas.openxmlformats.org/officeDocument/2006/relationships/image" Target="media/image53.wmf"/><Relationship Id="rId118" Type="http://schemas.openxmlformats.org/officeDocument/2006/relationships/oleObject" Target="embeddings/oleObject58.bin"/><Relationship Id="rId134" Type="http://schemas.openxmlformats.org/officeDocument/2006/relationships/oleObject" Target="embeddings/oleObject66.bin"/><Relationship Id="rId139" Type="http://schemas.openxmlformats.org/officeDocument/2006/relationships/image" Target="media/image66.wmf"/><Relationship Id="rId80" Type="http://schemas.openxmlformats.org/officeDocument/2006/relationships/image" Target="media/image37.wmf"/><Relationship Id="rId85" Type="http://schemas.openxmlformats.org/officeDocument/2006/relationships/image" Target="media/image39.wmf"/><Relationship Id="rId150" Type="http://schemas.openxmlformats.org/officeDocument/2006/relationships/footer" Target="footer2.xml"/><Relationship Id="rId12" Type="http://schemas.openxmlformats.org/officeDocument/2006/relationships/image" Target="media/image4.wmf"/><Relationship Id="rId17" Type="http://schemas.openxmlformats.org/officeDocument/2006/relationships/oleObject" Target="embeddings/oleObject6.bin"/><Relationship Id="rId33" Type="http://schemas.openxmlformats.org/officeDocument/2006/relationships/oleObject" Target="embeddings/oleObject15.bin"/><Relationship Id="rId38" Type="http://schemas.openxmlformats.org/officeDocument/2006/relationships/image" Target="media/image16.wmf"/><Relationship Id="rId59" Type="http://schemas.openxmlformats.org/officeDocument/2006/relationships/oleObject" Target="embeddings/oleObject28.bin"/><Relationship Id="rId103" Type="http://schemas.openxmlformats.org/officeDocument/2006/relationships/image" Target="media/image48.wmf"/><Relationship Id="rId108" Type="http://schemas.openxmlformats.org/officeDocument/2006/relationships/oleObject" Target="embeddings/oleObject53.bin"/><Relationship Id="rId124" Type="http://schemas.openxmlformats.org/officeDocument/2006/relationships/oleObject" Target="embeddings/oleObject61.bin"/><Relationship Id="rId129" Type="http://schemas.openxmlformats.org/officeDocument/2006/relationships/image" Target="media/image61.wmf"/><Relationship Id="rId54" Type="http://schemas.openxmlformats.org/officeDocument/2006/relationships/image" Target="media/image24.wmf"/><Relationship Id="rId70" Type="http://schemas.openxmlformats.org/officeDocument/2006/relationships/image" Target="media/image32.wmf"/><Relationship Id="rId75" Type="http://schemas.openxmlformats.org/officeDocument/2006/relationships/oleObject" Target="embeddings/oleObject36.bin"/><Relationship Id="rId91" Type="http://schemas.openxmlformats.org/officeDocument/2006/relationships/image" Target="media/image42.wmf"/><Relationship Id="rId96" Type="http://schemas.openxmlformats.org/officeDocument/2006/relationships/oleObject" Target="embeddings/oleObject47.bin"/><Relationship Id="rId140" Type="http://schemas.openxmlformats.org/officeDocument/2006/relationships/oleObject" Target="embeddings/oleObject69.bin"/><Relationship Id="rId145" Type="http://schemas.openxmlformats.org/officeDocument/2006/relationships/image" Target="media/image69.wmf"/><Relationship Id="rId1" Type="http://schemas.openxmlformats.org/officeDocument/2006/relationships/styles" Target="styles.xml"/><Relationship Id="rId6" Type="http://schemas.openxmlformats.org/officeDocument/2006/relationships/image" Target="media/image1.wmf"/><Relationship Id="rId23" Type="http://schemas.openxmlformats.org/officeDocument/2006/relationships/oleObject" Target="embeddings/oleObject9.bin"/><Relationship Id="rId28" Type="http://schemas.openxmlformats.org/officeDocument/2006/relationships/image" Target="media/image12.wmf"/><Relationship Id="rId49" Type="http://schemas.openxmlformats.org/officeDocument/2006/relationships/oleObject" Target="embeddings/oleObject23.bin"/><Relationship Id="rId114" Type="http://schemas.openxmlformats.org/officeDocument/2006/relationships/oleObject" Target="embeddings/oleObject56.bin"/><Relationship Id="rId119" Type="http://schemas.openxmlformats.org/officeDocument/2006/relationships/image" Target="media/image56.wmf"/><Relationship Id="rId44" Type="http://schemas.openxmlformats.org/officeDocument/2006/relationships/image" Target="media/image19.wmf"/><Relationship Id="rId60" Type="http://schemas.openxmlformats.org/officeDocument/2006/relationships/image" Target="media/image27.wmf"/><Relationship Id="rId65" Type="http://schemas.openxmlformats.org/officeDocument/2006/relationships/oleObject" Target="embeddings/oleObject31.bin"/><Relationship Id="rId81" Type="http://schemas.openxmlformats.org/officeDocument/2006/relationships/oleObject" Target="embeddings/oleObject39.bin"/><Relationship Id="rId86" Type="http://schemas.openxmlformats.org/officeDocument/2006/relationships/oleObject" Target="embeddings/oleObject42.bin"/><Relationship Id="rId130" Type="http://schemas.openxmlformats.org/officeDocument/2006/relationships/oleObject" Target="embeddings/oleObject64.bin"/><Relationship Id="rId135" Type="http://schemas.openxmlformats.org/officeDocument/2006/relationships/image" Target="media/image64.wmf"/><Relationship Id="rId151" Type="http://schemas.openxmlformats.org/officeDocument/2006/relationships/header" Target="header3.xml"/><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8.bin"/><Relationship Id="rId109" Type="http://schemas.openxmlformats.org/officeDocument/2006/relationships/image" Target="media/image51.wmf"/><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6.bin"/><Relationship Id="rId76" Type="http://schemas.openxmlformats.org/officeDocument/2006/relationships/image" Target="media/image35.wmf"/><Relationship Id="rId97" Type="http://schemas.openxmlformats.org/officeDocument/2006/relationships/image" Target="media/image45.wmf"/><Relationship Id="rId104" Type="http://schemas.openxmlformats.org/officeDocument/2006/relationships/oleObject" Target="embeddings/oleObject51.bin"/><Relationship Id="rId120" Type="http://schemas.openxmlformats.org/officeDocument/2006/relationships/oleObject" Target="embeddings/oleObject59.bin"/><Relationship Id="rId125" Type="http://schemas.openxmlformats.org/officeDocument/2006/relationships/image" Target="media/image59.wmf"/><Relationship Id="rId141" Type="http://schemas.openxmlformats.org/officeDocument/2006/relationships/image" Target="media/image67.wmf"/><Relationship Id="rId146" Type="http://schemas.openxmlformats.org/officeDocument/2006/relationships/oleObject" Target="embeddings/oleObject72.bin"/><Relationship Id="rId7" Type="http://schemas.openxmlformats.org/officeDocument/2006/relationships/oleObject" Target="embeddings/oleObject1.bin"/><Relationship Id="rId71" Type="http://schemas.openxmlformats.org/officeDocument/2006/relationships/oleObject" Target="embeddings/oleObject34.bin"/><Relationship Id="rId92" Type="http://schemas.openxmlformats.org/officeDocument/2006/relationships/oleObject" Target="embeddings/oleObject45.bin"/><Relationship Id="rId2" Type="http://schemas.openxmlformats.org/officeDocument/2006/relationships/settings" Target="settings.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image" Target="media/image17.wmf"/><Relationship Id="rId45" Type="http://schemas.openxmlformats.org/officeDocument/2006/relationships/oleObject" Target="embeddings/oleObject21.bin"/><Relationship Id="rId66" Type="http://schemas.openxmlformats.org/officeDocument/2006/relationships/image" Target="media/image30.wmf"/><Relationship Id="rId87" Type="http://schemas.openxmlformats.org/officeDocument/2006/relationships/image" Target="media/image40.wmf"/><Relationship Id="rId110" Type="http://schemas.openxmlformats.org/officeDocument/2006/relationships/oleObject" Target="embeddings/oleObject54.bin"/><Relationship Id="rId115" Type="http://schemas.openxmlformats.org/officeDocument/2006/relationships/image" Target="media/image54.wmf"/><Relationship Id="rId131" Type="http://schemas.openxmlformats.org/officeDocument/2006/relationships/image" Target="media/image62.wmf"/><Relationship Id="rId136" Type="http://schemas.openxmlformats.org/officeDocument/2006/relationships/oleObject" Target="embeddings/oleObject67.bin"/><Relationship Id="rId61" Type="http://schemas.openxmlformats.org/officeDocument/2006/relationships/oleObject" Target="embeddings/oleObject29.bin"/><Relationship Id="rId82" Type="http://schemas.openxmlformats.org/officeDocument/2006/relationships/oleObject" Target="embeddings/oleObject40.bin"/><Relationship Id="rId152" Type="http://schemas.openxmlformats.org/officeDocument/2006/relationships/footer" Target="footer3.xml"/><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oleObject" Target="embeddings/oleObject13.bin"/><Relationship Id="rId35" Type="http://schemas.openxmlformats.org/officeDocument/2006/relationships/oleObject" Target="embeddings/oleObject16.bin"/><Relationship Id="rId56" Type="http://schemas.openxmlformats.org/officeDocument/2006/relationships/image" Target="media/image25.wmf"/><Relationship Id="rId77" Type="http://schemas.openxmlformats.org/officeDocument/2006/relationships/oleObject" Target="embeddings/oleObject37.bin"/><Relationship Id="rId100" Type="http://schemas.openxmlformats.org/officeDocument/2006/relationships/oleObject" Target="embeddings/oleObject49.bin"/><Relationship Id="rId105" Type="http://schemas.openxmlformats.org/officeDocument/2006/relationships/image" Target="media/image49.wmf"/><Relationship Id="rId126" Type="http://schemas.openxmlformats.org/officeDocument/2006/relationships/oleObject" Target="embeddings/oleObject62.bin"/><Relationship Id="rId147" Type="http://schemas.openxmlformats.org/officeDocument/2006/relationships/header" Target="header1.xml"/><Relationship Id="rId8" Type="http://schemas.openxmlformats.org/officeDocument/2006/relationships/image" Target="media/image2.wmf"/><Relationship Id="rId51" Type="http://schemas.openxmlformats.org/officeDocument/2006/relationships/oleObject" Target="embeddings/oleObject24.bin"/><Relationship Id="rId72" Type="http://schemas.openxmlformats.org/officeDocument/2006/relationships/image" Target="media/image33.wmf"/><Relationship Id="rId93" Type="http://schemas.openxmlformats.org/officeDocument/2006/relationships/image" Target="media/image43.wmf"/><Relationship Id="rId98" Type="http://schemas.openxmlformats.org/officeDocument/2006/relationships/oleObject" Target="embeddings/oleObject48.bin"/><Relationship Id="rId121" Type="http://schemas.openxmlformats.org/officeDocument/2006/relationships/image" Target="media/image57.wmf"/><Relationship Id="rId142" Type="http://schemas.openxmlformats.org/officeDocument/2006/relationships/oleObject" Target="embeddings/oleObject70.bin"/><Relationship Id="rId3" Type="http://schemas.openxmlformats.org/officeDocument/2006/relationships/webSettings" Target="webSettings.xml"/><Relationship Id="rId25" Type="http://schemas.openxmlformats.org/officeDocument/2006/relationships/oleObject" Target="embeddings/oleObject10.bin"/><Relationship Id="rId46" Type="http://schemas.openxmlformats.org/officeDocument/2006/relationships/image" Target="media/image20.wmf"/><Relationship Id="rId67" Type="http://schemas.openxmlformats.org/officeDocument/2006/relationships/oleObject" Target="embeddings/oleObject32.bin"/><Relationship Id="rId116" Type="http://schemas.openxmlformats.org/officeDocument/2006/relationships/oleObject" Target="embeddings/oleObject57.bin"/><Relationship Id="rId137" Type="http://schemas.openxmlformats.org/officeDocument/2006/relationships/image" Target="media/image65.wmf"/><Relationship Id="rId20" Type="http://schemas.openxmlformats.org/officeDocument/2006/relationships/image" Target="media/image8.wmf"/><Relationship Id="rId41" Type="http://schemas.openxmlformats.org/officeDocument/2006/relationships/oleObject" Target="embeddings/oleObject19.bin"/><Relationship Id="rId62" Type="http://schemas.openxmlformats.org/officeDocument/2006/relationships/image" Target="media/image28.wmf"/><Relationship Id="rId83" Type="http://schemas.openxmlformats.org/officeDocument/2006/relationships/image" Target="media/image38.wmf"/><Relationship Id="rId88" Type="http://schemas.openxmlformats.org/officeDocument/2006/relationships/oleObject" Target="embeddings/oleObject43.bin"/><Relationship Id="rId111" Type="http://schemas.openxmlformats.org/officeDocument/2006/relationships/image" Target="media/image52.wmf"/><Relationship Id="rId132" Type="http://schemas.openxmlformats.org/officeDocument/2006/relationships/oleObject" Target="embeddings/oleObject65.bin"/><Relationship Id="rId153" Type="http://schemas.openxmlformats.org/officeDocument/2006/relationships/fontTable" Target="fontTable.xml"/><Relationship Id="rId15" Type="http://schemas.openxmlformats.org/officeDocument/2006/relationships/oleObject" Target="embeddings/oleObject5.bin"/><Relationship Id="rId36" Type="http://schemas.openxmlformats.org/officeDocument/2006/relationships/image" Target="media/image15.wmf"/><Relationship Id="rId57" Type="http://schemas.openxmlformats.org/officeDocument/2006/relationships/oleObject" Target="embeddings/oleObject27.bin"/><Relationship Id="rId106" Type="http://schemas.openxmlformats.org/officeDocument/2006/relationships/oleObject" Target="embeddings/oleObject52.bin"/><Relationship Id="rId127" Type="http://schemas.openxmlformats.org/officeDocument/2006/relationships/image" Target="media/image60.wmf"/><Relationship Id="rId10" Type="http://schemas.openxmlformats.org/officeDocument/2006/relationships/image" Target="media/image3.wmf"/><Relationship Id="rId31" Type="http://schemas.openxmlformats.org/officeDocument/2006/relationships/oleObject" Target="embeddings/oleObject14.bin"/><Relationship Id="rId52" Type="http://schemas.openxmlformats.org/officeDocument/2006/relationships/image" Target="media/image23.wmf"/><Relationship Id="rId73" Type="http://schemas.openxmlformats.org/officeDocument/2006/relationships/oleObject" Target="embeddings/oleObject35.bin"/><Relationship Id="rId78" Type="http://schemas.openxmlformats.org/officeDocument/2006/relationships/image" Target="media/image36.wmf"/><Relationship Id="rId94" Type="http://schemas.openxmlformats.org/officeDocument/2006/relationships/oleObject" Target="embeddings/oleObject46.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oleObject" Target="embeddings/oleObject60.bin"/><Relationship Id="rId143" Type="http://schemas.openxmlformats.org/officeDocument/2006/relationships/image" Target="media/image68.wmf"/><Relationship Id="rId148"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oleObject" Target="embeddings/oleObject2.bin"/><Relationship Id="rId26" Type="http://schemas.openxmlformats.org/officeDocument/2006/relationships/image" Target="media/image11.wmf"/><Relationship Id="rId47" Type="http://schemas.openxmlformats.org/officeDocument/2006/relationships/oleObject" Target="embeddings/oleObject22.bin"/><Relationship Id="rId68" Type="http://schemas.openxmlformats.org/officeDocument/2006/relationships/image" Target="media/image31.wmf"/><Relationship Id="rId89" Type="http://schemas.openxmlformats.org/officeDocument/2006/relationships/image" Target="media/image41.wmf"/><Relationship Id="rId112" Type="http://schemas.openxmlformats.org/officeDocument/2006/relationships/oleObject" Target="embeddings/oleObject55.bin"/><Relationship Id="rId133" Type="http://schemas.openxmlformats.org/officeDocument/2006/relationships/image" Target="media/image63.wmf"/><Relationship Id="rId154" Type="http://schemas.openxmlformats.org/officeDocument/2006/relationships/theme" Target="theme/theme1.xml"/><Relationship Id="rId16" Type="http://schemas.openxmlformats.org/officeDocument/2006/relationships/image" Target="media/image6.wmf"/><Relationship Id="rId37" Type="http://schemas.openxmlformats.org/officeDocument/2006/relationships/oleObject" Target="embeddings/oleObject17.bin"/><Relationship Id="rId58" Type="http://schemas.openxmlformats.org/officeDocument/2006/relationships/image" Target="media/image26.wmf"/><Relationship Id="rId79" Type="http://schemas.openxmlformats.org/officeDocument/2006/relationships/oleObject" Target="embeddings/oleObject38.bin"/><Relationship Id="rId102" Type="http://schemas.openxmlformats.org/officeDocument/2006/relationships/oleObject" Target="embeddings/oleObject50.bin"/><Relationship Id="rId123" Type="http://schemas.openxmlformats.org/officeDocument/2006/relationships/image" Target="media/image58.wmf"/><Relationship Id="rId144" Type="http://schemas.openxmlformats.org/officeDocument/2006/relationships/oleObject" Target="embeddings/oleObject71.bin"/><Relationship Id="rId90" Type="http://schemas.openxmlformats.org/officeDocument/2006/relationships/oleObject" Target="embeddings/oleObject44.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1104</Words>
  <Characters>6299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2022-05-25T10:40:00Z</dcterms:created>
  <dcterms:modified xsi:type="dcterms:W3CDTF">2022-05-25T10:40:00Z</dcterms:modified>
</cp:coreProperties>
</file>