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503A" w14:textId="26CBF66A" w:rsidR="00E220B3" w:rsidRDefault="006B2FFE">
      <w:pPr>
        <w:rPr>
          <w:b/>
          <w:bCs/>
        </w:rPr>
      </w:pPr>
      <w:r>
        <w:rPr>
          <w:b/>
          <w:bCs/>
        </w:rPr>
        <w:t>Additional file 2</w:t>
      </w:r>
      <w:r w:rsidRPr="00E02A1E">
        <w:t xml:space="preserve">: </w:t>
      </w:r>
      <w:r w:rsidR="00E02A1E" w:rsidRPr="00E02A1E">
        <w:t>Global UHC policy documents and substantiating key literature</w:t>
      </w:r>
    </w:p>
    <w:p w14:paraId="4399C5E5" w14:textId="77777777" w:rsidR="00E02A1E" w:rsidRDefault="00E02A1E">
      <w:pPr>
        <w:rPr>
          <w:b/>
          <w:bCs/>
        </w:rPr>
      </w:pPr>
    </w:p>
    <w:p w14:paraId="1A8B0C7F" w14:textId="5ED72FAE" w:rsidR="00E02A1E" w:rsidRPr="002D7268" w:rsidRDefault="00E02A1E" w:rsidP="00E02A1E">
      <w:pPr>
        <w:rPr>
          <w:sz w:val="20"/>
          <w:szCs w:val="20"/>
        </w:rPr>
      </w:pPr>
      <w:r w:rsidRPr="002D7268">
        <w:rPr>
          <w:b/>
          <w:sz w:val="20"/>
          <w:szCs w:val="20"/>
        </w:rPr>
        <w:t xml:space="preserve">Table A </w:t>
      </w:r>
      <w:r w:rsidRPr="002D7268">
        <w:rPr>
          <w:sz w:val="20"/>
          <w:szCs w:val="20"/>
        </w:rPr>
        <w:t>Global UHC policy documents analysed</w:t>
      </w:r>
    </w:p>
    <w:p w14:paraId="636B18A9" w14:textId="77777777" w:rsidR="00E02A1E" w:rsidRPr="002D7268" w:rsidRDefault="00E02A1E" w:rsidP="00E02A1E">
      <w:pPr>
        <w:rPr>
          <w:sz w:val="20"/>
          <w:szCs w:val="20"/>
        </w:rPr>
      </w:pPr>
    </w:p>
    <w:p w14:paraId="1E9DF1E6" w14:textId="77777777" w:rsidR="00E02A1E" w:rsidRPr="002D7268" w:rsidRDefault="00E02A1E" w:rsidP="00E02A1E">
      <w:pPr>
        <w:rPr>
          <w:sz w:val="20"/>
          <w:szCs w:val="20"/>
        </w:rPr>
      </w:pPr>
    </w:p>
    <w:p w14:paraId="2C55CA9D" w14:textId="77777777" w:rsidR="00E02A1E" w:rsidRPr="002D7268" w:rsidRDefault="00E02A1E" w:rsidP="00E02A1E">
      <w:pPr>
        <w:rPr>
          <w:b/>
          <w:sz w:val="20"/>
          <w:szCs w:val="20"/>
        </w:rPr>
      </w:pPr>
    </w:p>
    <w:tbl>
      <w:tblPr>
        <w:tblpPr w:leftFromText="180" w:rightFromText="180" w:vertAnchor="page" w:horzAnchor="margin" w:tblpY="22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622"/>
        <w:gridCol w:w="5771"/>
      </w:tblGrid>
      <w:tr w:rsidR="00E02A1E" w:rsidRPr="002D7268" w14:paraId="002E489D" w14:textId="77777777" w:rsidTr="00B45AC9">
        <w:tc>
          <w:tcPr>
            <w:tcW w:w="2533" w:type="dxa"/>
          </w:tcPr>
          <w:p w14:paraId="724ABC81" w14:textId="77777777" w:rsidR="00E02A1E" w:rsidRPr="002D7268" w:rsidRDefault="00E02A1E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bookmarkStart w:id="0" w:name="_Hlk60820575"/>
            <w:r w:rsidRPr="002D7268">
              <w:rPr>
                <w:b/>
                <w:bCs w:val="0"/>
                <w:sz w:val="20"/>
                <w:szCs w:val="20"/>
              </w:rPr>
              <w:t>Author (Journal) or Institution</w:t>
            </w:r>
          </w:p>
        </w:tc>
        <w:tc>
          <w:tcPr>
            <w:tcW w:w="622" w:type="dxa"/>
          </w:tcPr>
          <w:p w14:paraId="382E880A" w14:textId="77777777" w:rsidR="00E02A1E" w:rsidRPr="002D7268" w:rsidRDefault="00E02A1E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Year</w:t>
            </w:r>
          </w:p>
        </w:tc>
        <w:tc>
          <w:tcPr>
            <w:tcW w:w="5771" w:type="dxa"/>
          </w:tcPr>
          <w:p w14:paraId="6C25C61D" w14:textId="77777777" w:rsidR="00E02A1E" w:rsidRPr="002D7268" w:rsidRDefault="00E02A1E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Title</w:t>
            </w:r>
          </w:p>
        </w:tc>
      </w:tr>
      <w:tr w:rsidR="00E02A1E" w:rsidRPr="002D7268" w14:paraId="7A8EAD61" w14:textId="77777777" w:rsidTr="00B45AC9">
        <w:tc>
          <w:tcPr>
            <w:tcW w:w="2533" w:type="dxa"/>
          </w:tcPr>
          <w:p w14:paraId="0AA46F1A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Kutzin J (Bulletin of the WHO)</w:t>
            </w:r>
          </w:p>
        </w:tc>
        <w:tc>
          <w:tcPr>
            <w:tcW w:w="622" w:type="dxa"/>
          </w:tcPr>
          <w:p w14:paraId="6146F789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2013</w:t>
            </w:r>
          </w:p>
        </w:tc>
        <w:tc>
          <w:tcPr>
            <w:tcW w:w="5771" w:type="dxa"/>
          </w:tcPr>
          <w:p w14:paraId="7A9328BC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Health financing for universal coverage and health system performance: concepts and implications for policy</w:t>
            </w:r>
          </w:p>
        </w:tc>
      </w:tr>
      <w:tr w:rsidR="00E02A1E" w:rsidRPr="002D7268" w14:paraId="620BA908" w14:textId="77777777" w:rsidTr="00B45AC9">
        <w:tc>
          <w:tcPr>
            <w:tcW w:w="2533" w:type="dxa"/>
          </w:tcPr>
          <w:p w14:paraId="4E9E5075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UN</w:t>
            </w:r>
          </w:p>
        </w:tc>
        <w:tc>
          <w:tcPr>
            <w:tcW w:w="622" w:type="dxa"/>
          </w:tcPr>
          <w:p w14:paraId="2A8179D6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2013</w:t>
            </w:r>
          </w:p>
        </w:tc>
        <w:tc>
          <w:tcPr>
            <w:tcW w:w="5771" w:type="dxa"/>
          </w:tcPr>
          <w:p w14:paraId="442BDEB5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United Nations general assembly resolution 67/81</w:t>
            </w:r>
          </w:p>
        </w:tc>
      </w:tr>
      <w:tr w:rsidR="00E02A1E" w:rsidRPr="002D7268" w14:paraId="1B34A229" w14:textId="77777777" w:rsidTr="00B45AC9">
        <w:tc>
          <w:tcPr>
            <w:tcW w:w="2533" w:type="dxa"/>
          </w:tcPr>
          <w:p w14:paraId="74608B98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UN</w:t>
            </w:r>
          </w:p>
        </w:tc>
        <w:tc>
          <w:tcPr>
            <w:tcW w:w="622" w:type="dxa"/>
          </w:tcPr>
          <w:p w14:paraId="36D83171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2019</w:t>
            </w:r>
          </w:p>
        </w:tc>
        <w:tc>
          <w:tcPr>
            <w:tcW w:w="5771" w:type="dxa"/>
          </w:tcPr>
          <w:p w14:paraId="1EED9332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Political declaration of the high-level meeting on universal health coverage</w:t>
            </w:r>
          </w:p>
        </w:tc>
      </w:tr>
      <w:tr w:rsidR="00E02A1E" w:rsidRPr="002D7268" w14:paraId="0FF9C074" w14:textId="77777777" w:rsidTr="00B45AC9">
        <w:tc>
          <w:tcPr>
            <w:tcW w:w="2533" w:type="dxa"/>
          </w:tcPr>
          <w:p w14:paraId="4D3DACD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521C01C1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2010</w:t>
            </w:r>
          </w:p>
        </w:tc>
        <w:tc>
          <w:tcPr>
            <w:tcW w:w="5771" w:type="dxa"/>
          </w:tcPr>
          <w:p w14:paraId="177C208F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World health report 2010: health systems financing: the path to universal coverage</w:t>
            </w:r>
          </w:p>
        </w:tc>
      </w:tr>
      <w:tr w:rsidR="00E02A1E" w:rsidRPr="002D7268" w14:paraId="6E0323E3" w14:textId="77777777" w:rsidTr="00B45AC9">
        <w:tc>
          <w:tcPr>
            <w:tcW w:w="2533" w:type="dxa"/>
          </w:tcPr>
          <w:p w14:paraId="7B58E5F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1C7A83E1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2013</w:t>
            </w:r>
          </w:p>
        </w:tc>
        <w:tc>
          <w:tcPr>
            <w:tcW w:w="5771" w:type="dxa"/>
          </w:tcPr>
          <w:p w14:paraId="23221818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World health report 2013: research for universal health coverage</w:t>
            </w:r>
          </w:p>
        </w:tc>
      </w:tr>
      <w:tr w:rsidR="00E02A1E" w:rsidRPr="002D7268" w14:paraId="58C5207E" w14:textId="77777777" w:rsidTr="00B45AC9">
        <w:tc>
          <w:tcPr>
            <w:tcW w:w="2533" w:type="dxa"/>
          </w:tcPr>
          <w:p w14:paraId="0984AD22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41F2B9F5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2014</w:t>
            </w:r>
          </w:p>
        </w:tc>
        <w:tc>
          <w:tcPr>
            <w:tcW w:w="5771" w:type="dxa"/>
          </w:tcPr>
          <w:p w14:paraId="17D4C638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Making fair choices on the path to universal health coverage: final report of the WHO consultative group on equity and universal health coverage</w:t>
            </w:r>
          </w:p>
        </w:tc>
      </w:tr>
      <w:tr w:rsidR="00E02A1E" w:rsidRPr="002D7268" w14:paraId="69710C81" w14:textId="77777777" w:rsidTr="00B45AC9">
        <w:tc>
          <w:tcPr>
            <w:tcW w:w="2533" w:type="dxa"/>
          </w:tcPr>
          <w:p w14:paraId="1D7C6CEC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496B69D5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2015</w:t>
            </w:r>
          </w:p>
        </w:tc>
        <w:tc>
          <w:tcPr>
            <w:tcW w:w="5771" w:type="dxa"/>
          </w:tcPr>
          <w:p w14:paraId="38C7F0E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Health in 2015: from MDGs to SDGs</w:t>
            </w:r>
          </w:p>
        </w:tc>
      </w:tr>
      <w:tr w:rsidR="00E02A1E" w:rsidRPr="002D7268" w14:paraId="540E2D85" w14:textId="77777777" w:rsidTr="00B45AC9">
        <w:tc>
          <w:tcPr>
            <w:tcW w:w="2533" w:type="dxa"/>
          </w:tcPr>
          <w:p w14:paraId="30F99B1D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72C070BD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2015</w:t>
            </w:r>
          </w:p>
        </w:tc>
        <w:tc>
          <w:tcPr>
            <w:tcW w:w="5771" w:type="dxa"/>
          </w:tcPr>
          <w:p w14:paraId="5BB1EE41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 global strategy on people-centred and integrated health services</w:t>
            </w:r>
          </w:p>
        </w:tc>
      </w:tr>
      <w:tr w:rsidR="00E02A1E" w:rsidRPr="002D7268" w14:paraId="449F0855" w14:textId="77777777" w:rsidTr="00B45AC9">
        <w:tc>
          <w:tcPr>
            <w:tcW w:w="2533" w:type="dxa"/>
          </w:tcPr>
          <w:p w14:paraId="3EF53576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</w:t>
            </w:r>
          </w:p>
        </w:tc>
        <w:tc>
          <w:tcPr>
            <w:tcW w:w="622" w:type="dxa"/>
          </w:tcPr>
          <w:p w14:paraId="6010CA27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2019</w:t>
            </w:r>
          </w:p>
        </w:tc>
        <w:tc>
          <w:tcPr>
            <w:tcW w:w="5771" w:type="dxa"/>
          </w:tcPr>
          <w:p w14:paraId="7F2835A5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Primary health care on the road to universal health coverage</w:t>
            </w:r>
          </w:p>
        </w:tc>
      </w:tr>
      <w:tr w:rsidR="00E02A1E" w:rsidRPr="002D7268" w14:paraId="1E2B9C0E" w14:textId="77777777" w:rsidTr="00B45AC9">
        <w:tc>
          <w:tcPr>
            <w:tcW w:w="2533" w:type="dxa"/>
          </w:tcPr>
          <w:p w14:paraId="240F756E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 &amp; World Bank</w:t>
            </w:r>
          </w:p>
        </w:tc>
        <w:tc>
          <w:tcPr>
            <w:tcW w:w="622" w:type="dxa"/>
          </w:tcPr>
          <w:p w14:paraId="0018BA8E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2017</w:t>
            </w:r>
          </w:p>
        </w:tc>
        <w:tc>
          <w:tcPr>
            <w:tcW w:w="5771" w:type="dxa"/>
          </w:tcPr>
          <w:p w14:paraId="4FB998E6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Healthy systems for universal health coverage – a joint vision for healthy lives</w:t>
            </w:r>
          </w:p>
        </w:tc>
      </w:tr>
      <w:tr w:rsidR="00E02A1E" w:rsidRPr="002D7268" w14:paraId="67F99CF0" w14:textId="77777777" w:rsidTr="00B45AC9">
        <w:tc>
          <w:tcPr>
            <w:tcW w:w="2533" w:type="dxa"/>
          </w:tcPr>
          <w:p w14:paraId="0A0E86CD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 &amp; World Bank</w:t>
            </w:r>
          </w:p>
        </w:tc>
        <w:tc>
          <w:tcPr>
            <w:tcW w:w="622" w:type="dxa"/>
          </w:tcPr>
          <w:p w14:paraId="6A562569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2017</w:t>
            </w:r>
          </w:p>
        </w:tc>
        <w:tc>
          <w:tcPr>
            <w:tcW w:w="5771" w:type="dxa"/>
          </w:tcPr>
          <w:p w14:paraId="05E61D2B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Tracking universal health coverage: 2017 Global monitoring report</w:t>
            </w:r>
          </w:p>
        </w:tc>
      </w:tr>
      <w:tr w:rsidR="00E02A1E" w:rsidRPr="002D7268" w14:paraId="31F6D89C" w14:textId="77777777" w:rsidTr="00B45AC9">
        <w:tc>
          <w:tcPr>
            <w:tcW w:w="2533" w:type="dxa"/>
          </w:tcPr>
          <w:p w14:paraId="6E06845E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WHO &amp; World Bank</w:t>
            </w:r>
          </w:p>
        </w:tc>
        <w:tc>
          <w:tcPr>
            <w:tcW w:w="622" w:type="dxa"/>
          </w:tcPr>
          <w:p w14:paraId="0B10FA8B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2019</w:t>
            </w:r>
          </w:p>
        </w:tc>
        <w:tc>
          <w:tcPr>
            <w:tcW w:w="5771" w:type="dxa"/>
          </w:tcPr>
          <w:p w14:paraId="25686BA8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Global monitoring report on financial protection in health 2019</w:t>
            </w:r>
          </w:p>
        </w:tc>
      </w:tr>
      <w:tr w:rsidR="00E02A1E" w:rsidRPr="002D7268" w14:paraId="3F8DCA85" w14:textId="77777777" w:rsidTr="00B45AC9">
        <w:tc>
          <w:tcPr>
            <w:tcW w:w="2533" w:type="dxa"/>
          </w:tcPr>
          <w:p w14:paraId="65E0A492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World Bank</w:t>
            </w:r>
          </w:p>
        </w:tc>
        <w:tc>
          <w:tcPr>
            <w:tcW w:w="622" w:type="dxa"/>
          </w:tcPr>
          <w:p w14:paraId="76167550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2013</w:t>
            </w:r>
          </w:p>
        </w:tc>
        <w:tc>
          <w:tcPr>
            <w:tcW w:w="5771" w:type="dxa"/>
          </w:tcPr>
          <w:p w14:paraId="569F7D11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impact of universal coverage schemes in the developing world: a review of the existing evidence</w:t>
            </w:r>
          </w:p>
        </w:tc>
      </w:tr>
      <w:tr w:rsidR="00E02A1E" w:rsidRPr="002D7268" w14:paraId="463272D3" w14:textId="77777777" w:rsidTr="00B45AC9">
        <w:tc>
          <w:tcPr>
            <w:tcW w:w="2533" w:type="dxa"/>
          </w:tcPr>
          <w:p w14:paraId="3D9F25E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World Bank</w:t>
            </w:r>
          </w:p>
        </w:tc>
        <w:tc>
          <w:tcPr>
            <w:tcW w:w="622" w:type="dxa"/>
          </w:tcPr>
          <w:p w14:paraId="1D7D3994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2015</w:t>
            </w:r>
          </w:p>
        </w:tc>
        <w:tc>
          <w:tcPr>
            <w:tcW w:w="5771" w:type="dxa"/>
          </w:tcPr>
          <w:p w14:paraId="68169A8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Going Universal: How 24 countries are implementing universal health coverage reforms from the bottom up</w:t>
            </w:r>
          </w:p>
        </w:tc>
      </w:tr>
      <w:tr w:rsidR="00E02A1E" w:rsidRPr="002D7268" w14:paraId="4B837A12" w14:textId="77777777" w:rsidTr="00B45AC9">
        <w:tc>
          <w:tcPr>
            <w:tcW w:w="2533" w:type="dxa"/>
          </w:tcPr>
          <w:p w14:paraId="186BDD53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World Bank</w:t>
            </w:r>
          </w:p>
        </w:tc>
        <w:tc>
          <w:tcPr>
            <w:tcW w:w="622" w:type="dxa"/>
          </w:tcPr>
          <w:p w14:paraId="7D16765E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2019</w:t>
            </w:r>
          </w:p>
        </w:tc>
        <w:tc>
          <w:tcPr>
            <w:tcW w:w="5771" w:type="dxa"/>
          </w:tcPr>
          <w:p w14:paraId="61C7DD59" w14:textId="77777777" w:rsidR="00E02A1E" w:rsidRPr="002D7268" w:rsidRDefault="00E02A1E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High-performance health financing for universal health coverage</w:t>
            </w:r>
          </w:p>
        </w:tc>
      </w:tr>
    </w:tbl>
    <w:bookmarkEnd w:id="0"/>
    <w:p w14:paraId="5E1CEE1B" w14:textId="77777777" w:rsidR="00E02A1E" w:rsidRPr="002D7268" w:rsidRDefault="00E02A1E" w:rsidP="00E02A1E">
      <w:pPr>
        <w:rPr>
          <w:sz w:val="20"/>
          <w:szCs w:val="20"/>
        </w:rPr>
      </w:pPr>
      <w:r w:rsidRPr="002D7268">
        <w:rPr>
          <w:b/>
          <w:sz w:val="20"/>
          <w:szCs w:val="20"/>
        </w:rPr>
        <w:t xml:space="preserve">Table B </w:t>
      </w:r>
      <w:r w:rsidRPr="002D7268">
        <w:rPr>
          <w:sz w:val="20"/>
          <w:szCs w:val="20"/>
        </w:rPr>
        <w:t>Relevant literature from the scoping review utilised to substantiate the analysis of the global policy documents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46"/>
        <w:gridCol w:w="622"/>
        <w:gridCol w:w="5748"/>
      </w:tblGrid>
      <w:tr w:rsidR="00E02A1E" w:rsidRPr="002D7268" w14:paraId="5D3ECD61" w14:textId="77777777" w:rsidTr="00B45AC9">
        <w:tc>
          <w:tcPr>
            <w:tcW w:w="2689" w:type="dxa"/>
          </w:tcPr>
          <w:p w14:paraId="16E76A43" w14:textId="77777777" w:rsidR="00E02A1E" w:rsidRPr="002D7268" w:rsidRDefault="00E02A1E" w:rsidP="00B45AC9">
            <w:pPr>
              <w:pStyle w:val="NoSpacing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Author (Journal) or Institution</w:t>
            </w:r>
          </w:p>
        </w:tc>
        <w:tc>
          <w:tcPr>
            <w:tcW w:w="439" w:type="dxa"/>
          </w:tcPr>
          <w:p w14:paraId="46E447C2" w14:textId="77777777" w:rsidR="00E02A1E" w:rsidRPr="002D7268" w:rsidRDefault="00E02A1E" w:rsidP="00B45AC9">
            <w:pPr>
              <w:pStyle w:val="NoSpacing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Year</w:t>
            </w:r>
          </w:p>
        </w:tc>
        <w:tc>
          <w:tcPr>
            <w:tcW w:w="5888" w:type="dxa"/>
          </w:tcPr>
          <w:p w14:paraId="3EA1B8E4" w14:textId="77777777" w:rsidR="00E02A1E" w:rsidRPr="002D7268" w:rsidRDefault="00E02A1E" w:rsidP="00B45AC9">
            <w:pPr>
              <w:pStyle w:val="NoSpacing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Title</w:t>
            </w:r>
          </w:p>
        </w:tc>
      </w:tr>
      <w:tr w:rsidR="00E02A1E" w:rsidRPr="002D7268" w14:paraId="3623A407" w14:textId="77777777" w:rsidTr="00B45AC9">
        <w:tc>
          <w:tcPr>
            <w:tcW w:w="2689" w:type="dxa"/>
          </w:tcPr>
          <w:p w14:paraId="4D59F82D" w14:textId="77777777" w:rsidR="00E02A1E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F5FEE">
              <w:rPr>
                <w:sz w:val="20"/>
                <w:szCs w:val="20"/>
              </w:rPr>
              <w:t>Abadía‐Barrero CE</w:t>
            </w:r>
            <w:r>
              <w:rPr>
                <w:sz w:val="20"/>
                <w:szCs w:val="20"/>
              </w:rPr>
              <w:t xml:space="preserve"> (Medical Anthropology Quarterly)</w:t>
            </w:r>
          </w:p>
        </w:tc>
        <w:tc>
          <w:tcPr>
            <w:tcW w:w="439" w:type="dxa"/>
          </w:tcPr>
          <w:p w14:paraId="0F92AC72" w14:textId="77777777" w:rsidR="00E02A1E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5888" w:type="dxa"/>
          </w:tcPr>
          <w:p w14:paraId="08EE3994" w14:textId="77777777" w:rsidR="00E02A1E" w:rsidRPr="006176EC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F5FEE">
              <w:rPr>
                <w:sz w:val="20"/>
                <w:szCs w:val="20"/>
              </w:rPr>
              <w:t>Neoliberal justice and the transformation of the moral: the privatization of the right to health care in Colombia</w:t>
            </w:r>
          </w:p>
        </w:tc>
      </w:tr>
      <w:tr w:rsidR="00E02A1E" w:rsidRPr="002D7268" w14:paraId="1F2FB536" w14:textId="77777777" w:rsidTr="00B45AC9">
        <w:tc>
          <w:tcPr>
            <w:tcW w:w="2689" w:type="dxa"/>
          </w:tcPr>
          <w:p w14:paraId="10588267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Arrow JK (American Economic Review)</w:t>
            </w:r>
          </w:p>
        </w:tc>
        <w:tc>
          <w:tcPr>
            <w:tcW w:w="439" w:type="dxa"/>
          </w:tcPr>
          <w:p w14:paraId="2E8F6570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</w:p>
        </w:tc>
        <w:tc>
          <w:tcPr>
            <w:tcW w:w="5888" w:type="dxa"/>
          </w:tcPr>
          <w:p w14:paraId="4E33401F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6176EC">
              <w:rPr>
                <w:sz w:val="20"/>
                <w:szCs w:val="20"/>
              </w:rPr>
              <w:t>Uncertainty and the Welfare Economics of Medical Care</w:t>
            </w:r>
          </w:p>
        </w:tc>
      </w:tr>
      <w:tr w:rsidR="00E02A1E" w:rsidRPr="002D7268" w14:paraId="4183BC38" w14:textId="77777777" w:rsidTr="00B45AC9">
        <w:tc>
          <w:tcPr>
            <w:tcW w:w="2689" w:type="dxa"/>
          </w:tcPr>
          <w:p w14:paraId="0447AB31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Bisht R (Indian Journal of Public Health)</w:t>
            </w:r>
          </w:p>
        </w:tc>
        <w:tc>
          <w:tcPr>
            <w:tcW w:w="439" w:type="dxa"/>
          </w:tcPr>
          <w:p w14:paraId="4C7F30B8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2013</w:t>
            </w:r>
          </w:p>
        </w:tc>
        <w:tc>
          <w:tcPr>
            <w:tcW w:w="5888" w:type="dxa"/>
          </w:tcPr>
          <w:p w14:paraId="467CEC58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Universal health care: the changing international discourse</w:t>
            </w:r>
          </w:p>
        </w:tc>
      </w:tr>
      <w:tr w:rsidR="00E02A1E" w:rsidRPr="002D7268" w14:paraId="5A764655" w14:textId="77777777" w:rsidTr="00B45AC9">
        <w:tc>
          <w:tcPr>
            <w:tcW w:w="2689" w:type="dxa"/>
          </w:tcPr>
          <w:p w14:paraId="75D8786C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Cueto M (American Journal of Public Health)</w:t>
            </w:r>
          </w:p>
        </w:tc>
        <w:tc>
          <w:tcPr>
            <w:tcW w:w="439" w:type="dxa"/>
          </w:tcPr>
          <w:p w14:paraId="0C90BD66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2004</w:t>
            </w:r>
          </w:p>
        </w:tc>
        <w:tc>
          <w:tcPr>
            <w:tcW w:w="5888" w:type="dxa"/>
          </w:tcPr>
          <w:p w14:paraId="27BEB6C4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origins of primary health care and selective primary health care</w:t>
            </w:r>
          </w:p>
        </w:tc>
      </w:tr>
      <w:tr w:rsidR="00E02A1E" w:rsidRPr="002D7268" w14:paraId="40BB3064" w14:textId="77777777" w:rsidTr="00B45AC9">
        <w:tc>
          <w:tcPr>
            <w:tcW w:w="2689" w:type="dxa"/>
          </w:tcPr>
          <w:p w14:paraId="06750F83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People’s Health Movement</w:t>
            </w:r>
          </w:p>
        </w:tc>
        <w:tc>
          <w:tcPr>
            <w:tcW w:w="439" w:type="dxa"/>
          </w:tcPr>
          <w:p w14:paraId="53E0C5E4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888" w:type="dxa"/>
          </w:tcPr>
          <w:p w14:paraId="7114A998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current discourse on universal health coverage (UHC)</w:t>
            </w:r>
          </w:p>
        </w:tc>
      </w:tr>
      <w:tr w:rsidR="00E02A1E" w:rsidRPr="002D7268" w14:paraId="0ACF9D81" w14:textId="77777777" w:rsidTr="00B45AC9">
        <w:tc>
          <w:tcPr>
            <w:tcW w:w="2689" w:type="dxa"/>
          </w:tcPr>
          <w:p w14:paraId="683C560D" w14:textId="77777777" w:rsidR="00E02A1E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Prince RJ (Michael)</w:t>
            </w:r>
          </w:p>
        </w:tc>
        <w:tc>
          <w:tcPr>
            <w:tcW w:w="439" w:type="dxa"/>
          </w:tcPr>
          <w:p w14:paraId="6DBE15E0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888" w:type="dxa"/>
          </w:tcPr>
          <w:p w14:paraId="305A1475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3D3EC8">
              <w:rPr>
                <w:sz w:val="20"/>
                <w:szCs w:val="20"/>
              </w:rPr>
              <w:t>Universal Health Coverage in the Global South: New models of healthcare and their implications for citizenship, solidarity and the public good</w:t>
            </w:r>
          </w:p>
        </w:tc>
      </w:tr>
      <w:tr w:rsidR="00E02A1E" w:rsidRPr="002D7268" w14:paraId="28A53F00" w14:textId="77777777" w:rsidTr="00B45AC9">
        <w:tc>
          <w:tcPr>
            <w:tcW w:w="2689" w:type="dxa"/>
          </w:tcPr>
          <w:p w14:paraId="59DA1EE6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Horton R, Clark S (The Lancet)</w:t>
            </w:r>
          </w:p>
        </w:tc>
        <w:tc>
          <w:tcPr>
            <w:tcW w:w="439" w:type="dxa"/>
          </w:tcPr>
          <w:p w14:paraId="1FE050DF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2016</w:t>
            </w:r>
          </w:p>
        </w:tc>
        <w:tc>
          <w:tcPr>
            <w:tcW w:w="5888" w:type="dxa"/>
          </w:tcPr>
          <w:p w14:paraId="7B8B4364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perils and possibilities of the private sector</w:t>
            </w:r>
          </w:p>
        </w:tc>
      </w:tr>
      <w:tr w:rsidR="00E02A1E" w:rsidRPr="002D7268" w14:paraId="340F05D4" w14:textId="77777777" w:rsidTr="00B45AC9">
        <w:tc>
          <w:tcPr>
            <w:tcW w:w="2689" w:type="dxa"/>
          </w:tcPr>
          <w:p w14:paraId="666EBD96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lastRenderedPageBreak/>
              <w:t>Lagomarsino G, Garabrant A, Adyas A, et al. (The Lancet)</w:t>
            </w:r>
          </w:p>
        </w:tc>
        <w:tc>
          <w:tcPr>
            <w:tcW w:w="439" w:type="dxa"/>
          </w:tcPr>
          <w:p w14:paraId="416C147C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2012</w:t>
            </w:r>
          </w:p>
        </w:tc>
        <w:tc>
          <w:tcPr>
            <w:tcW w:w="5888" w:type="dxa"/>
          </w:tcPr>
          <w:p w14:paraId="6A5AAF96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Moving towards universal health coverage: health insurance reforms in nine developing countries in Africa and Asia</w:t>
            </w:r>
          </w:p>
        </w:tc>
      </w:tr>
      <w:tr w:rsidR="00E02A1E" w:rsidRPr="002D7268" w14:paraId="3668C546" w14:textId="77777777" w:rsidTr="00B45AC9">
        <w:tc>
          <w:tcPr>
            <w:tcW w:w="2689" w:type="dxa"/>
          </w:tcPr>
          <w:p w14:paraId="3F5F64EA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Mackintosh M, Channon A, Karan A, et al. (The Lancet)</w:t>
            </w:r>
          </w:p>
        </w:tc>
        <w:tc>
          <w:tcPr>
            <w:tcW w:w="439" w:type="dxa"/>
          </w:tcPr>
          <w:p w14:paraId="49AF491D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2016</w:t>
            </w:r>
          </w:p>
        </w:tc>
        <w:tc>
          <w:tcPr>
            <w:tcW w:w="5888" w:type="dxa"/>
          </w:tcPr>
          <w:p w14:paraId="6494AAC9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What is the private sector? Understanding private provision in the health systems of low-income and middle-income countries</w:t>
            </w:r>
          </w:p>
        </w:tc>
      </w:tr>
      <w:tr w:rsidR="00E02A1E" w:rsidRPr="002D7268" w14:paraId="31D850AC" w14:textId="77777777" w:rsidTr="00B45AC9">
        <w:tc>
          <w:tcPr>
            <w:tcW w:w="2689" w:type="dxa"/>
          </w:tcPr>
          <w:p w14:paraId="6C64E99D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McGregor S (International Journal of Consumer Studies)</w:t>
            </w:r>
          </w:p>
        </w:tc>
        <w:tc>
          <w:tcPr>
            <w:tcW w:w="439" w:type="dxa"/>
          </w:tcPr>
          <w:p w14:paraId="76632E68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</w:t>
            </w:r>
          </w:p>
        </w:tc>
        <w:tc>
          <w:tcPr>
            <w:tcW w:w="5888" w:type="dxa"/>
          </w:tcPr>
          <w:p w14:paraId="55F84E15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E0673C">
              <w:rPr>
                <w:sz w:val="20"/>
                <w:szCs w:val="20"/>
              </w:rPr>
              <w:t>Neoliberalism and health care</w:t>
            </w:r>
          </w:p>
        </w:tc>
      </w:tr>
      <w:tr w:rsidR="00E02A1E" w:rsidRPr="002D7268" w14:paraId="5F1F860D" w14:textId="77777777" w:rsidTr="00B45AC9">
        <w:tc>
          <w:tcPr>
            <w:tcW w:w="2689" w:type="dxa"/>
          </w:tcPr>
          <w:p w14:paraId="529BB68B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Mishra A (Social Medicine)</w:t>
            </w:r>
          </w:p>
        </w:tc>
        <w:tc>
          <w:tcPr>
            <w:tcW w:w="439" w:type="dxa"/>
          </w:tcPr>
          <w:p w14:paraId="3AB6C717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2016</w:t>
            </w:r>
          </w:p>
        </w:tc>
        <w:tc>
          <w:tcPr>
            <w:tcW w:w="5888" w:type="dxa"/>
          </w:tcPr>
          <w:p w14:paraId="110099F8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Unpacking universal health coverage in India: Implications for health</w:t>
            </w:r>
          </w:p>
        </w:tc>
      </w:tr>
      <w:tr w:rsidR="00E02A1E" w:rsidRPr="002D7268" w14:paraId="76B451D4" w14:textId="77777777" w:rsidTr="00B45AC9">
        <w:tc>
          <w:tcPr>
            <w:tcW w:w="2689" w:type="dxa"/>
          </w:tcPr>
          <w:p w14:paraId="57667B16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Naidoo S (Journal of Public Health)</w:t>
            </w:r>
          </w:p>
        </w:tc>
        <w:tc>
          <w:tcPr>
            <w:tcW w:w="439" w:type="dxa"/>
          </w:tcPr>
          <w:p w14:paraId="118CD715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2012</w:t>
            </w:r>
          </w:p>
        </w:tc>
        <w:tc>
          <w:tcPr>
            <w:tcW w:w="5888" w:type="dxa"/>
          </w:tcPr>
          <w:p w14:paraId="6323FD2B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South African national health insurance: a revolution in health-care delivery!</w:t>
            </w:r>
          </w:p>
        </w:tc>
      </w:tr>
      <w:tr w:rsidR="00E02A1E" w:rsidRPr="002D7268" w14:paraId="67281954" w14:textId="77777777" w:rsidTr="00B45AC9">
        <w:tc>
          <w:tcPr>
            <w:tcW w:w="2689" w:type="dxa"/>
          </w:tcPr>
          <w:p w14:paraId="7EB431D7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Pandey K (Globalisation and Health)</w:t>
            </w:r>
          </w:p>
        </w:tc>
        <w:tc>
          <w:tcPr>
            <w:tcW w:w="439" w:type="dxa"/>
          </w:tcPr>
          <w:p w14:paraId="61E900CF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2018</w:t>
            </w:r>
          </w:p>
        </w:tc>
        <w:tc>
          <w:tcPr>
            <w:tcW w:w="5888" w:type="dxa"/>
          </w:tcPr>
          <w:p w14:paraId="42D10135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From health for all to universal health coverage: Alma Ata is still relevant</w:t>
            </w:r>
          </w:p>
        </w:tc>
      </w:tr>
      <w:tr w:rsidR="00E02A1E" w:rsidRPr="002D7268" w14:paraId="3578F6AD" w14:textId="77777777" w:rsidTr="00B45AC9">
        <w:tc>
          <w:tcPr>
            <w:tcW w:w="2689" w:type="dxa"/>
          </w:tcPr>
          <w:p w14:paraId="0860ABDF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Stuckler D, Feigl A, Basu S (Background paper for the global symposium on Health Systems Research</w:t>
            </w:r>
          </w:p>
        </w:tc>
        <w:tc>
          <w:tcPr>
            <w:tcW w:w="439" w:type="dxa"/>
          </w:tcPr>
          <w:p w14:paraId="7FAE4341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2010</w:t>
            </w:r>
          </w:p>
        </w:tc>
        <w:tc>
          <w:tcPr>
            <w:tcW w:w="5888" w:type="dxa"/>
          </w:tcPr>
          <w:p w14:paraId="5B570C1F" w14:textId="77777777" w:rsidR="00E02A1E" w:rsidRPr="002D7268" w:rsidRDefault="00E02A1E" w:rsidP="00B45AC9">
            <w:pPr>
              <w:pStyle w:val="NoSpacing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The political economy of universal health coverage</w:t>
            </w:r>
          </w:p>
        </w:tc>
      </w:tr>
    </w:tbl>
    <w:p w14:paraId="7C9C1686" w14:textId="77777777" w:rsidR="00E02A1E" w:rsidRDefault="00E02A1E" w:rsidP="00E02A1E"/>
    <w:p w14:paraId="12CD58EA" w14:textId="77777777" w:rsidR="00E02A1E" w:rsidRPr="006B2FFE" w:rsidRDefault="00E02A1E"/>
    <w:sectPr w:rsidR="00E02A1E" w:rsidRPr="006B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70"/>
    <w:rsid w:val="00103270"/>
    <w:rsid w:val="002E10CE"/>
    <w:rsid w:val="005070F5"/>
    <w:rsid w:val="006B2FFE"/>
    <w:rsid w:val="00830D09"/>
    <w:rsid w:val="00E02A1E"/>
    <w:rsid w:val="00E2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E6E666"/>
  <w15:chartTrackingRefBased/>
  <w15:docId w15:val="{2CC82A34-B096-4F97-A846-CAF01F96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F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A1E"/>
    <w:pPr>
      <w:keepNext/>
      <w:keepLines/>
      <w:spacing w:after="120" w:line="300" w:lineRule="exact"/>
      <w:jc w:val="both"/>
      <w:outlineLvl w:val="0"/>
    </w:pPr>
    <w:rPr>
      <w:rFonts w:ascii="Calibri" w:eastAsiaTheme="majorEastAsia" w:hAnsi="Calibri" w:cstheme="maj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A1E"/>
    <w:rPr>
      <w:rFonts w:ascii="Calibri" w:eastAsiaTheme="majorEastAsia" w:hAnsi="Calibri" w:cstheme="majorBidi"/>
      <w:b/>
      <w:bCs/>
      <w:sz w:val="22"/>
      <w:szCs w:val="22"/>
      <w:lang w:val="en-GB"/>
    </w:rPr>
  </w:style>
  <w:style w:type="paragraph" w:styleId="NoSpacing">
    <w:name w:val="No Spacing"/>
    <w:basedOn w:val="Normal"/>
    <w:uiPriority w:val="1"/>
    <w:qFormat/>
    <w:rsid w:val="00E02A1E"/>
    <w:pPr>
      <w:spacing w:after="160"/>
      <w:jc w:val="both"/>
    </w:pPr>
    <w:rPr>
      <w:rFonts w:eastAsia="Cambria" w:cstheme="minorHAnsi"/>
      <w:bCs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02A1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02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Bust</dc:creator>
  <cp:keywords/>
  <dc:description/>
  <cp:lastModifiedBy>Lynn Bust</cp:lastModifiedBy>
  <cp:revision>3</cp:revision>
  <dcterms:created xsi:type="dcterms:W3CDTF">2022-05-22T10:44:00Z</dcterms:created>
  <dcterms:modified xsi:type="dcterms:W3CDTF">2022-05-22T10:46:00Z</dcterms:modified>
</cp:coreProperties>
</file>