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241" w:firstLineChars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table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Table S1. </w:t>
      </w:r>
      <w:r>
        <w:rPr>
          <w:rFonts w:ascii="Times New Roman" w:hAnsi="Times New Roman" w:cs="Times New Roman"/>
        </w:rPr>
        <w:t>Univariate cox regression analysis of two database</w:t>
      </w:r>
    </w:p>
    <w:tbl>
      <w:tblPr>
        <w:tblStyle w:val="3"/>
        <w:tblW w:w="914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0"/>
        <w:gridCol w:w="748"/>
        <w:gridCol w:w="1134"/>
        <w:gridCol w:w="1479"/>
        <w:gridCol w:w="930"/>
        <w:gridCol w:w="1134"/>
        <w:gridCol w:w="14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  <w:tcBorders>
              <w:top w:val="single" w:color="auto" w:sz="12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Features</w:t>
            </w:r>
          </w:p>
        </w:tc>
        <w:tc>
          <w:tcPr>
            <w:tcW w:w="3361" w:type="dxa"/>
            <w:gridSpan w:val="3"/>
            <w:tcBorders>
              <w:top w:val="single" w:color="auto" w:sz="12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S</w:t>
            </w:r>
            <w:r>
              <w:rPr>
                <w:b/>
              </w:rPr>
              <w:t>EER database</w:t>
            </w:r>
          </w:p>
        </w:tc>
        <w:tc>
          <w:tcPr>
            <w:tcW w:w="3556" w:type="dxa"/>
            <w:gridSpan w:val="3"/>
            <w:tcBorders>
              <w:top w:val="single" w:color="auto" w:sz="12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Hospital database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  <w:tcBorders>
              <w:bottom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748" w:type="dxa"/>
            <w:tcBorders>
              <w:bottom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H</w:t>
            </w:r>
            <w:r>
              <w:t>R</w:t>
            </w:r>
          </w:p>
        </w:tc>
        <w:tc>
          <w:tcPr>
            <w:tcW w:w="1134" w:type="dxa"/>
            <w:tcBorders>
              <w:bottom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P</w:t>
            </w:r>
          </w:p>
        </w:tc>
        <w:tc>
          <w:tcPr>
            <w:tcW w:w="1479" w:type="dxa"/>
            <w:tcBorders>
              <w:bottom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C</w:t>
            </w:r>
            <w:r>
              <w:t>I</w:t>
            </w:r>
          </w:p>
        </w:tc>
        <w:tc>
          <w:tcPr>
            <w:tcW w:w="930" w:type="dxa"/>
            <w:tcBorders>
              <w:bottom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H</w:t>
            </w:r>
            <w:r>
              <w:t>R</w:t>
            </w:r>
          </w:p>
        </w:tc>
        <w:tc>
          <w:tcPr>
            <w:tcW w:w="1134" w:type="dxa"/>
            <w:tcBorders>
              <w:bottom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P</w:t>
            </w:r>
          </w:p>
        </w:tc>
        <w:tc>
          <w:tcPr>
            <w:tcW w:w="1492" w:type="dxa"/>
            <w:tcBorders>
              <w:bottom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C</w:t>
            </w:r>
            <w:r>
              <w:t>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  <w:tcBorders>
              <w:top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Se</w:t>
            </w:r>
            <w:r>
              <w:rPr>
                <w:b/>
              </w:rPr>
              <w:t>x</w:t>
            </w:r>
          </w:p>
        </w:tc>
        <w:tc>
          <w:tcPr>
            <w:tcW w:w="748" w:type="dxa"/>
            <w:tcBorders>
              <w:top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  <w:r>
              <w:t>.232</w:t>
            </w:r>
          </w:p>
        </w:tc>
        <w:tc>
          <w:tcPr>
            <w:tcW w:w="1134" w:type="dxa"/>
            <w:tcBorders>
              <w:top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&lt;</w:t>
            </w:r>
            <w:r>
              <w:t>0.001</w:t>
            </w:r>
          </w:p>
        </w:tc>
        <w:tc>
          <w:tcPr>
            <w:tcW w:w="1479" w:type="dxa"/>
            <w:tcBorders>
              <w:top w:val="single" w:color="auto" w:sz="4" w:space="0"/>
            </w:tcBorders>
          </w:tcPr>
          <w:p>
            <w:pPr>
              <w:jc w:val="center"/>
            </w:pPr>
            <w:r>
              <w:t>1.153 - 1.316</w:t>
            </w:r>
          </w:p>
        </w:tc>
        <w:tc>
          <w:tcPr>
            <w:tcW w:w="930" w:type="dxa"/>
            <w:tcBorders>
              <w:top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  <w:r>
              <w:t>.139</w:t>
            </w:r>
          </w:p>
        </w:tc>
        <w:tc>
          <w:tcPr>
            <w:tcW w:w="1134" w:type="dxa"/>
            <w:tcBorders>
              <w:top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  <w:r>
              <w:t>.252</w:t>
            </w:r>
          </w:p>
        </w:tc>
        <w:tc>
          <w:tcPr>
            <w:tcW w:w="1492" w:type="dxa"/>
            <w:tcBorders>
              <w:top w:val="single" w:color="auto" w:sz="4" w:space="0"/>
            </w:tcBorders>
          </w:tcPr>
          <w:p>
            <w:pPr>
              <w:jc w:val="center"/>
            </w:pPr>
            <w:r>
              <w:t>0.911 - 1.424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</w:tcPr>
          <w:p>
            <w:pPr>
              <w:jc w:val="center"/>
            </w:pPr>
            <w:r>
              <w:rPr>
                <w:rFonts w:hint="eastAsia"/>
                <w:b/>
              </w:rPr>
              <w:t>R</w:t>
            </w:r>
            <w:r>
              <w:rPr>
                <w:b/>
              </w:rPr>
              <w:t>ace</w:t>
            </w:r>
          </w:p>
        </w:tc>
        <w:tc>
          <w:tcPr>
            <w:tcW w:w="748" w:type="dxa"/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  <w:r>
              <w:t>.957</w:t>
            </w:r>
          </w:p>
        </w:tc>
        <w:tc>
          <w:tcPr>
            <w:tcW w:w="1134" w:type="dxa"/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  <w:r>
              <w:t>.047</w:t>
            </w:r>
          </w:p>
        </w:tc>
        <w:tc>
          <w:tcPr>
            <w:tcW w:w="1479" w:type="dxa"/>
          </w:tcPr>
          <w:p>
            <w:pPr>
              <w:jc w:val="center"/>
            </w:pPr>
            <w:r>
              <w:t>0.916 - 0.999</w:t>
            </w:r>
          </w:p>
        </w:tc>
        <w:tc>
          <w:tcPr>
            <w:tcW w:w="3556" w:type="dxa"/>
            <w:gridSpan w:val="3"/>
          </w:tcPr>
          <w:p>
            <w:pPr>
              <w:ind w:firstLine="1365" w:firstLineChars="650"/>
            </w:pPr>
            <w:r>
              <w:rPr>
                <w:rFonts w:ascii="Calibri" w:hAnsi="Calibri" w:cs="Calibri"/>
              </w:rPr>
              <w:t>—―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</w:tcPr>
          <w:p>
            <w:pPr>
              <w:jc w:val="center"/>
            </w:pPr>
            <w:r>
              <w:rPr>
                <w:rFonts w:hint="eastAsia"/>
                <w:b/>
              </w:rPr>
              <w:t>A</w:t>
            </w:r>
            <w:r>
              <w:rPr>
                <w:b/>
              </w:rPr>
              <w:t>ge</w:t>
            </w:r>
          </w:p>
        </w:tc>
        <w:tc>
          <w:tcPr>
            <w:tcW w:w="748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  <w:r>
              <w:t>.015</w:t>
            </w:r>
          </w:p>
        </w:tc>
        <w:tc>
          <w:tcPr>
            <w:tcW w:w="1134" w:type="dxa"/>
          </w:tcPr>
          <w:p>
            <w:pPr>
              <w:jc w:val="center"/>
            </w:pPr>
            <w:r>
              <w:rPr>
                <w:rFonts w:hint="eastAsia"/>
              </w:rPr>
              <w:t>&lt;</w:t>
            </w:r>
            <w:r>
              <w:t>0.001</w:t>
            </w:r>
          </w:p>
        </w:tc>
        <w:tc>
          <w:tcPr>
            <w:tcW w:w="1479" w:type="dxa"/>
          </w:tcPr>
          <w:p>
            <w:pPr>
              <w:jc w:val="center"/>
            </w:pPr>
            <w:r>
              <w:t>1.012 - 1.018</w:t>
            </w:r>
          </w:p>
        </w:tc>
        <w:tc>
          <w:tcPr>
            <w:tcW w:w="930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  <w:r>
              <w:t>.012</w:t>
            </w:r>
          </w:p>
        </w:tc>
        <w:tc>
          <w:tcPr>
            <w:tcW w:w="1134" w:type="dxa"/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  <w:r>
              <w:t>.015</w:t>
            </w:r>
          </w:p>
        </w:tc>
        <w:tc>
          <w:tcPr>
            <w:tcW w:w="1492" w:type="dxa"/>
          </w:tcPr>
          <w:p>
            <w:pPr>
              <w:jc w:val="center"/>
            </w:pPr>
            <w:r>
              <w:t>1.002 - 1.022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</w:tcPr>
          <w:p>
            <w:pPr>
              <w:jc w:val="center"/>
            </w:pPr>
            <w:r>
              <w:rPr>
                <w:rFonts w:hint="eastAsia"/>
                <w:b/>
              </w:rPr>
              <w:t>T</w:t>
            </w:r>
            <w:r>
              <w:rPr>
                <w:b/>
              </w:rPr>
              <w:t>NM stage</w:t>
            </w:r>
          </w:p>
        </w:tc>
        <w:tc>
          <w:tcPr>
            <w:tcW w:w="748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  <w:r>
              <w:t>.313</w:t>
            </w:r>
          </w:p>
        </w:tc>
        <w:tc>
          <w:tcPr>
            <w:tcW w:w="1134" w:type="dxa"/>
          </w:tcPr>
          <w:p>
            <w:pPr>
              <w:jc w:val="center"/>
            </w:pPr>
            <w:r>
              <w:rPr>
                <w:rFonts w:hint="eastAsia"/>
              </w:rPr>
              <w:t>&lt;</w:t>
            </w:r>
            <w:r>
              <w:t>0.001</w:t>
            </w:r>
          </w:p>
        </w:tc>
        <w:tc>
          <w:tcPr>
            <w:tcW w:w="1479" w:type="dxa"/>
          </w:tcPr>
          <w:p>
            <w:pPr>
              <w:jc w:val="center"/>
            </w:pPr>
            <w:r>
              <w:t>1.284 - 1.343</w:t>
            </w:r>
          </w:p>
        </w:tc>
        <w:tc>
          <w:tcPr>
            <w:tcW w:w="930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  <w:r>
              <w:t>.246</w:t>
            </w:r>
          </w:p>
        </w:tc>
        <w:tc>
          <w:tcPr>
            <w:tcW w:w="1134" w:type="dxa"/>
          </w:tcPr>
          <w:p>
            <w:pPr>
              <w:jc w:val="center"/>
            </w:pPr>
            <w:r>
              <w:rPr>
                <w:rFonts w:hint="eastAsia"/>
              </w:rPr>
              <w:t>&lt;</w:t>
            </w:r>
            <w:r>
              <w:t>0.001</w:t>
            </w:r>
          </w:p>
        </w:tc>
        <w:tc>
          <w:tcPr>
            <w:tcW w:w="1492" w:type="dxa"/>
          </w:tcPr>
          <w:p>
            <w:pPr>
              <w:jc w:val="center"/>
            </w:pPr>
            <w:r>
              <w:t>1.155 - 1.343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</w:tcPr>
          <w:p>
            <w:pPr>
              <w:jc w:val="center"/>
            </w:pPr>
            <w:r>
              <w:rPr>
                <w:b/>
              </w:rPr>
              <w:t>Surgical Therapy</w:t>
            </w:r>
          </w:p>
        </w:tc>
        <w:tc>
          <w:tcPr>
            <w:tcW w:w="748" w:type="dxa"/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  <w:r>
              <w:t>.277</w:t>
            </w:r>
          </w:p>
        </w:tc>
        <w:tc>
          <w:tcPr>
            <w:tcW w:w="1134" w:type="dxa"/>
          </w:tcPr>
          <w:p>
            <w:pPr>
              <w:jc w:val="center"/>
            </w:pPr>
            <w:r>
              <w:rPr>
                <w:rFonts w:hint="eastAsia"/>
              </w:rPr>
              <w:t>&lt;</w:t>
            </w:r>
            <w:r>
              <w:t>0.001</w:t>
            </w:r>
          </w:p>
        </w:tc>
        <w:tc>
          <w:tcPr>
            <w:tcW w:w="1479" w:type="dxa"/>
          </w:tcPr>
          <w:p>
            <w:pPr>
              <w:jc w:val="center"/>
            </w:pPr>
            <w:r>
              <w:t>0.254 - 0.303</w:t>
            </w:r>
          </w:p>
        </w:tc>
        <w:tc>
          <w:tcPr>
            <w:tcW w:w="930" w:type="dxa"/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  <w:r>
              <w:t>.363</w:t>
            </w:r>
          </w:p>
        </w:tc>
        <w:tc>
          <w:tcPr>
            <w:tcW w:w="1134" w:type="dxa"/>
          </w:tcPr>
          <w:p>
            <w:pPr>
              <w:jc w:val="center"/>
            </w:pPr>
            <w:r>
              <w:rPr>
                <w:rFonts w:hint="eastAsia"/>
              </w:rPr>
              <w:t>&lt;</w:t>
            </w:r>
            <w:r>
              <w:t>0.001</w:t>
            </w:r>
          </w:p>
        </w:tc>
        <w:tc>
          <w:tcPr>
            <w:tcW w:w="1492" w:type="dxa"/>
          </w:tcPr>
          <w:p>
            <w:pPr>
              <w:jc w:val="center"/>
            </w:pPr>
            <w:r>
              <w:t>0.291 - 0.452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</w:tcPr>
          <w:p>
            <w:pPr>
              <w:jc w:val="center"/>
            </w:pPr>
            <w:r>
              <w:rPr>
                <w:b/>
              </w:rPr>
              <w:t>Radiation</w:t>
            </w:r>
          </w:p>
        </w:tc>
        <w:tc>
          <w:tcPr>
            <w:tcW w:w="748" w:type="dxa"/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  <w:r>
              <w:t>.698</w:t>
            </w:r>
          </w:p>
        </w:tc>
        <w:tc>
          <w:tcPr>
            <w:tcW w:w="1134" w:type="dxa"/>
          </w:tcPr>
          <w:p>
            <w:pPr>
              <w:jc w:val="center"/>
            </w:pPr>
            <w:r>
              <w:rPr>
                <w:rFonts w:hint="eastAsia"/>
              </w:rPr>
              <w:t>&lt;</w:t>
            </w:r>
            <w:r>
              <w:t>0.001</w:t>
            </w:r>
          </w:p>
        </w:tc>
        <w:tc>
          <w:tcPr>
            <w:tcW w:w="1479" w:type="dxa"/>
          </w:tcPr>
          <w:p>
            <w:pPr>
              <w:jc w:val="center"/>
            </w:pPr>
            <w:r>
              <w:t>0.636 - 0.767</w:t>
            </w:r>
          </w:p>
        </w:tc>
        <w:tc>
          <w:tcPr>
            <w:tcW w:w="930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  <w:r>
              <w:t>.003</w:t>
            </w:r>
          </w:p>
        </w:tc>
        <w:tc>
          <w:tcPr>
            <w:tcW w:w="1134" w:type="dxa"/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  <w:r>
              <w:t>.986</w:t>
            </w:r>
          </w:p>
        </w:tc>
        <w:tc>
          <w:tcPr>
            <w:tcW w:w="1492" w:type="dxa"/>
          </w:tcPr>
          <w:p>
            <w:pPr>
              <w:jc w:val="center"/>
            </w:pPr>
            <w:r>
              <w:t>0.731 - 1.375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</w:tcPr>
          <w:p>
            <w:pPr>
              <w:jc w:val="center"/>
            </w:pPr>
            <w:r>
              <w:rPr>
                <w:b/>
              </w:rPr>
              <w:t>Systemic Therapy</w:t>
            </w:r>
          </w:p>
        </w:tc>
        <w:tc>
          <w:tcPr>
            <w:tcW w:w="748" w:type="dxa"/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  <w:r>
              <w:t>.733</w:t>
            </w:r>
          </w:p>
        </w:tc>
        <w:tc>
          <w:tcPr>
            <w:tcW w:w="1134" w:type="dxa"/>
          </w:tcPr>
          <w:p>
            <w:pPr>
              <w:jc w:val="center"/>
            </w:pPr>
            <w:r>
              <w:rPr>
                <w:rFonts w:hint="eastAsia"/>
              </w:rPr>
              <w:t>&lt;</w:t>
            </w:r>
            <w:r>
              <w:t>0.001</w:t>
            </w:r>
          </w:p>
        </w:tc>
        <w:tc>
          <w:tcPr>
            <w:tcW w:w="1479" w:type="dxa"/>
          </w:tcPr>
          <w:p>
            <w:pPr>
              <w:jc w:val="center"/>
            </w:pPr>
            <w:r>
              <w:t>0.686 - 0.784</w:t>
            </w:r>
          </w:p>
        </w:tc>
        <w:tc>
          <w:tcPr>
            <w:tcW w:w="930" w:type="dxa"/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  <w:r>
              <w:t>.757</w:t>
            </w:r>
          </w:p>
        </w:tc>
        <w:tc>
          <w:tcPr>
            <w:tcW w:w="1134" w:type="dxa"/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  <w:r>
              <w:t>.153</w:t>
            </w:r>
          </w:p>
        </w:tc>
        <w:tc>
          <w:tcPr>
            <w:tcW w:w="1492" w:type="dxa"/>
          </w:tcPr>
          <w:p>
            <w:pPr>
              <w:jc w:val="center"/>
            </w:pPr>
            <w:r>
              <w:t>0.517 - 1.109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Loco-regional Therapy</w:t>
            </w:r>
          </w:p>
        </w:tc>
        <w:tc>
          <w:tcPr>
            <w:tcW w:w="748" w:type="dxa"/>
            <w:tcBorders>
              <w:bottom w:val="single" w:color="auto" w:sz="12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  <w:r>
              <w:t>.590</w:t>
            </w: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&lt;</w:t>
            </w:r>
            <w:r>
              <w:t>0.001</w:t>
            </w:r>
          </w:p>
        </w:tc>
        <w:tc>
          <w:tcPr>
            <w:tcW w:w="1479" w:type="dxa"/>
            <w:tcBorders>
              <w:bottom w:val="single" w:color="auto" w:sz="12" w:space="0"/>
            </w:tcBorders>
          </w:tcPr>
          <w:p>
            <w:pPr>
              <w:jc w:val="center"/>
            </w:pPr>
            <w:r>
              <w:t>0.474 - 0.735</w:t>
            </w:r>
          </w:p>
        </w:tc>
        <w:tc>
          <w:tcPr>
            <w:tcW w:w="930" w:type="dxa"/>
            <w:tcBorders>
              <w:bottom w:val="single" w:color="auto" w:sz="12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  <w:r>
              <w:t>.158</w:t>
            </w: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0</w:t>
            </w:r>
            <w:r>
              <w:t>.177</w:t>
            </w:r>
          </w:p>
        </w:tc>
        <w:tc>
          <w:tcPr>
            <w:tcW w:w="1492" w:type="dxa"/>
            <w:tcBorders>
              <w:bottom w:val="single" w:color="auto" w:sz="12" w:space="0"/>
            </w:tcBorders>
          </w:tcPr>
          <w:p>
            <w:pPr>
              <w:jc w:val="center"/>
            </w:pPr>
            <w:r>
              <w:t>0.936 - 1.432</w:t>
            </w:r>
          </w:p>
        </w:tc>
      </w:tr>
    </w:tbl>
    <w:p>
      <w:pPr>
        <w:spacing w:line="360" w:lineRule="auto"/>
        <w:ind w:firstLine="240" w:firstLineChars="10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9D64CC"/>
    <w:rsid w:val="06ED40B4"/>
    <w:rsid w:val="0F175453"/>
    <w:rsid w:val="1B035CAB"/>
    <w:rsid w:val="234471A8"/>
    <w:rsid w:val="239D64CC"/>
    <w:rsid w:val="327E44C8"/>
    <w:rsid w:val="53C62819"/>
    <w:rsid w:val="7A0B75C7"/>
    <w:rsid w:val="7CAE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2022-05-13T03:00:00Z</dcterms:created>
  <dc:creator>ZSN</dc:creator>
  <cp:lastModifiedBy>张宁</cp:lastModifiedBy>
  <dcterms:modified xsi:type="dcterms:W3CDTF">2022-05-18T08:09:09Z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CCA9D4CE09D7416EB006207DE0B73EEC</vt:lpwstr>
  </property>
</Properties>
</file>