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F31" w:rsidRDefault="0065168D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8" type="#_x0000_t202" style="position:absolute;margin-left:198.15pt;margin-top:475.25pt;width:61.7pt;height:18.75pt;z-index:251682816;mso-width-relative:margin;mso-height-relative:margin" stroked="f">
            <v:textbox style="mso-next-textbox:#_x0000_s1048">
              <w:txbxContent>
                <w:p w:rsidR="0065168D" w:rsidRDefault="0065168D">
                  <w:r>
                    <w:t>Drop out</w:t>
                  </w:r>
                </w:p>
              </w:txbxContent>
            </v:textbox>
          </v:shape>
        </w:pict>
      </w:r>
      <w:r w:rsidR="00DC083E">
        <w:rPr>
          <w:noProof/>
          <w:lang w:eastAsia="de-DE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7" type="#_x0000_t32" style="position:absolute;margin-left:65.15pt;margin-top:533.15pt;width:0;height:102.3pt;z-index:251680768" o:connectortype="straight">
            <v:stroke endarrow="block"/>
          </v:shape>
        </w:pict>
      </w:r>
      <w:r w:rsidR="00DC083E">
        <w:rPr>
          <w:noProof/>
          <w:lang w:eastAsia="de-DE"/>
        </w:rPr>
        <w:pict>
          <v:shape id="_x0000_s1046" type="#_x0000_t32" style="position:absolute;margin-left:170.15pt;margin-top:502.15pt;width:113pt;height:1pt;z-index:251679744" o:connectortype="straight">
            <v:stroke endarrow="block"/>
          </v:shape>
        </w:pict>
      </w:r>
      <w:r w:rsidR="00DC083E">
        <w:rPr>
          <w:noProof/>
          <w:lang w:eastAsia="de-DE"/>
        </w:rPr>
        <w:pict>
          <v:shape id="_x0000_s1045" type="#_x0000_t32" style="position:absolute;margin-left:64.15pt;margin-top:327.15pt;width:1pt;height:142.25pt;z-index:251678720" o:connectortype="straight">
            <v:stroke endarrow="block"/>
          </v:shape>
        </w:pict>
      </w:r>
      <w:r w:rsidR="00DC083E">
        <w:rPr>
          <w:noProof/>
          <w:lang w:eastAsia="de-DE"/>
        </w:rPr>
        <w:pict>
          <v:shape id="_x0000_s1044" type="#_x0000_t32" style="position:absolute;margin-left:212.15pt;margin-top:195.65pt;width:113pt;height:93.9pt;z-index:251677696" o:connectortype="straight">
            <v:stroke endarrow="block"/>
          </v:shape>
        </w:pict>
      </w:r>
      <w:r w:rsidR="00DC083E">
        <w:rPr>
          <w:noProof/>
          <w:lang w:eastAsia="de-DE"/>
        </w:rPr>
        <w:pict>
          <v:shape id="_x0000_s1043" type="#_x0000_t32" style="position:absolute;margin-left:76.15pt;margin-top:195.25pt;width:122pt;height:97.9pt;flip:x;z-index:251676672" o:connectortype="straight">
            <v:stroke endarrow="block"/>
          </v:shape>
        </w:pict>
      </w:r>
      <w:r w:rsidR="00DC083E">
        <w:rPr>
          <w:noProof/>
        </w:rPr>
        <w:pict>
          <v:shape id="_x0000_s1027" type="#_x0000_t202" style="position:absolute;margin-left:115.05pt;margin-top:141.45pt;width:180.65pt;height:53.8pt;z-index:251662336;mso-width-percent:400;mso-width-percent:400;mso-width-relative:margin;mso-height-relative:margin">
            <v:textbox style="mso-next-textbox:#_x0000_s1027">
              <w:txbxContent>
                <w:p w:rsidR="00A83640" w:rsidRPr="00A83640" w:rsidRDefault="00A83640" w:rsidP="00A83640">
                  <w:pPr>
                    <w:jc w:val="center"/>
                    <w:rPr>
                      <w:lang w:val="en-US"/>
                    </w:rPr>
                  </w:pPr>
                  <w:r w:rsidRPr="00A83640">
                    <w:rPr>
                      <w:lang w:val="en-US"/>
                    </w:rPr>
                    <w:t>100 patients eligible for the this study</w:t>
                  </w:r>
                </w:p>
              </w:txbxContent>
            </v:textbox>
          </v:shape>
        </w:pict>
      </w:r>
      <w:r w:rsidR="00DC083E">
        <w:rPr>
          <w:noProof/>
          <w:lang w:eastAsia="de-DE"/>
        </w:rPr>
        <w:pict>
          <v:shape id="_x0000_s1042" type="#_x0000_t32" style="position:absolute;margin-left:205.15pt;margin-top:67.45pt;width:1pt;height:74pt;z-index:251675648" o:connectortype="straight">
            <v:stroke endarrow="block"/>
          </v:shape>
        </w:pict>
      </w:r>
      <w:r w:rsidR="00DC083E">
        <w:rPr>
          <w:noProof/>
        </w:rPr>
        <w:pict>
          <v:shape id="_x0000_s1033" type="#_x0000_t202" style="position:absolute;margin-left:-18.85pt;margin-top:635.05pt;width:180.6pt;height:29.5pt;z-index:251674624;mso-width-percent:400;mso-width-percent:400;mso-width-relative:margin;mso-height-relative:margin">
            <v:textbox style="mso-next-textbox:#_x0000_s1033">
              <w:txbxContent>
                <w:p w:rsidR="00DF3B68" w:rsidRPr="00DF3B68" w:rsidRDefault="00DF3B68">
                  <w:pPr>
                    <w:rPr>
                      <w:lang w:val="en-US"/>
                    </w:rPr>
                  </w:pPr>
                  <w:r w:rsidRPr="00DF3B68">
                    <w:rPr>
                      <w:lang w:val="en-US"/>
                    </w:rPr>
                    <w:t xml:space="preserve">92 patients </w:t>
                  </w:r>
                  <w:r>
                    <w:rPr>
                      <w:lang w:val="en-US"/>
                    </w:rPr>
                    <w:t xml:space="preserve"> for  statistical analysis</w:t>
                  </w:r>
                  <w:r w:rsidRPr="00DF3B68">
                    <w:rPr>
                      <w:lang w:val="en-US"/>
                    </w:rPr>
                    <w:t xml:space="preserve"> </w:t>
                  </w:r>
                </w:p>
              </w:txbxContent>
            </v:textbox>
          </v:shape>
        </w:pict>
      </w:r>
      <w:r w:rsidR="00DC083E">
        <w:rPr>
          <w:noProof/>
        </w:rPr>
        <w:pict>
          <v:shape id="_x0000_s1030" type="#_x0000_t202" style="position:absolute;margin-left:282.75pt;margin-top:474.85pt;width:180.6pt;height:60.3pt;z-index:251668480;mso-width-percent:400;mso-width-percent:400;mso-width-relative:margin;mso-height-relative:margin">
            <v:textbox style="mso-next-textbox:#_x0000_s1030">
              <w:txbxContent>
                <w:p w:rsidR="00160E9F" w:rsidRDefault="00160E9F" w:rsidP="00DF3B68">
                  <w:pPr>
                    <w:pStyle w:val="Listenabsatz"/>
                    <w:numPr>
                      <w:ilvl w:val="0"/>
                      <w:numId w:val="2"/>
                    </w:numPr>
                    <w:rPr>
                      <w:lang w:val="en-US"/>
                    </w:rPr>
                  </w:pPr>
                  <w:r w:rsidRPr="00DF3B68">
                    <w:rPr>
                      <w:lang w:val="en-US"/>
                    </w:rPr>
                    <w:t>3 patients were no longer contactable via telephone</w:t>
                  </w:r>
                </w:p>
                <w:p w:rsidR="00DF3B68" w:rsidRPr="00DF3B68" w:rsidRDefault="00DF3B68" w:rsidP="00DF3B68">
                  <w:pPr>
                    <w:pStyle w:val="Listenabsatz"/>
                    <w:numPr>
                      <w:ilvl w:val="0"/>
                      <w:numId w:val="2"/>
                    </w:num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 patient revoked his consent</w:t>
                  </w:r>
                </w:p>
              </w:txbxContent>
            </v:textbox>
          </v:shape>
        </w:pict>
      </w:r>
      <w:r w:rsidR="00DC083E">
        <w:rPr>
          <w:noProof/>
        </w:rPr>
        <w:pict>
          <v:shape id="_x0000_s1029" type="#_x0000_t202" style="position:absolute;margin-left:228.65pt;margin-top:289.55pt;width:237.75pt;height:104.6pt;z-index:251666432;mso-width-relative:margin;mso-height-relative:margin">
            <v:textbox style="mso-next-textbox:#_x0000_s1029">
              <w:txbxContent>
                <w:p w:rsidR="00A83640" w:rsidRDefault="00A83640" w:rsidP="00DC083E">
                  <w:pPr>
                    <w:rPr>
                      <w:lang w:val="en-US"/>
                    </w:rPr>
                  </w:pPr>
                  <w:r w:rsidRPr="00A83640">
                    <w:rPr>
                      <w:lang w:val="en-US"/>
                    </w:rPr>
                    <w:t>4 pati</w:t>
                  </w:r>
                  <w:r w:rsidR="00DC083E">
                    <w:rPr>
                      <w:lang w:val="en-US"/>
                    </w:rPr>
                    <w:t>ents declined</w:t>
                  </w:r>
                </w:p>
                <w:p w:rsidR="00A83640" w:rsidRDefault="00A83640" w:rsidP="00A83640">
                  <w:pPr>
                    <w:pStyle w:val="Listenabsatz"/>
                    <w:numPr>
                      <w:ilvl w:val="0"/>
                      <w:numId w:val="1"/>
                    </w:numPr>
                    <w:rPr>
                      <w:lang w:val="en-US"/>
                    </w:rPr>
                  </w:pPr>
                  <w:r w:rsidRPr="00A83640">
                    <w:rPr>
                      <w:lang w:val="en-US"/>
                    </w:rPr>
                    <w:t>3 patients with uni-compartemental knee replacemen</w:t>
                  </w:r>
                  <w:r>
                    <w:rPr>
                      <w:lang w:val="en-US"/>
                    </w:rPr>
                    <w:t>t</w:t>
                  </w:r>
                </w:p>
                <w:p w:rsidR="00A83640" w:rsidRPr="00A83640" w:rsidRDefault="00A83640" w:rsidP="00A83640">
                  <w:pPr>
                    <w:pStyle w:val="Listenabsatz"/>
                    <w:numPr>
                      <w:ilvl w:val="0"/>
                      <w:numId w:val="1"/>
                    </w:numPr>
                    <w:rPr>
                      <w:lang w:val="en-US"/>
                    </w:rPr>
                  </w:pPr>
                  <w:r w:rsidRPr="00A83640">
                    <w:rPr>
                      <w:lang w:val="en-US"/>
                    </w:rPr>
                    <w:t>1 patient with total hip replacement on both sides</w:t>
                  </w:r>
                  <w:r w:rsidR="00754572">
                    <w:rPr>
                      <w:lang w:val="en-US"/>
                    </w:rPr>
                    <w:t xml:space="preserve"> </w:t>
                  </w:r>
                </w:p>
              </w:txbxContent>
            </v:textbox>
          </v:shape>
        </w:pict>
      </w:r>
      <w:r w:rsidR="00DC083E">
        <w:rPr>
          <w:noProof/>
        </w:rPr>
        <w:pict>
          <v:shape id="_x0000_s1028" type="#_x0000_t202" style="position:absolute;margin-left:-15.5pt;margin-top:293.15pt;width:177.2pt;height:34pt;z-index:251664384;mso-width-relative:margin;mso-height-relative:margin">
            <v:textbox style="mso-next-textbox:#_x0000_s1028">
              <w:txbxContent>
                <w:p w:rsidR="00A83640" w:rsidRDefault="00160E9F">
                  <w:r>
                    <w:t xml:space="preserve">96 </w:t>
                  </w:r>
                  <w:r w:rsidR="00A83640">
                    <w:t xml:space="preserve">patients enrolled for the study </w:t>
                  </w:r>
                </w:p>
              </w:txbxContent>
            </v:textbox>
          </v:shape>
        </w:pict>
      </w:r>
      <w:r w:rsidR="00DC083E">
        <w:rPr>
          <w:noProof/>
        </w:rPr>
        <w:pict>
          <v:shape id="_x0000_s1032" type="#_x0000_t202" style="position:absolute;margin-left:-19.3pt;margin-top:469.4pt;width:189.45pt;height:63.75pt;z-index:251672576;mso-width-relative:margin;mso-height-relative:margin">
            <v:textbox style="mso-next-textbox:#_x0000_s1032">
              <w:txbxContent>
                <w:p w:rsidR="00DF3B68" w:rsidRPr="00DF3B68" w:rsidRDefault="00DF3B68" w:rsidP="00DF3B68">
                  <w:pPr>
                    <w:jc w:val="center"/>
                    <w:rPr>
                      <w:lang w:val="en-US"/>
                    </w:rPr>
                  </w:pPr>
                  <w:r w:rsidRPr="00DF3B68">
                    <w:rPr>
                      <w:lang w:val="en-US"/>
                    </w:rPr>
                    <w:t>From the 13</w:t>
                  </w:r>
                  <w:r w:rsidRPr="00DF3B68">
                    <w:rPr>
                      <w:vertAlign w:val="superscript"/>
                      <w:lang w:val="en-US"/>
                    </w:rPr>
                    <w:t>th</w:t>
                  </w:r>
                  <w:r w:rsidRPr="00DF3B68">
                    <w:rPr>
                      <w:lang w:val="en-US"/>
                    </w:rPr>
                    <w:t xml:space="preserve"> post-operative week t</w:t>
                  </w:r>
                  <w:r>
                    <w:rPr>
                      <w:lang w:val="en-US"/>
                    </w:rPr>
                    <w:t>he patients were contacted via telephone to fill out the study questionnaire</w:t>
                  </w:r>
                </w:p>
              </w:txbxContent>
            </v:textbox>
          </v:shape>
        </w:pict>
      </w:r>
      <w:r w:rsidR="00DC083E">
        <w:rPr>
          <w:noProof/>
        </w:rPr>
        <w:pict>
          <v:shape id="_x0000_s1026" type="#_x0000_t202" style="position:absolute;margin-left:85.25pt;margin-top:-7.85pt;width:262.4pt;height:75.3pt;z-index:251660288;mso-width-relative:margin;mso-height-relative:margin">
            <v:textbox style="mso-next-textbox:#_x0000_s1026">
              <w:txbxContent>
                <w:p w:rsidR="00A83640" w:rsidRDefault="00A83640" w:rsidP="00A83640">
                  <w:pPr>
                    <w:jc w:val="center"/>
                    <w:rPr>
                      <w:lang w:val="en-US"/>
                    </w:rPr>
                  </w:pPr>
                  <w:r w:rsidRPr="00A83640">
                    <w:rPr>
                      <w:lang w:val="en-US"/>
                    </w:rPr>
                    <w:t>167 patients</w:t>
                  </w:r>
                </w:p>
                <w:p w:rsidR="00DF3B68" w:rsidRDefault="00A83640" w:rsidP="00A83640">
                  <w:pPr>
                    <w:jc w:val="center"/>
                    <w:rPr>
                      <w:lang w:val="en-US"/>
                    </w:rPr>
                  </w:pPr>
                  <w:r w:rsidRPr="00A83640">
                    <w:rPr>
                      <w:lang w:val="en-US"/>
                    </w:rPr>
                    <w:t xml:space="preserve"> following TKA or THA rehabilitation </w:t>
                  </w:r>
                </w:p>
                <w:p w:rsidR="00A83640" w:rsidRPr="00A83640" w:rsidRDefault="00DF3B68" w:rsidP="00A83640">
                  <w:pPr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Recruitment between </w:t>
                  </w:r>
                  <w:r w:rsidR="00A83640">
                    <w:rPr>
                      <w:lang w:val="en-US"/>
                    </w:rPr>
                    <w:t>17.07.2019 - 03.11.2019</w:t>
                  </w:r>
                </w:p>
              </w:txbxContent>
            </v:textbox>
          </v:shape>
        </w:pict>
      </w:r>
    </w:p>
    <w:sectPr w:rsidR="00B84F31" w:rsidSect="00BD0A14">
      <w:pgSz w:w="11906" w:h="16838"/>
      <w:pgMar w:top="1417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EE3847"/>
    <w:multiLevelType w:val="hybridMultilevel"/>
    <w:tmpl w:val="28CA4FE6"/>
    <w:lvl w:ilvl="0" w:tplc="9CC24046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F62618"/>
    <w:multiLevelType w:val="hybridMultilevel"/>
    <w:tmpl w:val="7D10569C"/>
    <w:lvl w:ilvl="0" w:tplc="BA9EEA3C">
      <w:start w:val="167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F27A9"/>
    <w:rsid w:val="000B4536"/>
    <w:rsid w:val="00160E9F"/>
    <w:rsid w:val="0065168D"/>
    <w:rsid w:val="00754572"/>
    <w:rsid w:val="009B7B7D"/>
    <w:rsid w:val="00A74024"/>
    <w:rsid w:val="00A83640"/>
    <w:rsid w:val="00BD0A14"/>
    <w:rsid w:val="00C2799A"/>
    <w:rsid w:val="00C9478B"/>
    <w:rsid w:val="00CC605B"/>
    <w:rsid w:val="00CF27A9"/>
    <w:rsid w:val="00DC083E"/>
    <w:rsid w:val="00DF3B68"/>
    <w:rsid w:val="00E64C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4" type="connector" idref="#_x0000_s1042"/>
        <o:r id="V:Rule16" type="connector" idref="#_x0000_s1043"/>
        <o:r id="V:Rule18" type="connector" idref="#_x0000_s1044"/>
        <o:r id="V:Rule20" type="connector" idref="#_x0000_s1045"/>
        <o:r id="V:Rule22" type="connector" idref="#_x0000_s1046"/>
        <o:r id="V:Rule24" type="connector" idref="#_x0000_s104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D0A1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3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3640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A8364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D2660B-5D48-44A2-AA80-1DB63FBD3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Tiberiu Lazar</dc:creator>
  <cp:lastModifiedBy>Tiberiu Lazar</cp:lastModifiedBy>
  <cp:revision>8</cp:revision>
  <dcterms:created xsi:type="dcterms:W3CDTF">2021-01-24T11:54:00Z</dcterms:created>
  <dcterms:modified xsi:type="dcterms:W3CDTF">2021-01-24T14:48:00Z</dcterms:modified>
</cp:coreProperties>
</file>