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7A4A92" w14:textId="414DB5CA" w:rsidR="0066589E" w:rsidRDefault="000B1992" w:rsidP="00C0795E">
      <w:pPr>
        <w:spacing w:after="0" w:line="480" w:lineRule="auto"/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sz w:val="32"/>
          <w:szCs w:val="32"/>
          <w:lang w:val="en-US"/>
        </w:rPr>
        <w:t>Additional File 1: Supporting Figures</w:t>
      </w:r>
    </w:p>
    <w:p w14:paraId="5D43E5EA" w14:textId="4F4DF22E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  <w:r>
        <w:rPr>
          <w:noProof/>
          <w:lang w:eastAsia="en-CA"/>
        </w:rPr>
        <w:drawing>
          <wp:anchor distT="0" distB="0" distL="114300" distR="114300" simplePos="0" relativeHeight="251658242" behindDoc="1" locked="0" layoutInCell="1" allowOverlap="1" wp14:anchorId="7C50BD4D" wp14:editId="6FC4D263">
            <wp:simplePos x="0" y="0"/>
            <wp:positionH relativeFrom="margin">
              <wp:posOffset>431800</wp:posOffset>
            </wp:positionH>
            <wp:positionV relativeFrom="paragraph">
              <wp:posOffset>216535</wp:posOffset>
            </wp:positionV>
            <wp:extent cx="5050790" cy="4462780"/>
            <wp:effectExtent l="0" t="0" r="0" b="0"/>
            <wp:wrapTight wrapText="bothSides">
              <wp:wrapPolygon edited="0">
                <wp:start x="0" y="0"/>
                <wp:lineTo x="0" y="21483"/>
                <wp:lineTo x="21508" y="21483"/>
                <wp:lineTo x="21508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5079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8498D" w14:textId="12B319F7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7BF7C1F0" w14:textId="0F9CB9DB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0A92C5BA" w14:textId="413F90D1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3EA37B2A" w14:textId="099F6236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42875D27" w14:textId="36EA7837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5C12B716" w14:textId="15452C38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19BE0CA1" w14:textId="6D456F66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1BCF88EE" w14:textId="19BD7F9E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15D585C0" w14:textId="751C140A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5139AD0E" w14:textId="7A4CCDEF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6F853319" w14:textId="1591CFC4" w:rsidR="00E87632" w:rsidRPr="00ED0BEB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15DC3DD0" w14:textId="06EEA6DF" w:rsidR="00E87632" w:rsidRDefault="00E87632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0C845DBB" w14:textId="34553252" w:rsidR="00ED0BEB" w:rsidRDefault="00ED0BEB" w:rsidP="00ED0BEB">
      <w:pPr>
        <w:spacing w:after="0" w:line="480" w:lineRule="auto"/>
        <w:rPr>
          <w:rFonts w:ascii="Arial" w:hAnsi="Arial" w:cs="Arial"/>
          <w:b/>
          <w:bCs/>
          <w:lang w:val="en-US"/>
        </w:rPr>
      </w:pPr>
    </w:p>
    <w:p w14:paraId="74091288" w14:textId="77777777" w:rsidR="00ED0BEB" w:rsidRDefault="00ED0BEB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</w:p>
    <w:p w14:paraId="2108894F" w14:textId="703F309C" w:rsidR="00E87632" w:rsidRPr="002446C3" w:rsidRDefault="00E87632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  <w:lang w:val="en-US"/>
        </w:rPr>
      </w:pPr>
      <w:r w:rsidRPr="0065160D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S1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Validation of a new method for </w:t>
      </w:r>
      <w:r w:rsidRPr="0067304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differential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detection of</w:t>
      </w:r>
      <w:r w:rsidRPr="0067304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glycogen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, maltodextrin and glucose in vaginal samples.</w:t>
      </w:r>
      <w:r w:rsidRPr="006730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(A) </w:t>
      </w:r>
      <w:r w:rsidRPr="00BC4A16">
        <w:rPr>
          <w:rFonts w:ascii="Arial" w:hAnsi="Arial" w:cs="Arial"/>
          <w:bCs/>
          <w:i w:val="0"/>
          <w:iCs w:val="0"/>
          <w:noProof/>
          <w:color w:val="000000" w:themeColor="text1"/>
          <w:sz w:val="22"/>
          <w:szCs w:val="22"/>
        </w:rPr>
        <w:t>F</w:t>
      </w:r>
      <w:r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luorometric glycogen quantification assay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(BioVision) detects</w:t>
      </w:r>
      <w:r w:rsidRPr="00BD488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glucose derived from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3.2 µg/mL</w:t>
      </w:r>
      <w:r w:rsidRPr="00BD488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solutions of mal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tose, maltotriose, maltodextrin</w:t>
      </w:r>
      <w:r w:rsidRPr="00BD488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and glycogen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in the presence of the hydrolysis enzyme mix that catalyzes the production of glucose from alpha-glucan (glucose) polymers (solid bars). Control samples without hydrolysis enzyme mix (hatched bars) indicate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the background glucose levels, which are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subtracted from 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hydrolyzed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samples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to determine the concentration of glucose polymers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3D4BE4"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Results</w:t>
      </w:r>
      <w:r w:rsidR="003D4BE4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are</w:t>
      </w:r>
      <w:r w:rsidR="003D4BE4"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presented as mean ± standard deviation of 3 technical replicates</w:t>
      </w:r>
      <w:r w:rsidR="003D4BE4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(B)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</w:t>
      </w:r>
      <w:r w:rsidRPr="00C144A3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chematic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illustration </w:t>
      </w:r>
      <w:r w:rsidRPr="00C144A3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of the differential glycogen and maltodextrin quantification assay.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</w:t>
      </w:r>
      <w:r w:rsidRPr="000E5A2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lycogen (&gt;100 kDa)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is separated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lastRenderedPageBreak/>
        <w:t>from</w:t>
      </w:r>
      <w:r w:rsidRPr="000E5A2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maltodex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</w:t>
      </w:r>
      <w:r w:rsidRPr="000E5A2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rin and glucose (&lt;100 kDa) by size filtration using a 100 kDa molecular weight cutoff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centrifugal filter unit</w:t>
      </w:r>
      <w:r w:rsidRPr="000E5A2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The concentrate fraction</w:t>
      </w:r>
      <w:r w:rsidRPr="00773F7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is</w:t>
      </w:r>
      <w:r w:rsidRPr="00773F7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subjected to enzyme hydrolysis to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fluorometrically </w:t>
      </w:r>
      <w:r w:rsidRPr="00773F7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detect glucose derived from glycogen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and the filtrate fraction is identically hydrolyzed to derive</w:t>
      </w:r>
      <w:r w:rsidRPr="00773F7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glucose from maltodextrin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(along with maltose and maltotriose).</w:t>
      </w:r>
      <w:r w:rsidRPr="009E082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Control samples of the concentrate and filtrate without hydrolysis enzyme mix 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account for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the background glucose levels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in each fraction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</w:t>
      </w:r>
      <w:r w:rsidR="00B3417D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(C) 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Quantification of glucose (GLU) or glucose derived from solutions of maltodextrin (MD), glycogen (GLYC)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a mixture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of 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glycogen and maltodextrins (GLYC/MD)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or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a mixture of 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glycogen, maltodextrins and glucose (GLYC/MD/GLU)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using solutions containing 3.2 µg/mL of each carbohydrate.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Glucose enzymatically released in the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high molecular weight concentrate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is shown in the 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top graph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blue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glycogen), while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that released in the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low molecular weight filtrate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 is shown in the middle graph (purple, maltodextrin); glucose detected in the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absence of the hydrolysis enzyme mix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is shown in the 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bottom graph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teal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glucose</w:t>
      </w:r>
      <w:r w:rsidRPr="00A947B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). </w:t>
      </w:r>
      <w:bookmarkStart w:id="0" w:name="OLE_LINK1"/>
      <w:r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Results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are</w:t>
      </w:r>
      <w:r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presented as mean ± standard deviation of 3 technical replicates</w:t>
      </w:r>
      <w:bookmarkEnd w:id="0"/>
      <w:r w:rsidRPr="00EA6A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</w:t>
      </w:r>
      <w:r w:rsidR="00A45EB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Schematic illustration created with Biorender.com.</w:t>
      </w:r>
    </w:p>
    <w:p w14:paraId="64F9DCEA" w14:textId="14E2D187" w:rsidR="00E87632" w:rsidRDefault="00E87632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5C8CDB38" w14:textId="54C5CF82" w:rsidR="00E87632" w:rsidRDefault="00E87632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43B687C4" w14:textId="4B9D9C74" w:rsidR="00E87632" w:rsidRDefault="00E87632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7887F05E" w14:textId="5F50DD03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C3BA3B7" w14:textId="57D7D18E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0D8F0BE1" w14:textId="56D735EA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93C4074" w14:textId="1141D76B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25F1D40D" w14:textId="2C181B5B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33DE4036" w14:textId="6F5A3041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1CE92101" w14:textId="04C755AD" w:rsidR="00ED0BEB" w:rsidRDefault="00ED0BEB">
      <w:pPr>
        <w:rPr>
          <w:rFonts w:ascii="Arial" w:hAnsi="Arial" w:cs="Arial"/>
          <w:b/>
          <w:bCs/>
          <w:sz w:val="32"/>
          <w:szCs w:val="32"/>
          <w:lang w:val="en-US"/>
        </w:rPr>
      </w:pPr>
    </w:p>
    <w:p w14:paraId="67B62149" w14:textId="776972F5" w:rsidR="00E87632" w:rsidRPr="00AE12A6" w:rsidRDefault="00A45EB9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CA"/>
        </w:rPr>
        <w:lastRenderedPageBreak/>
        <w:drawing>
          <wp:inline distT="0" distB="0" distL="0" distR="0" wp14:anchorId="236C0748" wp14:editId="3EE28FA3">
            <wp:extent cx="5943600" cy="33680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2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5689" w14:textId="3D546192" w:rsidR="005A6D4E" w:rsidRPr="00CB123B" w:rsidRDefault="00830F65" w:rsidP="005A6D4E">
      <w:pPr>
        <w:pStyle w:val="Caption"/>
        <w:spacing w:after="0" w:line="480" w:lineRule="auto"/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</w:pPr>
      <w:r w:rsidRPr="0065160D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E87632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2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EF1E65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C</w:t>
      </w:r>
      <w:r w:rsidR="005A6D4E" w:rsidRPr="00BC4A16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orrelates of total protein </w:t>
      </w:r>
      <w:r w:rsidRPr="00BC4A16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in</w:t>
      </w:r>
      <w:r w:rsidR="005A6D4E" w:rsidRPr="00BC4A16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vaginal swab supernatants.</w:t>
      </w:r>
      <w:r w:rsidR="005A6D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(A) 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Total protein c</w:t>
      </w:r>
      <w:r w:rsidR="005A6D4E" w:rsidRPr="00B8182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once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n</w:t>
      </w:r>
      <w:r w:rsidR="005A6D4E" w:rsidRPr="00B8182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tration (µg/mL) 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measured in </w:t>
      </w:r>
      <w:r w:rsidR="005A6D4E" w:rsidRPr="00B8182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vaginal swab supernatants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and presented as mean ± </w:t>
      </w:r>
      <w:r w:rsidR="002F4EC2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range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from one independent experiment run in technical duplicate</w:t>
      </w:r>
      <w:r w:rsidR="005A6D4E" w:rsidRPr="00075C54">
        <w:rPr>
          <w:rFonts w:ascii="Arial" w:hAnsi="Arial" w:cs="Arial"/>
          <w:bCs/>
          <w:i w:val="0"/>
          <w:iCs w:val="0"/>
          <w:noProof/>
          <w:color w:val="000000" w:themeColor="text1"/>
          <w:sz w:val="22"/>
          <w:szCs w:val="22"/>
        </w:rPr>
        <w:t>.</w:t>
      </w:r>
      <w:r w:rsidR="005A6D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(B) </w:t>
      </w:r>
      <w:r w:rsidR="005A6D4E" w:rsidRPr="007F566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Bacterial abundance in</w:t>
      </w:r>
      <w:r w:rsidR="005A6D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A6D4E" w:rsidRPr="00B8182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vaginal swab 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cell pellets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as determined by broad-range 16S rRNA gene qPCR run in technical duplicate</w:t>
      </w:r>
      <w:r w:rsidR="002B26CF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and</w:t>
      </w:r>
      <w:r w:rsidR="00860A8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presented as mean 16S rRNA gene copies per swab ± coefficient of variance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5A6D4E" w:rsidRPr="007F566B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(C</w:t>
      </w:r>
      <w:r w:rsidR="005A6D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–D</w:t>
      </w:r>
      <w:r w:rsidR="005A6D4E" w:rsidRPr="007F566B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)</w:t>
      </w:r>
      <w:r w:rsidR="005A6D4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A6D4E" w:rsidRPr="00B06C61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Scatterplot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</w:t>
      </w:r>
      <w:r w:rsidR="005A6D4E" w:rsidRPr="00B06C61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of total protein concentration (µg/mL) as a function of </w:t>
      </w:r>
      <w:r w:rsidR="005A6D4E" w:rsidRPr="00092A82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(C)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A6D4E" w:rsidRPr="00B06C61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bacterial abundance (mean 16S </w:t>
      </w:r>
      <w:r w:rsidR="00DE27A2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rRNA gene </w:t>
      </w:r>
      <w:r w:rsidR="005A6D4E" w:rsidRPr="00B06C61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copies/swab)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and </w:t>
      </w:r>
      <w:r w:rsidR="005A6D4E" w:rsidRPr="00092A82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(D)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days since last menstrual period</w:t>
      </w:r>
      <w:r w:rsidR="00474C7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(excluding one sample with &gt;35 days)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. Regression lines were fitted using a generazlied 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linear model and error bars indicate 95% confidence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intervals. R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elationships were assessed w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ith Spearman’s correlation, yielding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the rho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coefficients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and p-value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s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above each </w:t>
      </w:r>
      <w:r w:rsidR="005A6D4E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plot.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5A6D4E" w:rsidRPr="00407F3A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(E)</w:t>
      </w:r>
      <w:r w:rsidR="005A6D4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D</w:t>
      </w:r>
      <w:r w:rsidR="005A6D4E" w:rsidRPr="00936DDF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istribution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and mean </w:t>
      </w:r>
      <w:r w:rsidR="005A6D4E" w:rsidRPr="00936DDF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of </w:t>
      </w:r>
      <w:r w:rsidR="005A6D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t</w:t>
      </w:r>
      <w:r w:rsidR="005A6D4E" w:rsidRPr="00407F3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otal protein concentration (</w:t>
      </w:r>
      <w:r w:rsidR="005A6D4E" w:rsidRPr="00407F3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µg/mL)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474C7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for each swab supernatant sample</w:t>
      </w:r>
      <w:r w:rsidR="005A6D4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by the week of the menstrual cycle in which the sample was collected (days since last menstrual period: 1–7 days, 8–15 days, 16–21 da</w:t>
      </w:r>
      <w:r w:rsidR="0090202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ys, 22–28 days, or 29–50 days</w:t>
      </w:r>
      <w:r w:rsidR="00902029" w:rsidRP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).</w:t>
      </w:r>
      <w:r w:rsidR="00CB123B" w:rsidRP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6330F619" w14:textId="6F5943C2" w:rsidR="00D901BD" w:rsidRDefault="00896DBB">
      <w:pPr>
        <w:rPr>
          <w:lang w:val="en-US"/>
        </w:rPr>
      </w:pPr>
      <w:r>
        <w:rPr>
          <w:rFonts w:ascii="Arial" w:hAnsi="Arial" w:cs="Arial"/>
          <w:b/>
          <w:bCs/>
          <w:noProof/>
          <w:lang w:eastAsia="en-CA"/>
        </w:rPr>
        <w:lastRenderedPageBreak/>
        <w:drawing>
          <wp:anchor distT="0" distB="0" distL="114300" distR="114300" simplePos="0" relativeHeight="251658243" behindDoc="0" locked="0" layoutInCell="1" allowOverlap="1" wp14:anchorId="0F166FF9" wp14:editId="2A9E4E79">
            <wp:simplePos x="0" y="0"/>
            <wp:positionH relativeFrom="column">
              <wp:posOffset>685800</wp:posOffset>
            </wp:positionH>
            <wp:positionV relativeFrom="paragraph">
              <wp:posOffset>0</wp:posOffset>
            </wp:positionV>
            <wp:extent cx="4461510" cy="441769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3"/>
                    <a:srcRect t="6644" b="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441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95526" w14:textId="149CE822" w:rsidR="008B755E" w:rsidRDefault="008B755E">
      <w:pPr>
        <w:rPr>
          <w:lang w:val="en-US"/>
        </w:rPr>
      </w:pPr>
    </w:p>
    <w:p w14:paraId="6282133A" w14:textId="77777777" w:rsidR="008B755E" w:rsidRDefault="008B755E">
      <w:pPr>
        <w:rPr>
          <w:lang w:val="en-US"/>
        </w:rPr>
      </w:pPr>
    </w:p>
    <w:p w14:paraId="0230FF83" w14:textId="32D3090C" w:rsidR="0071124A" w:rsidRDefault="0071124A">
      <w:pPr>
        <w:rPr>
          <w:lang w:val="en-US"/>
        </w:rPr>
      </w:pPr>
    </w:p>
    <w:p w14:paraId="6527F861" w14:textId="5576B7F2" w:rsidR="0071124A" w:rsidRDefault="0071124A">
      <w:pPr>
        <w:rPr>
          <w:lang w:val="en-US"/>
        </w:rPr>
      </w:pPr>
    </w:p>
    <w:p w14:paraId="467B9708" w14:textId="6D25CAB4" w:rsidR="00A57B31" w:rsidRDefault="00A57B31">
      <w:pPr>
        <w:rPr>
          <w:lang w:val="en-US"/>
        </w:rPr>
      </w:pPr>
    </w:p>
    <w:p w14:paraId="5DDE51C7" w14:textId="34F418D5" w:rsidR="00A57B31" w:rsidRDefault="00A57B31">
      <w:pPr>
        <w:rPr>
          <w:lang w:val="en-US"/>
        </w:rPr>
      </w:pPr>
    </w:p>
    <w:p w14:paraId="13697F8B" w14:textId="514EBB01" w:rsidR="00A57B31" w:rsidRDefault="00A57B31">
      <w:pPr>
        <w:rPr>
          <w:lang w:val="en-US"/>
        </w:rPr>
      </w:pPr>
    </w:p>
    <w:p w14:paraId="54690874" w14:textId="77777777" w:rsidR="00A57B31" w:rsidRDefault="00A57B31">
      <w:pPr>
        <w:rPr>
          <w:lang w:val="en-US"/>
        </w:rPr>
      </w:pPr>
    </w:p>
    <w:p w14:paraId="3B4F25DB" w14:textId="77777777" w:rsidR="00A57B31" w:rsidRDefault="00A57B31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</w:p>
    <w:p w14:paraId="5C790780" w14:textId="77777777" w:rsidR="00A57B31" w:rsidRDefault="00A57B31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</w:p>
    <w:p w14:paraId="153B9600" w14:textId="77777777" w:rsidR="00A57B31" w:rsidRDefault="00A57B31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</w:p>
    <w:p w14:paraId="429065C0" w14:textId="1A0C1C41" w:rsidR="0071124A" w:rsidRDefault="0071124A" w:rsidP="00ED0BEB">
      <w:pPr>
        <w:spacing w:after="0" w:line="480" w:lineRule="auto"/>
        <w:rPr>
          <w:lang w:val="en-US"/>
        </w:rPr>
      </w:pPr>
    </w:p>
    <w:p w14:paraId="5DA4B2AB" w14:textId="126727C9" w:rsidR="00A57B31" w:rsidRDefault="00A57B31">
      <w:pPr>
        <w:rPr>
          <w:lang w:val="en-US"/>
        </w:rPr>
      </w:pPr>
    </w:p>
    <w:p w14:paraId="3174D84D" w14:textId="77777777" w:rsidR="00ED0BEB" w:rsidRDefault="00ED0BEB" w:rsidP="00E21181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  <w:bookmarkStart w:id="1" w:name="_Ref85724526"/>
    </w:p>
    <w:p w14:paraId="17EEFD96" w14:textId="6FFD849C" w:rsidR="00BF699A" w:rsidRPr="005607CD" w:rsidRDefault="00BF699A" w:rsidP="004F60D4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  <w:lang w:val="en-US"/>
        </w:rPr>
      </w:pPr>
      <w:r w:rsidRPr="00956C9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Figure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S</w:t>
      </w:r>
      <w:bookmarkEnd w:id="1"/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3. Elevated D-lactic </w:t>
      </w:r>
      <w:r w:rsidR="00EC5BC9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acid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levels in vaginal samples dominated by 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L. crispatus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(A) 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D-lactic acid, L-lactic acid and additive total lactic acid 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levels 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were quantified </w:t>
      </w:r>
      <w:r w:rsidR="0068180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in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vaginal swab supernatants</w:t>
      </w:r>
      <w:r w:rsidRPr="008944CD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Pr="009B0A7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(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N</w:t>
      </w:r>
      <w:r w:rsidRPr="009B0A7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=17)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and normalized to total protein co</w:t>
      </w:r>
      <w:r w:rsidR="0068180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ncentration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. Results are presented as mean ± </w:t>
      </w:r>
      <w:r w:rsidR="006B193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range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of lactic acid 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from one independent experiment run in technical duplicate.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(B</w:t>
      </w:r>
      <w:r w:rsidR="00681802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D) </w:t>
      </w:r>
      <w:r w:rsidRPr="00B2082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Distribution of lactic acid levels in </w:t>
      </w:r>
      <w:r w:rsidRPr="00B20822">
        <w:rPr>
          <w:rFonts w:ascii="Arial" w:hAnsi="Arial" w:cs="Arial"/>
          <w:color w:val="000000" w:themeColor="text1"/>
          <w:sz w:val="22"/>
          <w:szCs w:val="22"/>
        </w:rPr>
        <w:t xml:space="preserve">L. </w:t>
      </w:r>
      <w:r w:rsidRPr="00FE4CD2">
        <w:rPr>
          <w:rFonts w:ascii="Arial" w:hAnsi="Arial" w:cs="Arial"/>
          <w:iCs w:val="0"/>
          <w:color w:val="000000" w:themeColor="text1"/>
          <w:sz w:val="22"/>
          <w:szCs w:val="22"/>
        </w:rPr>
        <w:t>crispatus</w:t>
      </w:r>
      <w:r w:rsidRPr="00B2082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-dominated 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(N=11) </w:t>
      </w:r>
      <w:r w:rsidRPr="00B2082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and non-</w:t>
      </w:r>
      <w:r w:rsidRPr="00B20822">
        <w:rPr>
          <w:rFonts w:ascii="Arial" w:hAnsi="Arial" w:cs="Arial"/>
          <w:color w:val="000000" w:themeColor="text1"/>
          <w:sz w:val="22"/>
          <w:szCs w:val="22"/>
        </w:rPr>
        <w:t>L. crispatus-</w:t>
      </w:r>
      <w:r w:rsidRPr="00B2082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dominated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(N=6)</w:t>
      </w:r>
      <w:r w:rsidRPr="00B2082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vaginal samples for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(B) </w:t>
      </w:r>
      <w:r w:rsidRPr="0072561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D-lactic acid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(C) </w:t>
      </w:r>
      <w:r w:rsidRPr="0072561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L-lactic acid and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(D) </w:t>
      </w:r>
      <w:r w:rsidRPr="0072561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total lactic acid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</w:t>
      </w:r>
      <w:r w:rsidRPr="006B6028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presented as mean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</w:t>
      </w:r>
      <w:r w:rsidRPr="000E16C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±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standard error of the mean. Statistical significance was assessed with a </w:t>
      </w:r>
      <w:r w:rsidR="005E4C6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Mann-Whitney U-test: </w:t>
      </w:r>
      <w:r w:rsidR="0068180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D-lactic acid *p=0.</w:t>
      </w:r>
      <w:r w:rsidR="00A0026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0202</w:t>
      </w:r>
      <w:r w:rsidR="008E5EC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, 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L-lactic acid </w:t>
      </w:r>
      <w:r w:rsidR="003101ED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ns </w:t>
      </w:r>
      <w:r w:rsidR="00D1402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p&gt;0.999.</w:t>
      </w:r>
      <w:r w:rsidR="005E4C6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0421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total lactic acid ns p=</w:t>
      </w:r>
      <w:r w:rsidR="008E5EC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0.301</w:t>
      </w:r>
      <w:r w:rsidR="00ED0BE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</w:t>
      </w:r>
      <w:r w:rsidR="00CB123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1A6DFF72" w14:textId="08ED7F73" w:rsidR="00A57B31" w:rsidRDefault="00A57B31">
      <w:pPr>
        <w:rPr>
          <w:lang w:val="en-US"/>
        </w:rPr>
      </w:pPr>
    </w:p>
    <w:p w14:paraId="79AEB9C0" w14:textId="52FF10A8" w:rsidR="0071124A" w:rsidRDefault="0071124A">
      <w:pPr>
        <w:rPr>
          <w:lang w:val="en-US"/>
        </w:rPr>
      </w:pPr>
      <w:r>
        <w:rPr>
          <w:noProof/>
          <w:lang w:eastAsia="en-CA"/>
        </w:rPr>
        <w:lastRenderedPageBreak/>
        <w:drawing>
          <wp:anchor distT="0" distB="0" distL="114300" distR="114300" simplePos="0" relativeHeight="251658240" behindDoc="1" locked="0" layoutInCell="1" allowOverlap="1" wp14:anchorId="7229E735" wp14:editId="73CA27D2">
            <wp:simplePos x="0" y="0"/>
            <wp:positionH relativeFrom="margin">
              <wp:posOffset>1759103</wp:posOffset>
            </wp:positionH>
            <wp:positionV relativeFrom="paragraph">
              <wp:posOffset>0</wp:posOffset>
            </wp:positionV>
            <wp:extent cx="2604770" cy="3131185"/>
            <wp:effectExtent l="0" t="0" r="0" b="0"/>
            <wp:wrapTight wrapText="bothSides">
              <wp:wrapPolygon edited="0">
                <wp:start x="3001" y="526"/>
                <wp:lineTo x="790" y="2891"/>
                <wp:lineTo x="632" y="8279"/>
                <wp:lineTo x="2370" y="9199"/>
                <wp:lineTo x="4739" y="9199"/>
                <wp:lineTo x="3949" y="9856"/>
                <wp:lineTo x="3949" y="10250"/>
                <wp:lineTo x="5213" y="11302"/>
                <wp:lineTo x="4897" y="11433"/>
                <wp:lineTo x="2370" y="13404"/>
                <wp:lineTo x="1896" y="14193"/>
                <wp:lineTo x="2212" y="14587"/>
                <wp:lineTo x="4581" y="15507"/>
                <wp:lineTo x="2212" y="17347"/>
                <wp:lineTo x="3633" y="19712"/>
                <wp:lineTo x="3791" y="20238"/>
                <wp:lineTo x="3949" y="20632"/>
                <wp:lineTo x="4581" y="20632"/>
                <wp:lineTo x="16113" y="11170"/>
                <wp:lineTo x="16429" y="9987"/>
                <wp:lineTo x="16271" y="3417"/>
                <wp:lineTo x="15007" y="3154"/>
                <wp:lineTo x="5529" y="2891"/>
                <wp:lineTo x="5371" y="788"/>
                <wp:lineTo x="4897" y="526"/>
                <wp:lineTo x="3001" y="526"/>
              </wp:wrapPolygon>
            </wp:wrapTight>
            <wp:docPr id="1" name="Picture 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logo&#10;&#10;Description automatically generated"/>
                    <pic:cNvPicPr/>
                  </pic:nvPicPr>
                  <pic:blipFill rotWithShape="1">
                    <a:blip r:embed="rId14"/>
                    <a:srcRect t="10068" b="6080"/>
                    <a:stretch/>
                  </pic:blipFill>
                  <pic:spPr bwMode="auto">
                    <a:xfrm>
                      <a:off x="0" y="0"/>
                      <a:ext cx="2604770" cy="313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A3EBC" w14:textId="52B5948D" w:rsidR="0071124A" w:rsidRDefault="0071124A">
      <w:pPr>
        <w:rPr>
          <w:lang w:val="en-US"/>
        </w:rPr>
      </w:pPr>
    </w:p>
    <w:p w14:paraId="43421C09" w14:textId="77777777" w:rsidR="0071124A" w:rsidRDefault="0071124A">
      <w:pPr>
        <w:rPr>
          <w:lang w:val="en-US"/>
        </w:rPr>
      </w:pPr>
    </w:p>
    <w:p w14:paraId="0C4B67C1" w14:textId="247A54A7" w:rsidR="0071124A" w:rsidRDefault="0071124A">
      <w:pPr>
        <w:rPr>
          <w:lang w:val="en-US"/>
        </w:rPr>
      </w:pPr>
    </w:p>
    <w:p w14:paraId="509CC5BA" w14:textId="77777777" w:rsidR="0071124A" w:rsidRDefault="0071124A">
      <w:pPr>
        <w:rPr>
          <w:lang w:val="en-US"/>
        </w:rPr>
      </w:pPr>
    </w:p>
    <w:p w14:paraId="097ABD96" w14:textId="73B52A20" w:rsidR="0071124A" w:rsidRDefault="0071124A">
      <w:pPr>
        <w:rPr>
          <w:lang w:val="en-US"/>
        </w:rPr>
      </w:pPr>
    </w:p>
    <w:p w14:paraId="40A5E43E" w14:textId="77777777" w:rsidR="0071124A" w:rsidRDefault="0071124A">
      <w:pPr>
        <w:rPr>
          <w:lang w:val="en-US"/>
        </w:rPr>
      </w:pPr>
    </w:p>
    <w:p w14:paraId="1148CE06" w14:textId="03B514D2" w:rsidR="0071124A" w:rsidRDefault="0071124A">
      <w:pPr>
        <w:rPr>
          <w:lang w:val="en-US"/>
        </w:rPr>
      </w:pPr>
    </w:p>
    <w:p w14:paraId="7870ED2C" w14:textId="0F792CF4" w:rsidR="0071124A" w:rsidRDefault="0071124A">
      <w:pPr>
        <w:rPr>
          <w:lang w:val="en-US"/>
        </w:rPr>
      </w:pPr>
    </w:p>
    <w:p w14:paraId="1DB5A0FB" w14:textId="49BC4D19" w:rsidR="0071124A" w:rsidRDefault="0071124A">
      <w:pPr>
        <w:rPr>
          <w:lang w:val="en-US"/>
        </w:rPr>
      </w:pPr>
    </w:p>
    <w:p w14:paraId="4171D943" w14:textId="606945AC" w:rsidR="0071124A" w:rsidRDefault="0071124A">
      <w:pPr>
        <w:rPr>
          <w:lang w:val="en-US"/>
        </w:rPr>
      </w:pPr>
    </w:p>
    <w:p w14:paraId="41A2CF38" w14:textId="1C0F24B1" w:rsidR="00D76506" w:rsidRDefault="00D76506">
      <w:pPr>
        <w:rPr>
          <w:lang w:val="en-US"/>
        </w:rPr>
      </w:pPr>
    </w:p>
    <w:p w14:paraId="6DFF8854" w14:textId="45F1DA96" w:rsidR="00D76506" w:rsidRPr="00C35829" w:rsidRDefault="00D76506" w:rsidP="00ED0BE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  <w:lang w:val="en-US"/>
        </w:rPr>
      </w:pPr>
      <w:r w:rsidRPr="00C35829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20040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4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Pr="00732A60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Enzyme activities detected in </w:t>
      </w:r>
      <w:r w:rsidR="0030093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a</w:t>
      </w:r>
      <w:r w:rsidRPr="00732A60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fluorescent starch degradation assay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 Fluorophore-conjugated starch was incubated with commercially available enzy</w:t>
      </w:r>
      <w:r w:rsidR="008B76AA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mes, α-glucosidase, pullulanase and α-amylase,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alone and in combination. Degradation of the fluorescent starch substrate was quantified by measuring the increase in fluorescence (excitation/emission 485/527 nm) over a two-hour time course with reads every three minutes. The enzyme activity is expressed as the maximum relative fluorescence units</w:t>
      </w:r>
      <w:r w:rsidR="00B75B49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(RFU)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/second</w:t>
      </w:r>
      <w:r w:rsidR="0023116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and presented as mean ± </w:t>
      </w:r>
      <w:r w:rsidR="00EE411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range</w:t>
      </w:r>
      <w:r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from one independent experiment performed in technical duplicate.</w:t>
      </w:r>
    </w:p>
    <w:p w14:paraId="0BFF5A85" w14:textId="77777777" w:rsidR="00D76506" w:rsidRDefault="00D76506">
      <w:pPr>
        <w:rPr>
          <w:lang w:val="en-US"/>
        </w:rPr>
      </w:pPr>
    </w:p>
    <w:p w14:paraId="2E36D27F" w14:textId="26C78809" w:rsidR="0071124A" w:rsidRDefault="0071124A">
      <w:pPr>
        <w:rPr>
          <w:lang w:val="en-US"/>
        </w:rPr>
      </w:pPr>
    </w:p>
    <w:p w14:paraId="7C0F5CC7" w14:textId="48F80D45" w:rsidR="00D901BD" w:rsidRDefault="00D901BD">
      <w:pPr>
        <w:rPr>
          <w:lang w:val="en-US"/>
        </w:rPr>
      </w:pPr>
    </w:p>
    <w:p w14:paraId="6F21DC31" w14:textId="226D1DEF" w:rsidR="0071124A" w:rsidRDefault="0071124A">
      <w:pPr>
        <w:rPr>
          <w:lang w:val="en-US"/>
        </w:rPr>
      </w:pPr>
    </w:p>
    <w:p w14:paraId="4F222953" w14:textId="70EEF3C8" w:rsidR="0071124A" w:rsidRDefault="0071124A">
      <w:pPr>
        <w:rPr>
          <w:lang w:val="en-US"/>
        </w:rPr>
      </w:pPr>
    </w:p>
    <w:p w14:paraId="1A0B221D" w14:textId="1132D68E" w:rsidR="0026056F" w:rsidRDefault="0026056F">
      <w:pPr>
        <w:rPr>
          <w:lang w:val="en-US"/>
        </w:rPr>
      </w:pPr>
    </w:p>
    <w:p w14:paraId="665DADF8" w14:textId="557243DF" w:rsidR="00ED0BEB" w:rsidRDefault="00ED0BEB">
      <w:pPr>
        <w:rPr>
          <w:lang w:val="en-US"/>
        </w:rPr>
      </w:pPr>
    </w:p>
    <w:p w14:paraId="04C6A5C3" w14:textId="32A85B0D" w:rsidR="0026056F" w:rsidRDefault="0026056F">
      <w:pPr>
        <w:rPr>
          <w:lang w:val="en-US"/>
        </w:rPr>
      </w:pPr>
    </w:p>
    <w:p w14:paraId="62156AE1" w14:textId="6BEC2B07" w:rsidR="00CF2016" w:rsidRDefault="0097437A" w:rsidP="00ED0BEB">
      <w:pPr>
        <w:keepNext/>
        <w:spacing w:after="0" w:line="480" w:lineRule="auto"/>
      </w:pPr>
      <w:r>
        <w:rPr>
          <w:noProof/>
          <w:lang w:eastAsia="en-CA"/>
        </w:rPr>
        <w:lastRenderedPageBreak/>
        <w:drawing>
          <wp:inline distT="0" distB="0" distL="0" distR="0" wp14:anchorId="5E3B8E5F" wp14:editId="4092FA37">
            <wp:extent cx="5942432" cy="423799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2432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3C47A" w14:textId="2860B8BE" w:rsidR="00825D07" w:rsidRPr="002508F1" w:rsidRDefault="00CF2016" w:rsidP="00ED0BEB">
      <w:pPr>
        <w:pStyle w:val="Caption"/>
        <w:spacing w:after="0" w:line="480" w:lineRule="auto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r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 w:rsidR="00A94B13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EF1E6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5</w:t>
      </w:r>
      <w:r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</w:t>
      </w:r>
      <w:r w:rsidR="007F658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Human </w:t>
      </w:r>
      <w:r w:rsidR="007F6585">
        <w:rPr>
          <w:rFonts w:ascii="Calibri" w:hAnsi="Calibri" w:cs="Calibri"/>
          <w:b/>
          <w:bCs/>
          <w:i w:val="0"/>
          <w:iCs w:val="0"/>
          <w:color w:val="000000" w:themeColor="text1"/>
          <w:sz w:val="22"/>
          <w:szCs w:val="22"/>
        </w:rPr>
        <w:t>α</w:t>
      </w:r>
      <w:r w:rsidR="007F658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-amylase</w:t>
      </w:r>
      <w:r w:rsidR="007B6FD6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</w:t>
      </w:r>
      <w:r w:rsidR="00063389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correlate</w:t>
      </w:r>
      <w:r w:rsidR="0030093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063389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with </w:t>
      </w:r>
      <w:r w:rsidR="0030093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amylopullulanase</w:t>
      </w:r>
      <w:r w:rsidR="00063389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and </w:t>
      </w:r>
      <w:r w:rsidR="00063389">
        <w:rPr>
          <w:rFonts w:ascii="Calibri" w:hAnsi="Calibri" w:cs="Calibri"/>
          <w:b/>
          <w:bCs/>
          <w:i w:val="0"/>
          <w:iCs w:val="0"/>
          <w:color w:val="000000" w:themeColor="text1"/>
          <w:sz w:val="22"/>
          <w:szCs w:val="22"/>
        </w:rPr>
        <w:t>α</w:t>
      </w:r>
      <w:r w:rsidR="0030093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-glucosidase activities in vaginal swab supernatants, but not pullulanase activity</w:t>
      </w:r>
      <w:r w:rsidR="007B6FD6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. (A</w:t>
      </w:r>
      <w:r w:rsidR="00EF1E6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 w:rsidR="00C9137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D</w:t>
      </w:r>
      <w:r w:rsidR="007B6FD6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) </w:t>
      </w:r>
      <w:r w:rsidR="007B6FD6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Scatterplots of </w:t>
      </w:r>
      <w:r w:rsidR="005F18F3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(A)</w:t>
      </w:r>
      <w:r w:rsidR="005F18F3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amylopullulanase</w:t>
      </w:r>
      <w:r w:rsidR="00645D95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activity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(max RFU/sec/ng protein)</w:t>
      </w:r>
      <w:r w:rsidR="00645D95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645D95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(B)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91375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α-amylase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enzyme activity (mU/ng protein)</w:t>
      </w:r>
      <w:r w:rsidR="00825D07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825D07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(C)</w:t>
      </w:r>
      <w:r w:rsidR="00BC6C64" w:rsidRPr="002508F1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</w:t>
      </w:r>
      <w:r w:rsidR="00C91375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α-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glucosidase enzyme activity (mU/ng protein) and </w:t>
      </w:r>
      <w:r w:rsidR="00C91375" w:rsidRPr="00854EE1">
        <w:rPr>
          <w:rFonts w:ascii="Arial" w:hAnsi="Arial" w:cs="Arial"/>
          <w:b/>
          <w:i w:val="0"/>
          <w:iCs w:val="0"/>
          <w:color w:val="000000" w:themeColor="text1"/>
          <w:sz w:val="22"/>
          <w:szCs w:val="22"/>
        </w:rPr>
        <w:t>(D)</w:t>
      </w:r>
      <w:r w:rsidR="00C913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pullulanase enzyme activity (U/ng protein) </w:t>
      </w:r>
      <w:r w:rsidR="00BC6C64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as a function of </w:t>
      </w:r>
      <w:r w:rsidR="00C91375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human α-amylase enzyme concentration</w:t>
      </w:r>
      <w:r w:rsidR="009059DF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. </w:t>
      </w:r>
      <w:r w:rsidR="00B71AA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All r</w:t>
      </w:r>
      <w:r w:rsidR="00825D07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elationships were assessed with Spearman’s </w:t>
      </w:r>
      <w:r w:rsidR="00B71AA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correlation, with the rho coefficient </w:t>
      </w:r>
      <w:r w:rsidR="00825D07" w:rsidRPr="002508F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and p-value indicated above each scatterplot.</w:t>
      </w:r>
      <w:r w:rsidR="00CB123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23B48A71" w14:textId="5A00B105" w:rsidR="0071124A" w:rsidRDefault="0071124A">
      <w:pPr>
        <w:rPr>
          <w:lang w:val="en-US"/>
        </w:rPr>
      </w:pPr>
    </w:p>
    <w:p w14:paraId="679401DA" w14:textId="20A6D4EB" w:rsidR="00ED0BEB" w:rsidRDefault="00ED0BEB">
      <w:pPr>
        <w:rPr>
          <w:lang w:val="en-US"/>
        </w:rPr>
      </w:pPr>
    </w:p>
    <w:p w14:paraId="3B42FF8E" w14:textId="2548C964" w:rsidR="00ED0BEB" w:rsidRDefault="00ED0BEB">
      <w:pPr>
        <w:rPr>
          <w:lang w:val="en-US"/>
        </w:rPr>
      </w:pPr>
    </w:p>
    <w:p w14:paraId="4EE4BDDB" w14:textId="69692209" w:rsidR="0097437A" w:rsidRDefault="0097437A">
      <w:pPr>
        <w:rPr>
          <w:lang w:val="en-US"/>
        </w:rPr>
      </w:pPr>
    </w:p>
    <w:p w14:paraId="5CC85139" w14:textId="1B6CB64D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  <w:r>
        <w:rPr>
          <w:noProof/>
          <w:lang w:eastAsia="en-CA"/>
        </w:rPr>
        <w:lastRenderedPageBreak/>
        <w:drawing>
          <wp:anchor distT="0" distB="0" distL="114300" distR="114300" simplePos="0" relativeHeight="251658241" behindDoc="0" locked="0" layoutInCell="1" allowOverlap="1" wp14:anchorId="627A7DCA" wp14:editId="27485BAA">
            <wp:simplePos x="0" y="0"/>
            <wp:positionH relativeFrom="margin">
              <wp:posOffset>254635</wp:posOffset>
            </wp:positionH>
            <wp:positionV relativeFrom="paragraph">
              <wp:posOffset>0</wp:posOffset>
            </wp:positionV>
            <wp:extent cx="5285105" cy="415417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BFE2F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3F5A3B0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F7D970A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2FC2E148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08230ECC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166A2E8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6D866F0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2780CD0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18F64157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4D74C587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4503A105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33B90C07" w14:textId="77777777" w:rsidR="00ED0BEB" w:rsidRDefault="00ED0BEB" w:rsidP="00B3417D">
      <w:pPr>
        <w:keepNext/>
        <w:spacing w:after="0" w:line="480" w:lineRule="auto"/>
        <w:rPr>
          <w:rFonts w:ascii="Arial" w:hAnsi="Arial" w:cs="Arial"/>
          <w:b/>
          <w:bCs/>
          <w:color w:val="000000" w:themeColor="text1"/>
        </w:rPr>
      </w:pPr>
    </w:p>
    <w:p w14:paraId="2598A970" w14:textId="3D8E3327" w:rsidR="0071124A" w:rsidRPr="00E21181" w:rsidRDefault="0026056F" w:rsidP="00DE37A2">
      <w:pPr>
        <w:keepNext/>
        <w:spacing w:before="240" w:after="0" w:line="480" w:lineRule="auto"/>
        <w:rPr>
          <w:rFonts w:ascii="Arial" w:hAnsi="Arial" w:cs="Arial"/>
          <w:color w:val="000000" w:themeColor="text1"/>
        </w:rPr>
      </w:pPr>
      <w:r w:rsidRPr="00337999">
        <w:rPr>
          <w:rFonts w:ascii="Arial" w:hAnsi="Arial" w:cs="Arial"/>
          <w:b/>
          <w:bCs/>
          <w:color w:val="000000" w:themeColor="text1"/>
        </w:rPr>
        <w:t xml:space="preserve">Figure </w:t>
      </w:r>
      <w:r w:rsidR="00DD271D">
        <w:rPr>
          <w:rFonts w:ascii="Arial" w:hAnsi="Arial" w:cs="Arial"/>
          <w:b/>
          <w:bCs/>
          <w:color w:val="000000" w:themeColor="text1"/>
        </w:rPr>
        <w:t>S</w:t>
      </w:r>
      <w:r w:rsidR="00A03D24">
        <w:rPr>
          <w:rFonts w:ascii="Arial" w:hAnsi="Arial" w:cs="Arial"/>
          <w:b/>
          <w:bCs/>
          <w:color w:val="000000" w:themeColor="text1"/>
        </w:rPr>
        <w:t>6</w:t>
      </w:r>
      <w:r w:rsidR="006F147D" w:rsidRPr="00337999">
        <w:rPr>
          <w:rFonts w:ascii="Arial" w:hAnsi="Arial" w:cs="Arial"/>
          <w:b/>
          <w:bCs/>
          <w:noProof/>
          <w:color w:val="000000" w:themeColor="text1"/>
        </w:rPr>
        <w:t>.</w:t>
      </w:r>
      <w:r w:rsidR="006F147D" w:rsidRPr="00337999">
        <w:rPr>
          <w:rFonts w:ascii="Arial" w:hAnsi="Arial" w:cs="Arial"/>
          <w:noProof/>
          <w:color w:val="000000" w:themeColor="text1"/>
        </w:rPr>
        <w:t xml:space="preserve"> </w:t>
      </w:r>
      <w:r w:rsidR="0042344A">
        <w:rPr>
          <w:rFonts w:ascii="Arial" w:hAnsi="Arial" w:cs="Arial"/>
          <w:b/>
          <w:noProof/>
          <w:color w:val="000000" w:themeColor="text1"/>
        </w:rPr>
        <w:t>α-glucosidase</w:t>
      </w:r>
      <w:r w:rsidR="00621C88" w:rsidRPr="00B3417D">
        <w:rPr>
          <w:rFonts w:ascii="Arial" w:hAnsi="Arial" w:cs="Arial"/>
          <w:b/>
          <w:noProof/>
          <w:color w:val="000000" w:themeColor="text1"/>
        </w:rPr>
        <w:t xml:space="preserve"> a</w:t>
      </w:r>
      <w:r w:rsidR="00032A2E" w:rsidRPr="00B3417D">
        <w:rPr>
          <w:rFonts w:ascii="Arial" w:hAnsi="Arial" w:cs="Arial"/>
          <w:b/>
          <w:noProof/>
          <w:color w:val="000000" w:themeColor="text1"/>
        </w:rPr>
        <w:t xml:space="preserve">ctivity </w:t>
      </w:r>
      <w:r w:rsidR="007F6585">
        <w:rPr>
          <w:rFonts w:ascii="Arial" w:hAnsi="Arial" w:cs="Arial"/>
          <w:b/>
          <w:noProof/>
          <w:color w:val="000000" w:themeColor="text1"/>
        </w:rPr>
        <w:t>correlates with maltodextrin levels</w:t>
      </w:r>
      <w:r w:rsidR="00032A2E" w:rsidRPr="00B3417D">
        <w:rPr>
          <w:rFonts w:ascii="Arial" w:hAnsi="Arial" w:cs="Arial"/>
          <w:b/>
          <w:noProof/>
          <w:color w:val="000000" w:themeColor="text1"/>
        </w:rPr>
        <w:t xml:space="preserve"> </w:t>
      </w:r>
      <w:r w:rsidR="0042344A">
        <w:rPr>
          <w:rFonts w:ascii="Arial" w:hAnsi="Arial" w:cs="Arial"/>
          <w:b/>
          <w:noProof/>
          <w:color w:val="000000" w:themeColor="text1"/>
        </w:rPr>
        <w:t>in</w:t>
      </w:r>
      <w:r w:rsidR="007F6585">
        <w:rPr>
          <w:rFonts w:ascii="Arial" w:hAnsi="Arial" w:cs="Arial"/>
          <w:b/>
          <w:noProof/>
          <w:color w:val="000000" w:themeColor="text1"/>
        </w:rPr>
        <w:t xml:space="preserve"> vaginal swab supernatants</w:t>
      </w:r>
      <w:r w:rsidR="00032A2E" w:rsidRPr="00B3417D">
        <w:rPr>
          <w:rFonts w:ascii="Arial" w:hAnsi="Arial" w:cs="Arial"/>
          <w:b/>
          <w:noProof/>
          <w:color w:val="000000" w:themeColor="text1"/>
        </w:rPr>
        <w:t>.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 </w:t>
      </w:r>
      <w:r w:rsidR="00B3417D" w:rsidRPr="00337999">
        <w:rPr>
          <w:rFonts w:ascii="Arial" w:hAnsi="Arial" w:cs="Arial"/>
          <w:b/>
          <w:bCs/>
          <w:noProof/>
          <w:color w:val="000000" w:themeColor="text1"/>
        </w:rPr>
        <w:t>(A)</w:t>
      </w:r>
      <w:r w:rsidR="00B3417D">
        <w:rPr>
          <w:rFonts w:ascii="Arial" w:hAnsi="Arial" w:cs="Arial"/>
          <w:b/>
          <w:bCs/>
          <w:noProof/>
          <w:color w:val="000000" w:themeColor="text1"/>
        </w:rPr>
        <w:t xml:space="preserve"> </w:t>
      </w:r>
      <w:r w:rsidR="00B3417D" w:rsidRPr="00B3417D">
        <w:rPr>
          <w:rFonts w:ascii="Arial" w:hAnsi="Arial" w:cs="Arial"/>
          <w:noProof/>
          <w:color w:val="000000" w:themeColor="text1"/>
        </w:rPr>
        <w:t xml:space="preserve">α-glucosidase </w:t>
      </w:r>
      <w:r w:rsidR="00B3417D">
        <w:rPr>
          <w:rFonts w:ascii="Arial" w:hAnsi="Arial" w:cs="Arial"/>
          <w:noProof/>
          <w:color w:val="000000" w:themeColor="text1"/>
        </w:rPr>
        <w:t>e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nzyme activity was </w:t>
      </w:r>
      <w:r w:rsidR="00B3417D">
        <w:rPr>
          <w:rFonts w:ascii="Arial" w:hAnsi="Arial" w:cs="Arial"/>
          <w:noProof/>
          <w:color w:val="000000" w:themeColor="text1"/>
        </w:rPr>
        <w:t xml:space="preserve">measured in </w:t>
      </w:r>
      <w:r w:rsidR="00B71AA0">
        <w:rPr>
          <w:rFonts w:ascii="Arial" w:hAnsi="Arial" w:cs="Arial"/>
          <w:noProof/>
          <w:color w:val="000000" w:themeColor="text1"/>
        </w:rPr>
        <w:t xml:space="preserve">vaginal </w:t>
      </w:r>
      <w:r w:rsidR="00B3417D">
        <w:rPr>
          <w:rFonts w:ascii="Arial" w:hAnsi="Arial" w:cs="Arial"/>
          <w:noProof/>
          <w:color w:val="000000" w:themeColor="text1"/>
        </w:rPr>
        <w:t>swab supernatants (N=17) and i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n </w:t>
      </w:r>
      <w:r w:rsidR="00B3417D">
        <w:rPr>
          <w:rFonts w:ascii="Arial" w:hAnsi="Arial" w:cs="Arial"/>
          <w:noProof/>
          <w:color w:val="000000" w:themeColor="text1"/>
        </w:rPr>
        <w:t xml:space="preserve">select 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vaginal swab </w:t>
      </w:r>
      <w:r w:rsidR="00B71AA0">
        <w:rPr>
          <w:rFonts w:ascii="Arial" w:hAnsi="Arial" w:cs="Arial"/>
          <w:noProof/>
          <w:color w:val="000000" w:themeColor="text1"/>
        </w:rPr>
        <w:t xml:space="preserve">cell </w:t>
      </w:r>
      <w:r w:rsidR="00032A2E" w:rsidRPr="00337999">
        <w:rPr>
          <w:rFonts w:ascii="Arial" w:hAnsi="Arial" w:cs="Arial"/>
          <w:noProof/>
          <w:color w:val="000000" w:themeColor="text1"/>
        </w:rPr>
        <w:t>pellets</w:t>
      </w:r>
      <w:r w:rsidR="00B3417D">
        <w:rPr>
          <w:rFonts w:ascii="Arial" w:hAnsi="Arial" w:cs="Arial"/>
          <w:noProof/>
          <w:color w:val="000000" w:themeColor="text1"/>
        </w:rPr>
        <w:t xml:space="preserve"> (all except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 samples 2, 7, 13 and 17</w:t>
      </w:r>
      <w:r w:rsidR="0042344A">
        <w:rPr>
          <w:rFonts w:ascii="Arial" w:hAnsi="Arial" w:cs="Arial"/>
          <w:noProof/>
          <w:color w:val="000000" w:themeColor="text1"/>
        </w:rPr>
        <w:t>; N</w:t>
      </w:r>
      <w:r w:rsidR="00B3417D">
        <w:rPr>
          <w:rFonts w:ascii="Arial" w:hAnsi="Arial" w:cs="Arial"/>
          <w:noProof/>
          <w:color w:val="000000" w:themeColor="text1"/>
        </w:rPr>
        <w:t>=13)</w:t>
      </w:r>
      <w:r w:rsidR="00032A2E" w:rsidRPr="00337999">
        <w:rPr>
          <w:rFonts w:ascii="Arial" w:hAnsi="Arial" w:cs="Arial"/>
          <w:noProof/>
          <w:color w:val="000000" w:themeColor="text1"/>
        </w:rPr>
        <w:t xml:space="preserve">. </w:t>
      </w:r>
      <w:r w:rsidR="00621C88" w:rsidRPr="00337999">
        <w:rPr>
          <w:rFonts w:ascii="Arial" w:hAnsi="Arial" w:cs="Arial"/>
          <w:color w:val="000000" w:themeColor="text1"/>
        </w:rPr>
        <w:t xml:space="preserve">Results were normalized to total protein concentration and presented as mean </w:t>
      </w:r>
      <w:r w:rsidR="00B3417D" w:rsidRPr="00337999">
        <w:rPr>
          <w:rFonts w:ascii="Arial" w:hAnsi="Arial" w:cs="Arial"/>
          <w:noProof/>
          <w:color w:val="000000" w:themeColor="text1"/>
        </w:rPr>
        <w:t>mU/ng protein</w:t>
      </w:r>
      <w:r w:rsidR="00B3417D" w:rsidRPr="00337999">
        <w:rPr>
          <w:rFonts w:ascii="Arial" w:hAnsi="Arial" w:cs="Arial"/>
          <w:color w:val="000000" w:themeColor="text1"/>
        </w:rPr>
        <w:t xml:space="preserve"> </w:t>
      </w:r>
      <w:r w:rsidR="00621C88" w:rsidRPr="00337999">
        <w:rPr>
          <w:rFonts w:ascii="Arial" w:hAnsi="Arial" w:cs="Arial"/>
          <w:color w:val="000000" w:themeColor="text1"/>
        </w:rPr>
        <w:t xml:space="preserve">± </w:t>
      </w:r>
      <w:r w:rsidR="008E0883">
        <w:rPr>
          <w:rFonts w:ascii="Arial" w:hAnsi="Arial" w:cs="Arial"/>
          <w:color w:val="000000" w:themeColor="text1"/>
        </w:rPr>
        <w:t>range</w:t>
      </w:r>
      <w:r w:rsidR="00527A04" w:rsidRPr="00337999">
        <w:rPr>
          <w:rFonts w:ascii="Arial" w:hAnsi="Arial" w:cs="Arial"/>
          <w:noProof/>
          <w:color w:val="000000" w:themeColor="text1"/>
        </w:rPr>
        <w:t xml:space="preserve"> from one independent experiment run in technical duplicate. </w:t>
      </w:r>
      <w:r w:rsidR="00527A04" w:rsidRPr="00337999">
        <w:rPr>
          <w:rFonts w:ascii="Arial" w:hAnsi="Arial" w:cs="Arial"/>
          <w:b/>
          <w:bCs/>
          <w:noProof/>
          <w:color w:val="000000" w:themeColor="text1"/>
        </w:rPr>
        <w:t xml:space="preserve">(B) </w:t>
      </w:r>
      <w:r w:rsidR="00527A04" w:rsidRPr="00337999">
        <w:rPr>
          <w:rFonts w:ascii="Arial" w:hAnsi="Arial" w:cs="Arial"/>
          <w:noProof/>
          <w:color w:val="000000" w:themeColor="text1"/>
        </w:rPr>
        <w:t xml:space="preserve">Distribution of </w:t>
      </w:r>
      <w:r w:rsidR="00705634" w:rsidRPr="00337999">
        <w:rPr>
          <w:rFonts w:ascii="Arial" w:hAnsi="Arial" w:cs="Arial"/>
          <w:color w:val="000000" w:themeColor="text1"/>
        </w:rPr>
        <w:t xml:space="preserve">α-glucosidase activity in </w:t>
      </w:r>
      <w:r w:rsidR="00705634" w:rsidRPr="007A5973">
        <w:rPr>
          <w:rFonts w:ascii="Arial" w:hAnsi="Arial" w:cs="Arial"/>
          <w:i/>
          <w:iCs/>
          <w:color w:val="000000" w:themeColor="text1"/>
        </w:rPr>
        <w:t>L. crispatus</w:t>
      </w:r>
      <w:r w:rsidR="007D2593">
        <w:rPr>
          <w:rFonts w:ascii="Arial" w:hAnsi="Arial" w:cs="Arial"/>
          <w:color w:val="000000" w:themeColor="text1"/>
        </w:rPr>
        <w:t>-</w:t>
      </w:r>
      <w:r w:rsidR="00705634" w:rsidRPr="00337999">
        <w:rPr>
          <w:rFonts w:ascii="Arial" w:hAnsi="Arial" w:cs="Arial"/>
          <w:color w:val="000000" w:themeColor="text1"/>
        </w:rPr>
        <w:t>dominated (</w:t>
      </w:r>
      <w:r w:rsidR="00705634" w:rsidRPr="007A5973">
        <w:rPr>
          <w:rFonts w:ascii="Arial" w:hAnsi="Arial" w:cs="Arial"/>
          <w:i/>
          <w:iCs/>
          <w:color w:val="000000" w:themeColor="text1"/>
        </w:rPr>
        <w:t>Lc</w:t>
      </w:r>
      <w:r w:rsidR="0042344A">
        <w:rPr>
          <w:rFonts w:ascii="Arial" w:hAnsi="Arial" w:cs="Arial"/>
          <w:color w:val="000000" w:themeColor="text1"/>
        </w:rPr>
        <w:t xml:space="preserve"> Dominated; N</w:t>
      </w:r>
      <w:r w:rsidR="00705634" w:rsidRPr="00337999">
        <w:rPr>
          <w:rFonts w:ascii="Arial" w:hAnsi="Arial" w:cs="Arial"/>
          <w:color w:val="000000" w:themeColor="text1"/>
        </w:rPr>
        <w:t>=11) and non-</w:t>
      </w:r>
      <w:r w:rsidR="00705634" w:rsidRPr="007A5973">
        <w:rPr>
          <w:rFonts w:ascii="Arial" w:hAnsi="Arial" w:cs="Arial"/>
          <w:i/>
          <w:iCs/>
          <w:color w:val="000000" w:themeColor="text1"/>
        </w:rPr>
        <w:t>L. crispatus</w:t>
      </w:r>
      <w:r w:rsidR="00705634" w:rsidRPr="00337999">
        <w:rPr>
          <w:rFonts w:ascii="Arial" w:hAnsi="Arial" w:cs="Arial"/>
          <w:color w:val="000000" w:themeColor="text1"/>
        </w:rPr>
        <w:t xml:space="preserve"> dominated (non-</w:t>
      </w:r>
      <w:r w:rsidR="00705634" w:rsidRPr="007A5973">
        <w:rPr>
          <w:rFonts w:ascii="Arial" w:hAnsi="Arial" w:cs="Arial"/>
          <w:i/>
          <w:iCs/>
          <w:color w:val="000000" w:themeColor="text1"/>
        </w:rPr>
        <w:t>Lc</w:t>
      </w:r>
      <w:r w:rsidR="00705634" w:rsidRPr="00337999">
        <w:rPr>
          <w:rFonts w:ascii="Arial" w:hAnsi="Arial" w:cs="Arial"/>
          <w:color w:val="000000" w:themeColor="text1"/>
        </w:rPr>
        <w:t xml:space="preserve"> Dominate</w:t>
      </w:r>
      <w:r w:rsidR="0042344A">
        <w:rPr>
          <w:rFonts w:ascii="Arial" w:hAnsi="Arial" w:cs="Arial"/>
          <w:color w:val="000000" w:themeColor="text1"/>
        </w:rPr>
        <w:t>d; N</w:t>
      </w:r>
      <w:r w:rsidR="00705634" w:rsidRPr="00337999">
        <w:rPr>
          <w:rFonts w:ascii="Arial" w:hAnsi="Arial" w:cs="Arial"/>
          <w:color w:val="000000" w:themeColor="text1"/>
        </w:rPr>
        <w:t xml:space="preserve">=6) vaginal </w:t>
      </w:r>
      <w:r w:rsidR="007A5973">
        <w:rPr>
          <w:rFonts w:ascii="Arial" w:hAnsi="Arial" w:cs="Arial"/>
          <w:color w:val="000000" w:themeColor="text1"/>
        </w:rPr>
        <w:t xml:space="preserve">supernatant </w:t>
      </w:r>
      <w:r w:rsidR="00705634" w:rsidRPr="00337999">
        <w:rPr>
          <w:rFonts w:ascii="Arial" w:hAnsi="Arial" w:cs="Arial"/>
          <w:color w:val="000000" w:themeColor="text1"/>
        </w:rPr>
        <w:t>samples presented as median</w:t>
      </w:r>
      <w:r w:rsidR="00705634" w:rsidRPr="00337999">
        <w:rPr>
          <w:rFonts w:ascii="Arial" w:hAnsi="Arial" w:cs="Arial"/>
          <w:b/>
          <w:bCs/>
          <w:color w:val="000000" w:themeColor="text1"/>
        </w:rPr>
        <w:t xml:space="preserve"> </w:t>
      </w:r>
      <w:r w:rsidR="00705634" w:rsidRPr="00337999">
        <w:rPr>
          <w:rFonts w:ascii="Arial" w:hAnsi="Arial" w:cs="Arial"/>
          <w:color w:val="000000" w:themeColor="text1"/>
        </w:rPr>
        <w:t xml:space="preserve">± interquartile range. Statistical significance between </w:t>
      </w:r>
      <w:r w:rsidR="00705634" w:rsidRPr="007A5973">
        <w:rPr>
          <w:rFonts w:ascii="Arial" w:hAnsi="Arial" w:cs="Arial"/>
          <w:i/>
          <w:iCs/>
          <w:color w:val="000000" w:themeColor="text1"/>
        </w:rPr>
        <w:t>Lc</w:t>
      </w:r>
      <w:r w:rsidR="00705634" w:rsidRPr="00337999">
        <w:rPr>
          <w:rFonts w:ascii="Arial" w:hAnsi="Arial" w:cs="Arial"/>
          <w:color w:val="000000" w:themeColor="text1"/>
        </w:rPr>
        <w:t xml:space="preserve"> Dominated and non-</w:t>
      </w:r>
      <w:r w:rsidR="00705634" w:rsidRPr="007A5973">
        <w:rPr>
          <w:rFonts w:ascii="Arial" w:hAnsi="Arial" w:cs="Arial"/>
          <w:i/>
          <w:iCs/>
          <w:color w:val="000000" w:themeColor="text1"/>
        </w:rPr>
        <w:t>Lc</w:t>
      </w:r>
      <w:r w:rsidR="00705634" w:rsidRPr="00337999">
        <w:rPr>
          <w:rFonts w:ascii="Arial" w:hAnsi="Arial" w:cs="Arial"/>
          <w:color w:val="000000" w:themeColor="text1"/>
        </w:rPr>
        <w:t xml:space="preserve"> Dominated samples was assessed with</w:t>
      </w:r>
      <w:r w:rsidR="0042344A">
        <w:rPr>
          <w:rFonts w:ascii="Arial" w:hAnsi="Arial" w:cs="Arial"/>
          <w:color w:val="000000" w:themeColor="text1"/>
        </w:rPr>
        <w:t xml:space="preserve"> a</w:t>
      </w:r>
      <w:r w:rsidR="00705634" w:rsidRPr="00337999">
        <w:rPr>
          <w:rFonts w:ascii="Arial" w:hAnsi="Arial" w:cs="Arial"/>
          <w:color w:val="000000" w:themeColor="text1"/>
        </w:rPr>
        <w:t xml:space="preserve"> Mann Whitney U-test (ns p=0.</w:t>
      </w:r>
      <w:r w:rsidR="00337999" w:rsidRPr="00337999">
        <w:rPr>
          <w:rFonts w:ascii="Arial" w:hAnsi="Arial" w:cs="Arial"/>
          <w:color w:val="000000" w:themeColor="text1"/>
        </w:rPr>
        <w:t>884</w:t>
      </w:r>
      <w:r w:rsidR="00705634" w:rsidRPr="00337999">
        <w:rPr>
          <w:rFonts w:ascii="Arial" w:hAnsi="Arial" w:cs="Arial"/>
          <w:color w:val="000000" w:themeColor="text1"/>
        </w:rPr>
        <w:t>)</w:t>
      </w:r>
      <w:r w:rsidR="00AB509B" w:rsidRPr="00337999">
        <w:rPr>
          <w:rFonts w:ascii="Arial" w:hAnsi="Arial" w:cs="Arial"/>
          <w:color w:val="000000" w:themeColor="text1"/>
        </w:rPr>
        <w:t xml:space="preserve">. </w:t>
      </w:r>
      <w:r w:rsidR="005419AE" w:rsidRPr="005419AE">
        <w:rPr>
          <w:rFonts w:ascii="Arial" w:hAnsi="Arial" w:cs="Arial"/>
          <w:b/>
          <w:bCs/>
          <w:color w:val="000000" w:themeColor="text1"/>
        </w:rPr>
        <w:t>(C</w:t>
      </w:r>
      <w:r w:rsidR="0042344A">
        <w:rPr>
          <w:rFonts w:ascii="Arial" w:hAnsi="Arial" w:cs="Arial"/>
          <w:b/>
          <w:bCs/>
          <w:color w:val="000000" w:themeColor="text1"/>
        </w:rPr>
        <w:t>–</w:t>
      </w:r>
      <w:r w:rsidR="005419AE" w:rsidRPr="005419AE">
        <w:rPr>
          <w:rFonts w:ascii="Arial" w:hAnsi="Arial" w:cs="Arial"/>
          <w:b/>
          <w:bCs/>
          <w:color w:val="000000" w:themeColor="text1"/>
        </w:rPr>
        <w:t>D)</w:t>
      </w:r>
      <w:r w:rsidR="005419AE">
        <w:rPr>
          <w:rFonts w:ascii="Arial" w:hAnsi="Arial" w:cs="Arial"/>
          <w:color w:val="000000" w:themeColor="text1"/>
        </w:rPr>
        <w:t xml:space="preserve"> </w:t>
      </w:r>
      <w:r w:rsidR="00AB509B" w:rsidRPr="00337999">
        <w:rPr>
          <w:rFonts w:ascii="Arial" w:hAnsi="Arial" w:cs="Arial"/>
          <w:color w:val="000000" w:themeColor="text1"/>
        </w:rPr>
        <w:t xml:space="preserve">Scatterplots of </w:t>
      </w:r>
      <w:r w:rsidR="00AB509B" w:rsidRPr="00337999">
        <w:rPr>
          <w:rFonts w:ascii="Arial" w:hAnsi="Arial" w:cs="Arial"/>
          <w:b/>
          <w:bCs/>
          <w:color w:val="000000" w:themeColor="text1"/>
        </w:rPr>
        <w:t>(C)</w:t>
      </w:r>
      <w:r w:rsidR="00AB509B" w:rsidRPr="00337999">
        <w:rPr>
          <w:rFonts w:ascii="Arial" w:hAnsi="Arial" w:cs="Arial"/>
          <w:color w:val="000000" w:themeColor="text1"/>
        </w:rPr>
        <w:t xml:space="preserve"> glycogen and </w:t>
      </w:r>
      <w:r w:rsidR="00AB509B" w:rsidRPr="00337999">
        <w:rPr>
          <w:rFonts w:ascii="Arial" w:hAnsi="Arial" w:cs="Arial"/>
          <w:b/>
          <w:bCs/>
          <w:color w:val="000000" w:themeColor="text1"/>
        </w:rPr>
        <w:t>(D)</w:t>
      </w:r>
      <w:r w:rsidR="00AB509B" w:rsidRPr="00337999">
        <w:rPr>
          <w:rFonts w:ascii="Arial" w:hAnsi="Arial" w:cs="Arial"/>
          <w:color w:val="000000" w:themeColor="text1"/>
        </w:rPr>
        <w:t xml:space="preserve"> maltodextrin </w:t>
      </w:r>
      <w:r w:rsidR="00A1164E" w:rsidRPr="00337999">
        <w:rPr>
          <w:rFonts w:ascii="Arial" w:hAnsi="Arial" w:cs="Arial"/>
          <w:color w:val="000000" w:themeColor="text1"/>
        </w:rPr>
        <w:t>levels</w:t>
      </w:r>
      <w:r w:rsidR="00AB509B" w:rsidRPr="00337999">
        <w:rPr>
          <w:rFonts w:ascii="Arial" w:hAnsi="Arial" w:cs="Arial"/>
          <w:color w:val="000000" w:themeColor="text1"/>
        </w:rPr>
        <w:t xml:space="preserve"> as a function of α-</w:t>
      </w:r>
      <w:r w:rsidR="00D45F4B" w:rsidRPr="00337999">
        <w:rPr>
          <w:rFonts w:ascii="Arial" w:hAnsi="Arial" w:cs="Arial"/>
          <w:color w:val="000000" w:themeColor="text1"/>
        </w:rPr>
        <w:t xml:space="preserve">glucosidase enzyme activity. </w:t>
      </w:r>
      <w:r w:rsidR="00AB509B" w:rsidRPr="00337999">
        <w:rPr>
          <w:rFonts w:ascii="Arial" w:hAnsi="Arial" w:cs="Arial"/>
          <w:color w:val="000000" w:themeColor="text1"/>
        </w:rPr>
        <w:t xml:space="preserve">Regression lines were fitted using a generalized linear model and error bars indicate 95% confidence intervals. </w:t>
      </w:r>
      <w:r w:rsidR="0042344A">
        <w:rPr>
          <w:rFonts w:ascii="Arial" w:hAnsi="Arial" w:cs="Arial"/>
          <w:color w:val="000000" w:themeColor="text1"/>
        </w:rPr>
        <w:t>R</w:t>
      </w:r>
      <w:r w:rsidR="00AB509B" w:rsidRPr="00337999">
        <w:rPr>
          <w:rFonts w:ascii="Arial" w:hAnsi="Arial" w:cs="Arial"/>
          <w:color w:val="000000" w:themeColor="text1"/>
        </w:rPr>
        <w:t xml:space="preserve">elationships were assessed with Spearman’s correlation, with the rho </w:t>
      </w:r>
      <w:r w:rsidR="0042344A">
        <w:rPr>
          <w:rFonts w:ascii="Arial" w:hAnsi="Arial" w:cs="Arial"/>
          <w:color w:val="000000" w:themeColor="text1"/>
        </w:rPr>
        <w:t>coefficient</w:t>
      </w:r>
      <w:r w:rsidR="00AB509B" w:rsidRPr="00337999">
        <w:rPr>
          <w:rFonts w:ascii="Arial" w:hAnsi="Arial" w:cs="Arial"/>
          <w:color w:val="000000" w:themeColor="text1"/>
        </w:rPr>
        <w:t xml:space="preserve"> and </w:t>
      </w:r>
      <w:r w:rsidR="00AB509B" w:rsidRPr="00337999">
        <w:rPr>
          <w:rFonts w:ascii="Arial" w:hAnsi="Arial" w:cs="Arial"/>
          <w:color w:val="000000" w:themeColor="text1"/>
        </w:rPr>
        <w:lastRenderedPageBreak/>
        <w:t>p-value indicated above each scatterplot.</w:t>
      </w:r>
      <w:r w:rsidR="00CB123B">
        <w:rPr>
          <w:rFonts w:ascii="Arial" w:hAnsi="Arial" w:cs="Arial"/>
          <w:color w:val="000000" w:themeColor="text1"/>
        </w:rPr>
        <w:t xml:space="preserve"> </w:t>
      </w:r>
      <w:r w:rsidR="00CB123B" w:rsidRPr="00CB123B">
        <w:rPr>
          <w:rFonts w:ascii="Arial" w:hAnsi="Arial" w:cs="Arial"/>
          <w:iCs/>
          <w:noProof/>
        </w:rPr>
        <w:t xml:space="preserve">Significance levels: ns=not statistically significant, </w:t>
      </w:r>
      <w:r w:rsidR="00CB123B" w:rsidRPr="00CB123B">
        <w:rPr>
          <w:rFonts w:ascii="Arial" w:hAnsi="Arial" w:cs="Arial"/>
        </w:rPr>
        <w:t>*p≤0.05, **p≤0.01, ***p≤0.001, ****p≤0.0001</w:t>
      </w:r>
      <w:r w:rsidR="00CB123B">
        <w:rPr>
          <w:rFonts w:ascii="Arial" w:hAnsi="Arial" w:cs="Arial"/>
          <w:i/>
        </w:rPr>
        <w:t>.</w:t>
      </w:r>
    </w:p>
    <w:p w14:paraId="2992EEBD" w14:textId="04DD8056" w:rsidR="0071124A" w:rsidRDefault="0071124A">
      <w:pPr>
        <w:rPr>
          <w:lang w:val="en-US"/>
        </w:rPr>
      </w:pPr>
    </w:p>
    <w:p w14:paraId="40911525" w14:textId="471246B0" w:rsidR="0071124A" w:rsidRDefault="0071124A">
      <w:pPr>
        <w:rPr>
          <w:lang w:val="en-US"/>
        </w:rPr>
      </w:pPr>
    </w:p>
    <w:p w14:paraId="232E9DAA" w14:textId="56B97871" w:rsidR="00ED0BEB" w:rsidRDefault="00ED0BEB">
      <w:pPr>
        <w:rPr>
          <w:lang w:val="en-US"/>
        </w:rPr>
      </w:pPr>
    </w:p>
    <w:p w14:paraId="244E6816" w14:textId="51522422" w:rsidR="00ED0BEB" w:rsidRDefault="00ED0BEB">
      <w:pPr>
        <w:rPr>
          <w:lang w:val="en-US"/>
        </w:rPr>
      </w:pPr>
    </w:p>
    <w:p w14:paraId="5740FA20" w14:textId="3B1E8D9A" w:rsidR="00ED0BEB" w:rsidRDefault="00ED0BEB">
      <w:pPr>
        <w:rPr>
          <w:lang w:val="en-US"/>
        </w:rPr>
      </w:pPr>
    </w:p>
    <w:p w14:paraId="1E2B3360" w14:textId="49C25D3A" w:rsidR="00ED0BEB" w:rsidRDefault="00ED0BEB">
      <w:pPr>
        <w:rPr>
          <w:lang w:val="en-US"/>
        </w:rPr>
      </w:pPr>
    </w:p>
    <w:p w14:paraId="407F4F57" w14:textId="037755A7" w:rsidR="00ED0BEB" w:rsidRDefault="00ED0BEB">
      <w:pPr>
        <w:rPr>
          <w:lang w:val="en-US"/>
        </w:rPr>
      </w:pPr>
    </w:p>
    <w:p w14:paraId="141D8C16" w14:textId="147D31FB" w:rsidR="00ED0BEB" w:rsidRDefault="00ED0BEB">
      <w:pPr>
        <w:rPr>
          <w:lang w:val="en-US"/>
        </w:rPr>
      </w:pPr>
    </w:p>
    <w:p w14:paraId="21F3162B" w14:textId="4130EB21" w:rsidR="00ED0BEB" w:rsidRDefault="00ED0BEB">
      <w:pPr>
        <w:rPr>
          <w:lang w:val="en-US"/>
        </w:rPr>
      </w:pPr>
    </w:p>
    <w:p w14:paraId="0CB91EC4" w14:textId="0D1E9A18" w:rsidR="00ED0BEB" w:rsidRDefault="00ED0BEB">
      <w:pPr>
        <w:rPr>
          <w:lang w:val="en-US"/>
        </w:rPr>
      </w:pPr>
    </w:p>
    <w:p w14:paraId="6A0A3EF1" w14:textId="11429038" w:rsidR="00ED0BEB" w:rsidRDefault="00ED0BEB">
      <w:pPr>
        <w:rPr>
          <w:lang w:val="en-US"/>
        </w:rPr>
      </w:pPr>
    </w:p>
    <w:p w14:paraId="41A37023" w14:textId="4C242945" w:rsidR="00ED0BEB" w:rsidRDefault="00ED0BEB">
      <w:pPr>
        <w:rPr>
          <w:lang w:val="en-US"/>
        </w:rPr>
      </w:pPr>
    </w:p>
    <w:p w14:paraId="225021BF" w14:textId="00F46612" w:rsidR="00ED0BEB" w:rsidRDefault="00ED0BEB">
      <w:pPr>
        <w:rPr>
          <w:lang w:val="en-US"/>
        </w:rPr>
      </w:pPr>
    </w:p>
    <w:p w14:paraId="3AFC66D4" w14:textId="58130DC3" w:rsidR="00ED0BEB" w:rsidRDefault="00ED0BEB">
      <w:pPr>
        <w:rPr>
          <w:lang w:val="en-US"/>
        </w:rPr>
      </w:pPr>
    </w:p>
    <w:p w14:paraId="6E03D8DD" w14:textId="3B7B3FC7" w:rsidR="00ED0BEB" w:rsidRDefault="00ED0BEB">
      <w:pPr>
        <w:rPr>
          <w:lang w:val="en-US"/>
        </w:rPr>
      </w:pPr>
    </w:p>
    <w:p w14:paraId="024A8CAA" w14:textId="2DA7532B" w:rsidR="00ED0BEB" w:rsidRDefault="00ED0BEB">
      <w:pPr>
        <w:rPr>
          <w:lang w:val="en-US"/>
        </w:rPr>
      </w:pPr>
    </w:p>
    <w:p w14:paraId="072E5265" w14:textId="20BC3E7C" w:rsidR="00ED0BEB" w:rsidRDefault="00ED0BEB">
      <w:pPr>
        <w:rPr>
          <w:lang w:val="en-US"/>
        </w:rPr>
      </w:pPr>
    </w:p>
    <w:p w14:paraId="70B5D710" w14:textId="1A520066" w:rsidR="00ED0BEB" w:rsidRDefault="00ED0BEB">
      <w:pPr>
        <w:rPr>
          <w:lang w:val="en-US"/>
        </w:rPr>
      </w:pPr>
    </w:p>
    <w:p w14:paraId="56E618B4" w14:textId="3B6CF504" w:rsidR="00ED0BEB" w:rsidRDefault="00ED0BEB">
      <w:pPr>
        <w:rPr>
          <w:lang w:val="en-US"/>
        </w:rPr>
      </w:pPr>
    </w:p>
    <w:p w14:paraId="5E006A07" w14:textId="291E4D35" w:rsidR="00ED0BEB" w:rsidRDefault="00ED0BEB">
      <w:pPr>
        <w:rPr>
          <w:lang w:val="en-US"/>
        </w:rPr>
      </w:pPr>
    </w:p>
    <w:p w14:paraId="0A84AC6B" w14:textId="5AF30CEB" w:rsidR="00ED0BEB" w:rsidRDefault="00ED0BEB">
      <w:pPr>
        <w:rPr>
          <w:lang w:val="en-US"/>
        </w:rPr>
      </w:pPr>
    </w:p>
    <w:p w14:paraId="39436B43" w14:textId="6CC51354" w:rsidR="00ED0BEB" w:rsidRDefault="00ED0BEB">
      <w:pPr>
        <w:rPr>
          <w:lang w:val="en-US"/>
        </w:rPr>
      </w:pPr>
    </w:p>
    <w:p w14:paraId="5F8363F1" w14:textId="41B2CC7E" w:rsidR="00ED0BEB" w:rsidRDefault="00ED0BEB">
      <w:pPr>
        <w:rPr>
          <w:lang w:val="en-US"/>
        </w:rPr>
      </w:pPr>
    </w:p>
    <w:p w14:paraId="035BD90A" w14:textId="5F5BBC4B" w:rsidR="00ED0BEB" w:rsidRDefault="00ED0BEB">
      <w:pPr>
        <w:rPr>
          <w:lang w:val="en-US"/>
        </w:rPr>
      </w:pPr>
    </w:p>
    <w:p w14:paraId="5D537404" w14:textId="1E3A50BE" w:rsidR="00ED0BEB" w:rsidRDefault="00ED0BEB">
      <w:pPr>
        <w:rPr>
          <w:lang w:val="en-US"/>
        </w:rPr>
      </w:pPr>
    </w:p>
    <w:p w14:paraId="3E384F75" w14:textId="77777777" w:rsidR="00ED0BEB" w:rsidRDefault="00ED0BEB">
      <w:pPr>
        <w:rPr>
          <w:lang w:val="en-US"/>
        </w:rPr>
      </w:pPr>
    </w:p>
    <w:p w14:paraId="14AAD122" w14:textId="7FEE8675" w:rsidR="007C6142" w:rsidRDefault="007C6142" w:rsidP="00ED0BEB">
      <w:pPr>
        <w:keepNext/>
        <w:spacing w:after="0" w:line="480" w:lineRule="auto"/>
      </w:pPr>
      <w:r>
        <w:rPr>
          <w:noProof/>
          <w:lang w:eastAsia="en-CA"/>
        </w:rPr>
        <w:lastRenderedPageBreak/>
        <w:drawing>
          <wp:inline distT="0" distB="0" distL="0" distR="0" wp14:anchorId="59A0B527" wp14:editId="7D1B6E04">
            <wp:extent cx="5943600" cy="22680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B514" w14:textId="4FE43403" w:rsidR="007C6142" w:rsidRPr="00107AF9" w:rsidRDefault="007C6142" w:rsidP="007C6142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  <w:r w:rsidRPr="005F7A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 w:rsidR="00DD271D" w:rsidRPr="005F7A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A03D24" w:rsidRPr="005F7A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7</w:t>
      </w:r>
      <w:r w:rsidRPr="005F7A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.</w:t>
      </w:r>
      <w:r w:rsidRPr="005F7AB7">
        <w:rPr>
          <w:i w:val="0"/>
          <w:color w:val="000000" w:themeColor="text1"/>
          <w:sz w:val="22"/>
          <w:szCs w:val="22"/>
        </w:rPr>
        <w:t xml:space="preserve"> </w:t>
      </w:r>
      <w:r w:rsid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>Pullulanase</w:t>
      </w:r>
      <w:r w:rsidR="005F7AB7" w:rsidRP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 xml:space="preserve"> activity </w:t>
      </w:r>
      <w:r w:rsid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>does not correlate</w:t>
      </w:r>
      <w:r w:rsidR="005F7AB7" w:rsidRP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 xml:space="preserve"> with</w:t>
      </w:r>
      <w:r w:rsid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 xml:space="preserve"> glycogen or</w:t>
      </w:r>
      <w:r w:rsidR="005F7AB7" w:rsidRPr="005F7AB7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 xml:space="preserve"> maltodextrin levels in vaginal swab supernatants.</w:t>
      </w:r>
      <w:r w:rsidR="005F7AB7" w:rsidRPr="00337999">
        <w:rPr>
          <w:rFonts w:ascii="Arial" w:hAnsi="Arial" w:cs="Arial"/>
          <w:noProof/>
          <w:color w:val="000000" w:themeColor="text1"/>
        </w:rPr>
        <w:t xml:space="preserve"> 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Scatterplots of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Pr="00B4198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(A)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glycogen or </w:t>
      </w:r>
      <w:r w:rsidRPr="00B4198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(B)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maltodextrin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measurements as a function of </w:t>
      </w:r>
      <w:r w:rsidRPr="00B4198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pullulanase activity.</w:t>
      </w:r>
      <w:r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Regression lines were fitted using a generalized linear model </w:t>
      </w:r>
      <w:r w:rsidR="00B71AA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with error bars indicating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95% confidence intervals. </w:t>
      </w:r>
      <w:r w:rsidR="00B71AA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R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elationships were assessed with Spearman’s correlation, with the rho </w:t>
      </w:r>
      <w:r w:rsidR="00B71AA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coefficient</w:t>
      </w:r>
      <w:r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and p-value indicated above each scatterplot.</w:t>
      </w:r>
      <w:r w:rsidR="00CB123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1EBA382C" w14:textId="6909A050" w:rsidR="0071124A" w:rsidRDefault="0071124A">
      <w:pPr>
        <w:rPr>
          <w:lang w:val="en-US"/>
        </w:rPr>
      </w:pPr>
    </w:p>
    <w:p w14:paraId="3157FCF9" w14:textId="46217DF6" w:rsidR="0071124A" w:rsidRDefault="0071124A">
      <w:pPr>
        <w:rPr>
          <w:lang w:val="en-US"/>
        </w:rPr>
      </w:pPr>
    </w:p>
    <w:p w14:paraId="0DEA2B3A" w14:textId="75668E93" w:rsidR="00ED0BEB" w:rsidRDefault="00ED0BEB">
      <w:pPr>
        <w:rPr>
          <w:lang w:val="en-US"/>
        </w:rPr>
      </w:pPr>
    </w:p>
    <w:p w14:paraId="7A789236" w14:textId="2A3DB30B" w:rsidR="00ED0BEB" w:rsidRDefault="00ED0BEB">
      <w:pPr>
        <w:rPr>
          <w:lang w:val="en-US"/>
        </w:rPr>
      </w:pPr>
    </w:p>
    <w:p w14:paraId="1C0A8185" w14:textId="679A2EC8" w:rsidR="00ED0BEB" w:rsidRDefault="00ED0BEB">
      <w:pPr>
        <w:rPr>
          <w:lang w:val="en-US"/>
        </w:rPr>
      </w:pPr>
    </w:p>
    <w:p w14:paraId="2101ADF6" w14:textId="5E675885" w:rsidR="00ED0BEB" w:rsidRDefault="00ED0BEB">
      <w:pPr>
        <w:rPr>
          <w:lang w:val="en-US"/>
        </w:rPr>
      </w:pPr>
    </w:p>
    <w:p w14:paraId="3DBBBE35" w14:textId="3AA6B0F0" w:rsidR="00ED0BEB" w:rsidRDefault="00ED0BEB">
      <w:pPr>
        <w:rPr>
          <w:lang w:val="en-US"/>
        </w:rPr>
      </w:pPr>
    </w:p>
    <w:p w14:paraId="27DECAB2" w14:textId="09FB484C" w:rsidR="00ED0BEB" w:rsidRDefault="00ED0BEB">
      <w:pPr>
        <w:rPr>
          <w:lang w:val="en-US"/>
        </w:rPr>
      </w:pPr>
    </w:p>
    <w:p w14:paraId="74B884C3" w14:textId="1853C11F" w:rsidR="00BC161B" w:rsidRDefault="00BC161B">
      <w:pPr>
        <w:rPr>
          <w:lang w:val="en-US"/>
        </w:rPr>
      </w:pPr>
    </w:p>
    <w:p w14:paraId="142C9EFD" w14:textId="0EDC1E4A" w:rsidR="00BC161B" w:rsidRDefault="00BC161B">
      <w:pPr>
        <w:rPr>
          <w:lang w:val="en-US"/>
        </w:rPr>
      </w:pPr>
    </w:p>
    <w:p w14:paraId="2D82B036" w14:textId="09AECB5B" w:rsidR="00BC161B" w:rsidRDefault="00BC161B">
      <w:pPr>
        <w:rPr>
          <w:lang w:val="en-US"/>
        </w:rPr>
      </w:pPr>
    </w:p>
    <w:p w14:paraId="11BC1D54" w14:textId="78BDECFD" w:rsidR="00BC161B" w:rsidRDefault="00BC161B">
      <w:pPr>
        <w:rPr>
          <w:lang w:val="en-US"/>
        </w:rPr>
      </w:pPr>
    </w:p>
    <w:p w14:paraId="29399F12" w14:textId="77777777" w:rsidR="00BC161B" w:rsidRDefault="00BC161B">
      <w:pPr>
        <w:rPr>
          <w:lang w:val="en-US"/>
        </w:rPr>
      </w:pPr>
    </w:p>
    <w:p w14:paraId="163D2A0C" w14:textId="3924BE5A" w:rsidR="00F47318" w:rsidRDefault="00F47318" w:rsidP="004E3352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  <w:lang w:eastAsia="en-CA"/>
        </w:rPr>
        <w:lastRenderedPageBreak/>
        <w:drawing>
          <wp:inline distT="0" distB="0" distL="0" distR="0" wp14:anchorId="51A75F28" wp14:editId="58D626A2">
            <wp:extent cx="5943600" cy="534987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S8_coverage_2022020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76EC3" w14:textId="48ED6431" w:rsidR="00AA6B4B" w:rsidRDefault="00AA6B4B" w:rsidP="004E3352">
      <w:pPr>
        <w:pStyle w:val="Caption"/>
        <w:spacing w:after="0" w:line="480" w:lineRule="auto"/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</w:pPr>
      <w:r w:rsidRPr="00CE6456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Figure S</w:t>
      </w: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8</w:t>
      </w:r>
      <w:r w:rsidRPr="00CE6456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FE3C12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Coverage </w:t>
      </w:r>
      <w:r w:rsidR="00AB011A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of the </w:t>
      </w:r>
      <w:r w:rsidR="00AB011A">
        <w:rPr>
          <w:rFonts w:ascii="Arial" w:hAnsi="Arial" w:cs="Arial"/>
          <w:b/>
          <w:iCs w:val="0"/>
          <w:noProof/>
          <w:color w:val="000000" w:themeColor="text1"/>
          <w:sz w:val="22"/>
          <w:szCs w:val="22"/>
        </w:rPr>
        <w:t xml:space="preserve">L. crispatus pulA </w:t>
      </w:r>
      <w:r w:rsidR="00AB011A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gene and </w:t>
      </w:r>
      <w:r w:rsidR="004E3352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flanking regions in </w:t>
      </w:r>
      <w:r w:rsidR="004E4B42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vaginal </w:t>
      </w:r>
      <w:r w:rsidR="004E3352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metagenomes dominated by </w:t>
      </w:r>
      <w:r w:rsidR="004E3352">
        <w:rPr>
          <w:rFonts w:ascii="Arial" w:hAnsi="Arial" w:cs="Arial"/>
          <w:b/>
          <w:iCs w:val="0"/>
          <w:noProof/>
          <w:color w:val="000000" w:themeColor="text1"/>
          <w:sz w:val="22"/>
          <w:szCs w:val="22"/>
        </w:rPr>
        <w:t>L. crispatus</w:t>
      </w:r>
      <w:r w:rsidR="004E3352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>.</w:t>
      </w:r>
      <w:r w:rsidR="00AF299D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AF299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To</w:t>
      </w:r>
      <w:r w:rsidR="001A3D9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further assess evidence of </w:t>
      </w:r>
      <w:r w:rsidR="001A3D95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1A3D95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gene presence/absence in vaginal metagenomes, we undertook read coverage analysis. 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Using unassembled reads, this approach served to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confirm that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our failure to detect </w:t>
      </w:r>
      <w:r w:rsidR="00330B0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genes in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some samples by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BLASTn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was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due to low abundance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/coverage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 as opposed to</w:t>
      </w:r>
      <w:r w:rsidR="00330B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assembly errors.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213FDB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>(A)</w:t>
      </w:r>
      <w:r w:rsidR="00DB1EA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2506A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Depth of r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ead coverage across the </w:t>
      </w:r>
      <w:r w:rsidR="00213FD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gene (positions 1986082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to 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198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9861) when 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reads from each </w:t>
      </w:r>
      <w:r w:rsidR="0094710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>L. crispatus-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dominated sample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that produced a </w:t>
      </w:r>
      <w:r w:rsidR="0094710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BLASTn hit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were mapped to the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closed </w:t>
      </w:r>
      <w:r w:rsidR="00213FD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L. crispatus </w:t>
      </w:r>
      <w:r w:rsidR="00213FD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reference genome FFDAARGOS_743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Each sample that produced a </w:t>
      </w:r>
      <w:r w:rsidR="00B1659C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lastRenderedPageBreak/>
        <w:t xml:space="preserve">pulA 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BLASTn hit displayed &gt;100X coverage. </w:t>
      </w:r>
      <w:r w:rsidR="00DB1EAE">
        <w:rPr>
          <w:rFonts w:ascii="Arial" w:hAnsi="Arial" w:cs="Arial"/>
          <w:b/>
          <w:i w:val="0"/>
          <w:iCs w:val="0"/>
          <w:noProof/>
          <w:color w:val="000000" w:themeColor="text1"/>
          <w:sz w:val="22"/>
          <w:szCs w:val="22"/>
        </w:rPr>
        <w:t>(B)</w:t>
      </w:r>
      <w:r w:rsidR="00DB1EA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Read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coverage of samples 1, 6 and 12, which </w:t>
      </w:r>
      <w:r w:rsidR="001423C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all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failed to produce a </w:t>
      </w:r>
      <w:r w:rsidR="00EB1E5D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BLASTn hit despite being dominated by </w:t>
      </w:r>
      <w:r w:rsidR="00EB1E5D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L. </w:t>
      </w:r>
      <w:r w:rsidR="00EB1E5D" w:rsidRPr="00EB1E5D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>crispatus</w:t>
      </w:r>
      <w:r w:rsid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, </w:t>
      </w:r>
      <w:r w:rsidR="00DB1EAE" w:rsidRPr="00EB1E5D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across</w:t>
      </w:r>
      <w:r w:rsidR="00DB1EAE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larger region consisting of 10,000 bases upstream and downstream of the </w:t>
      </w:r>
      <w:r w:rsidR="0094710B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947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gene</w:t>
      </w:r>
      <w:r w:rsidR="002506A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. 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High coverage regions, representative of </w:t>
      </w:r>
      <w:r w:rsidR="00854994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what was 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seen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across the 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broader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D5F48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L. crispatus 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reference genome (Table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s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S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="001423C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9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–S</w:t>
      </w:r>
      <w:r w:rsidR="001423C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20, Additional File 3</w:t>
      </w:r>
      <w:r w:rsidR="00B1659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)</w:t>
      </w:r>
      <w:r w:rsidR="00854994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,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flank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ed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</w:t>
      </w:r>
      <w:r w:rsidR="002506A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large low coverage area in the center of each graph 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that encompassed the </w:t>
      </w:r>
      <w:r w:rsidR="002506AC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2506AC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gene locus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. This suggests</w:t>
      </w:r>
      <w:r w:rsidR="005D5F48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a large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 xml:space="preserve"> genomic fragment that includes the </w:t>
      </w:r>
      <w:r w:rsidR="009B5047">
        <w:rPr>
          <w:rFonts w:ascii="Arial" w:hAnsi="Arial" w:cs="Arial"/>
          <w:iCs w:val="0"/>
          <w:noProof/>
          <w:color w:val="000000" w:themeColor="text1"/>
          <w:sz w:val="22"/>
          <w:szCs w:val="22"/>
        </w:rPr>
        <w:t xml:space="preserve">pulA </w:t>
      </w:r>
      <w:r w:rsidR="009B5047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gene is missing in each of these genomes.</w:t>
      </w:r>
    </w:p>
    <w:p w14:paraId="3F6EC714" w14:textId="3237CB52" w:rsidR="00AA6B4B" w:rsidRDefault="00AA6B4B" w:rsidP="00ED0BEB"/>
    <w:p w14:paraId="6522FC89" w14:textId="27A8C044" w:rsidR="00AA6B4B" w:rsidRDefault="00AA6B4B" w:rsidP="00ED0BEB"/>
    <w:p w14:paraId="26B8517C" w14:textId="053F7CA6" w:rsidR="00AA6B4B" w:rsidRDefault="00AA6B4B" w:rsidP="00ED0BEB"/>
    <w:p w14:paraId="6F9DA82B" w14:textId="477815E9" w:rsidR="00AA6B4B" w:rsidRDefault="00AA6B4B" w:rsidP="00ED0BEB"/>
    <w:p w14:paraId="64ED5EBD" w14:textId="7F906194" w:rsidR="00AA6B4B" w:rsidRDefault="00AA6B4B" w:rsidP="00ED0BEB"/>
    <w:p w14:paraId="6E0229D7" w14:textId="1ADE2F47" w:rsidR="00AA6B4B" w:rsidRDefault="00AA6B4B" w:rsidP="00ED0BEB"/>
    <w:p w14:paraId="58C86480" w14:textId="463126AD" w:rsidR="00AA6B4B" w:rsidRDefault="00AA6B4B" w:rsidP="00ED0BEB"/>
    <w:p w14:paraId="66A5A35F" w14:textId="47DE1A0A" w:rsidR="00AA6B4B" w:rsidRDefault="00AA6B4B" w:rsidP="00ED0BEB"/>
    <w:p w14:paraId="7603D38B" w14:textId="78F09843" w:rsidR="00AA6B4B" w:rsidRDefault="00AA6B4B" w:rsidP="00ED0BEB"/>
    <w:p w14:paraId="0DC16E67" w14:textId="54B35941" w:rsidR="00AA6B4B" w:rsidRDefault="00AA6B4B" w:rsidP="00ED0BEB"/>
    <w:p w14:paraId="476DF630" w14:textId="5AE792C2" w:rsidR="00AA6B4B" w:rsidRDefault="00AA6B4B" w:rsidP="00ED0BEB"/>
    <w:p w14:paraId="7408843E" w14:textId="55DE99A8" w:rsidR="00AA6B4B" w:rsidRDefault="00AA6B4B" w:rsidP="00ED0BEB"/>
    <w:p w14:paraId="57B9AFE0" w14:textId="5BE166C8" w:rsidR="00AA6B4B" w:rsidRDefault="00AA6B4B" w:rsidP="00ED0BEB"/>
    <w:p w14:paraId="0BEE825F" w14:textId="3999A4D3" w:rsidR="00AA6B4B" w:rsidRDefault="00AA6B4B" w:rsidP="00ED0BEB"/>
    <w:p w14:paraId="5655054C" w14:textId="5DFF67C1" w:rsidR="00AA6B4B" w:rsidRDefault="00AA6B4B" w:rsidP="00ED0BEB"/>
    <w:p w14:paraId="2A3C378C" w14:textId="2904D160" w:rsidR="00AA6B4B" w:rsidRDefault="00AA6B4B" w:rsidP="00ED0BEB"/>
    <w:p w14:paraId="522490D5" w14:textId="06EFF9D0" w:rsidR="00AA6B4B" w:rsidRDefault="00AA6B4B" w:rsidP="00ED0BEB"/>
    <w:p w14:paraId="3F4F48E0" w14:textId="3D7FA628" w:rsidR="00AA6B4B" w:rsidRDefault="00AA6B4B" w:rsidP="00ED0BEB"/>
    <w:p w14:paraId="2C6C20E1" w14:textId="40594B83" w:rsidR="00AA6B4B" w:rsidRDefault="00AA6B4B" w:rsidP="00ED0BEB"/>
    <w:p w14:paraId="76E1B586" w14:textId="54557F80" w:rsidR="00B35065" w:rsidRDefault="0011198E" w:rsidP="005F7AB7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  <w:lang w:eastAsia="en-CA"/>
        </w:rPr>
        <w:lastRenderedPageBreak/>
        <w:drawing>
          <wp:inline distT="0" distB="0" distL="0" distR="0" wp14:anchorId="6F093BF8" wp14:editId="21D7251D">
            <wp:extent cx="5943600" cy="55606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0205_FigureS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067A" w14:textId="31962FA3" w:rsidR="00CB123B" w:rsidRPr="00107AF9" w:rsidRDefault="00B35065" w:rsidP="00CB123B">
      <w:pPr>
        <w:pStyle w:val="Caption"/>
        <w:spacing w:after="0" w:line="480" w:lineRule="auto"/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F</w:t>
      </w:r>
      <w:r w:rsidR="007042FD" w:rsidRPr="004F09A2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igure </w:t>
      </w:r>
      <w:r w:rsidR="007D0D9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</w:t>
      </w:r>
      <w:r w:rsidR="00AA6B4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9</w:t>
      </w:r>
      <w:r w:rsidR="007D0D9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</w:t>
      </w:r>
      <w:r w:rsidR="003405FE" w:rsidRPr="003405FE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t>L. crispatus pulA</w:t>
      </w:r>
      <w:r w:rsidR="003405FE" w:rsidRPr="003405F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gene </w:t>
      </w:r>
      <w:r w:rsidR="007F6585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amplification</w:t>
      </w:r>
      <w:r w:rsidR="003405FE" w:rsidRPr="003405F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E87BEA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from</w:t>
      </w:r>
      <w:r w:rsidR="003405FE" w:rsidRPr="003405F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 xml:space="preserve"> </w:t>
      </w:r>
      <w:r w:rsidR="00505F80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v</w:t>
      </w:r>
      <w:r w:rsidR="00854994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aginal swab samples</w:t>
      </w:r>
      <w:r w:rsidR="003405FE" w:rsidRPr="003405FE">
        <w:rPr>
          <w:rFonts w:ascii="Arial" w:hAnsi="Arial" w:cs="Arial"/>
          <w:b/>
          <w:bCs/>
          <w:i w:val="0"/>
          <w:iCs w:val="0"/>
          <w:noProof/>
          <w:color w:val="000000" w:themeColor="text1"/>
          <w:sz w:val="22"/>
          <w:szCs w:val="22"/>
        </w:rPr>
        <w:t>.</w:t>
      </w:r>
      <w:r w:rsidR="003405FE">
        <w:rPr>
          <w:rFonts w:ascii="Arial" w:hAnsi="Arial" w:cs="Arial"/>
          <w:noProof/>
          <w:color w:val="000000" w:themeColor="text1"/>
        </w:rPr>
        <w:t xml:space="preserve"> </w:t>
      </w:r>
      <w:r w:rsidR="004D2680">
        <w:rPr>
          <w:rFonts w:ascii="Arial" w:hAnsi="Arial" w:cs="Arial"/>
          <w:noProof/>
          <w:color w:val="000000" w:themeColor="text1"/>
        </w:rPr>
        <w:t xml:space="preserve">   </w:t>
      </w:r>
      <w:r w:rsidR="00FE4CD2" w:rsidRPr="00FE4CD2">
        <w:rPr>
          <w:rFonts w:ascii="Arial" w:hAnsi="Arial" w:cs="Arial"/>
          <w:b/>
          <w:i w:val="0"/>
          <w:noProof/>
          <w:color w:val="000000" w:themeColor="text1"/>
          <w:sz w:val="22"/>
          <w:szCs w:val="22"/>
        </w:rPr>
        <w:t>(A)</w:t>
      </w:r>
      <w:r w:rsidR="00FE4CD2">
        <w:rPr>
          <w:rFonts w:ascii="Arial" w:hAnsi="Arial" w:cs="Arial"/>
          <w:i w:val="0"/>
          <w:noProof/>
          <w:color w:val="000000" w:themeColor="text1"/>
          <w:sz w:val="22"/>
          <w:szCs w:val="22"/>
        </w:rPr>
        <w:t xml:space="preserve"> </w:t>
      </w:r>
      <w:r w:rsidR="00145F21" w:rsidRPr="00145F2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Agarose gel </w:t>
      </w:r>
      <w:r w:rsidR="0029138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(0.7%) </w:t>
      </w:r>
      <w:r w:rsidR="00145F21" w:rsidRPr="00145F2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electrophoresis </w:t>
      </w:r>
      <w:r w:rsidR="007D488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of PCR products </w:t>
      </w:r>
      <w:r w:rsidR="00D077D4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amplified </w:t>
      </w:r>
      <w:r w:rsidR="007D488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using </w:t>
      </w:r>
      <w:r w:rsidR="002547C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primers target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ing</w:t>
      </w:r>
      <w:r w:rsidR="002547C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nucleotides </w:t>
      </w:r>
      <w:r w:rsidR="002F10C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74</w:t>
      </w:r>
      <w:r w:rsidR="00D077D4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to </w:t>
      </w:r>
      <w:r w:rsidR="002F10C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3651</w:t>
      </w:r>
      <w:r w:rsidR="00D077D4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of the </w:t>
      </w:r>
      <w:r w:rsidR="00D077D4">
        <w:rPr>
          <w:rFonts w:ascii="Arial" w:hAnsi="Arial" w:cs="Arial"/>
          <w:color w:val="000000" w:themeColor="text1"/>
          <w:sz w:val="22"/>
          <w:szCs w:val="22"/>
        </w:rPr>
        <w:t xml:space="preserve">L. crispatus </w:t>
      </w:r>
      <w:r w:rsidR="00D077D4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RL03 </w:t>
      </w:r>
      <w:r w:rsidR="00D077D4">
        <w:rPr>
          <w:rFonts w:ascii="Arial" w:hAnsi="Arial" w:cs="Arial"/>
          <w:color w:val="000000" w:themeColor="text1"/>
          <w:sz w:val="22"/>
          <w:szCs w:val="22"/>
        </w:rPr>
        <w:t xml:space="preserve">pulA </w:t>
      </w:r>
      <w:r w:rsidR="00D077D4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gene</w:t>
      </w:r>
      <w:r w:rsidR="00060BA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060BA2" w:rsidRPr="00060BA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(NCBI Accession:</w:t>
      </w:r>
      <w:r w:rsidR="002F10C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060BA2" w:rsidRPr="00060BA2">
        <w:rPr>
          <w:rFonts w:ascii="Arial" w:eastAsia="Times New Roman" w:hAnsi="Arial" w:cs="Arial"/>
          <w:i w:val="0"/>
          <w:iCs w:val="0"/>
          <w:color w:val="000000"/>
          <w:sz w:val="22"/>
          <w:szCs w:val="22"/>
          <w:shd w:val="clear" w:color="auto" w:fill="FFFFFF"/>
        </w:rPr>
        <w:t>NZ_NKLQ01000285)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with an expected product of 3578 bp. A </w:t>
      </w:r>
      <w:r w:rsidR="00E87BE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‘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no </w:t>
      </w:r>
      <w:r w:rsidR="00E87BE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DNA 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template</w:t>
      </w:r>
      <w:r w:rsidR="00E87BE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’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E87BE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negative control was included, as shown in lane #2 on the gel to the left</w:t>
      </w:r>
      <w:r w:rsidR="00A842D1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.</w:t>
      </w:r>
      <w:r w:rsidR="00FE4CD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FE4CD2">
        <w:rPr>
          <w:rFonts w:ascii="Arial" w:hAnsi="Arial" w:cs="Arial"/>
          <w:b/>
          <w:i w:val="0"/>
          <w:iCs w:val="0"/>
          <w:color w:val="000000" w:themeColor="text1"/>
          <w:sz w:val="22"/>
          <w:szCs w:val="22"/>
        </w:rPr>
        <w:t xml:space="preserve">(B) </w:t>
      </w:r>
      <w:r w:rsidR="00FE4CD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Sanger sequencing traces generated by sequencing the </w:t>
      </w:r>
      <w:r w:rsidR="00FE4CD2">
        <w:rPr>
          <w:rFonts w:ascii="Arial" w:hAnsi="Arial" w:cs="Arial"/>
          <w:iCs w:val="0"/>
          <w:color w:val="000000" w:themeColor="text1"/>
          <w:sz w:val="22"/>
          <w:szCs w:val="22"/>
        </w:rPr>
        <w:t xml:space="preserve">pulA </w:t>
      </w:r>
      <w:r w:rsidR="00FE4CD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PCR product from Sample #14 from the 5’ end (primer binding at ~74 bp) and aligning to the RL03 reference. </w:t>
      </w:r>
      <w:r w:rsidR="007D2593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The </w:t>
      </w:r>
      <w:r w:rsidR="00FE4CD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G514T </w:t>
      </w:r>
      <w:r w:rsidR="007D2593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single nucleotide polymorphism observed in this sample’s </w:t>
      </w:r>
      <w:r w:rsidR="007D2593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lastRenderedPageBreak/>
        <w:t>metagenomic assembly was evident, resulting in a premature stop codon at amino acid 172.</w:t>
      </w:r>
      <w:r w:rsidR="00CB123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2B99E524" w14:textId="5BBC01C5" w:rsidR="007042FD" w:rsidRDefault="007042FD" w:rsidP="005F7AB7">
      <w:pPr>
        <w:pStyle w:val="Caption"/>
        <w:spacing w:after="0" w:line="480" w:lineRule="auto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</w:p>
    <w:p w14:paraId="6551022C" w14:textId="7BA3E797" w:rsidR="007D2593" w:rsidRDefault="007D2593" w:rsidP="007D2593"/>
    <w:p w14:paraId="59F8750E" w14:textId="7F17AABC" w:rsidR="007D2593" w:rsidRDefault="007D2593" w:rsidP="007D2593"/>
    <w:p w14:paraId="49FDDEEA" w14:textId="3E7B5611" w:rsidR="007D2593" w:rsidRDefault="007D2593" w:rsidP="007D2593"/>
    <w:p w14:paraId="1CA1ABF6" w14:textId="0D9B7248" w:rsidR="007D2593" w:rsidRDefault="007D2593" w:rsidP="007D2593"/>
    <w:p w14:paraId="1F7BE78F" w14:textId="220FF878" w:rsidR="007D2593" w:rsidRDefault="007D2593" w:rsidP="007D2593"/>
    <w:p w14:paraId="59BBD7DA" w14:textId="0C9D3FB8" w:rsidR="007D2593" w:rsidRDefault="007D2593" w:rsidP="007D2593"/>
    <w:p w14:paraId="07A231DD" w14:textId="564E05C4" w:rsidR="007D2593" w:rsidRDefault="007D2593" w:rsidP="007D2593"/>
    <w:p w14:paraId="0A40198E" w14:textId="77303DD6" w:rsidR="007D2593" w:rsidRDefault="007D2593" w:rsidP="007D2593"/>
    <w:p w14:paraId="10C13CAC" w14:textId="3197EF94" w:rsidR="007D2593" w:rsidRDefault="007D2593" w:rsidP="007D2593"/>
    <w:p w14:paraId="2CCEBD89" w14:textId="22926565" w:rsidR="007D2593" w:rsidRDefault="007D2593" w:rsidP="007D2593"/>
    <w:p w14:paraId="6548A057" w14:textId="1DECF21A" w:rsidR="007D2593" w:rsidRDefault="007D2593" w:rsidP="007D2593"/>
    <w:p w14:paraId="2610949B" w14:textId="4F4058E8" w:rsidR="007D2593" w:rsidRDefault="007D2593" w:rsidP="007D2593"/>
    <w:p w14:paraId="729F9059" w14:textId="1FE60212" w:rsidR="007D2593" w:rsidRDefault="007D2593" w:rsidP="007D2593"/>
    <w:p w14:paraId="55EA2389" w14:textId="38585E8D" w:rsidR="007D2593" w:rsidRDefault="007D2593" w:rsidP="007D2593"/>
    <w:p w14:paraId="313029AE" w14:textId="7E2036BA" w:rsidR="007D2593" w:rsidRDefault="007D2593" w:rsidP="007D2593"/>
    <w:p w14:paraId="34E07023" w14:textId="4912BDDF" w:rsidR="007D2593" w:rsidRDefault="007D2593" w:rsidP="007D2593"/>
    <w:p w14:paraId="6F0AFAA9" w14:textId="2B90E526" w:rsidR="007D2593" w:rsidRDefault="007D2593" w:rsidP="007D2593"/>
    <w:p w14:paraId="70B3B17A" w14:textId="7B9070BB" w:rsidR="007D2593" w:rsidRDefault="007D2593" w:rsidP="007D2593"/>
    <w:p w14:paraId="6F41C113" w14:textId="520F0887" w:rsidR="007D2593" w:rsidRDefault="007D2593" w:rsidP="007D2593"/>
    <w:p w14:paraId="25C70EDE" w14:textId="40B535EB" w:rsidR="007D2593" w:rsidRDefault="007D2593" w:rsidP="007D2593"/>
    <w:p w14:paraId="02E24BB2" w14:textId="32EF638D" w:rsidR="007D2593" w:rsidRDefault="007D2593" w:rsidP="007D2593"/>
    <w:p w14:paraId="24CAEBC5" w14:textId="486DF760" w:rsidR="007D2593" w:rsidRDefault="007D2593" w:rsidP="007D2593"/>
    <w:p w14:paraId="5AA6F239" w14:textId="77777777" w:rsidR="009A1710" w:rsidRDefault="009A1710" w:rsidP="007D2593"/>
    <w:p w14:paraId="69E3D418" w14:textId="77777777" w:rsidR="009A1710" w:rsidRDefault="009A1710" w:rsidP="007D2593"/>
    <w:p w14:paraId="6A9DEE30" w14:textId="77777777" w:rsidR="009A1710" w:rsidRDefault="009A1710" w:rsidP="007D2593"/>
    <w:p w14:paraId="5CA61202" w14:textId="77777777" w:rsidR="00594763" w:rsidRDefault="00594763" w:rsidP="00505F80">
      <w:pPr>
        <w:keepNext/>
        <w:spacing w:after="0" w:line="480" w:lineRule="auto"/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1D0340E9" wp14:editId="0FD04712">
            <wp:extent cx="5489732" cy="4076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20"/>
                    <a:srcRect t="1313" b="6674"/>
                    <a:stretch/>
                  </pic:blipFill>
                  <pic:spPr bwMode="auto">
                    <a:xfrm>
                      <a:off x="0" y="0"/>
                      <a:ext cx="5491380" cy="4077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3A954" w14:textId="100084A7" w:rsidR="0071124A" w:rsidRPr="00ED7197" w:rsidRDefault="00594763" w:rsidP="00ED0BEB">
      <w:pPr>
        <w:pStyle w:val="Caption"/>
        <w:spacing w:after="0" w:line="480" w:lineRule="auto"/>
        <w:rPr>
          <w:rFonts w:ascii="Arial" w:hAnsi="Arial" w:cs="Arial"/>
          <w:i w:val="0"/>
          <w:iCs w:val="0"/>
          <w:color w:val="000000" w:themeColor="text1"/>
          <w:sz w:val="22"/>
          <w:szCs w:val="22"/>
          <w:lang w:val="en-US"/>
        </w:rPr>
      </w:pPr>
      <w:r w:rsidRPr="009212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 w:rsidR="009A171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S1</w:t>
      </w:r>
      <w:r w:rsidR="00AF25B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0</w:t>
      </w:r>
      <w:r w:rsidR="009212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</w:t>
      </w:r>
      <w:r w:rsidR="00874422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Glycogen and maltodextrin levels </w:t>
      </w:r>
      <w:r w:rsidR="001B704E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do not depend on whether </w:t>
      </w:r>
      <w:r w:rsidR="0087442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L. crispatus </w:t>
      </w:r>
      <w:r w:rsidR="001B704E">
        <w:rPr>
          <w:rFonts w:ascii="Arial" w:hAnsi="Arial" w:cs="Arial"/>
          <w:b/>
          <w:bCs/>
          <w:i w:val="0"/>
          <w:color w:val="000000" w:themeColor="text1"/>
          <w:sz w:val="22"/>
          <w:szCs w:val="22"/>
        </w:rPr>
        <w:t xml:space="preserve">encodes </w:t>
      </w:r>
      <w:r w:rsidR="00901507">
        <w:rPr>
          <w:rFonts w:ascii="Arial" w:hAnsi="Arial" w:cs="Arial"/>
          <w:b/>
          <w:bCs/>
          <w:i w:val="0"/>
          <w:color w:val="000000" w:themeColor="text1"/>
          <w:sz w:val="22"/>
          <w:szCs w:val="22"/>
        </w:rPr>
        <w:t>a functional pullulanase</w:t>
      </w:r>
      <w:r w:rsidR="00874422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</w:t>
      </w:r>
      <w:r w:rsidR="009212F6" w:rsidRPr="00ED719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Distribution of</w:t>
      </w:r>
      <w:r w:rsidR="009212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(A) </w:t>
      </w:r>
      <w:r w:rsidR="009212F6" w:rsidRPr="00ED719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glycogen (µg/ng protein) and</w:t>
      </w:r>
      <w:r w:rsidR="009212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(B) 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maltodextrin</w:t>
      </w:r>
      <w:r w:rsidR="009212F6" w:rsidRPr="00ED719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(µg/ng protein)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levels</w:t>
      </w:r>
      <w:r w:rsidR="00ED7197" w:rsidRPr="00ED719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in </w:t>
      </w:r>
      <w:r w:rsidR="00A1032E" w:rsidRPr="004D1159">
        <w:rPr>
          <w:rFonts w:ascii="Arial" w:hAnsi="Arial" w:cs="Arial"/>
          <w:color w:val="000000" w:themeColor="text1"/>
          <w:sz w:val="22"/>
          <w:szCs w:val="22"/>
        </w:rPr>
        <w:t>L. crispatus</w:t>
      </w:r>
      <w:r w:rsidR="007D2593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-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dominated samples with </w:t>
      </w:r>
      <w:r w:rsidR="001B70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 full-length </w:t>
      </w:r>
      <w:r w:rsidR="001B704E">
        <w:rPr>
          <w:rFonts w:ascii="Arial" w:hAnsi="Arial" w:cs="Arial"/>
          <w:iCs w:val="0"/>
          <w:color w:val="000000" w:themeColor="text1"/>
          <w:sz w:val="22"/>
          <w:szCs w:val="22"/>
        </w:rPr>
        <w:t xml:space="preserve">pulA </w:t>
      </w:r>
      <w:r w:rsidR="001B70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gene predicted to encode an active protein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(N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=7) and </w:t>
      </w:r>
      <w:r w:rsidR="001B70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those 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missing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or encoding a</w:t>
      </w:r>
      <w:r w:rsidR="001B70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mutated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552517">
        <w:rPr>
          <w:rFonts w:ascii="Arial" w:hAnsi="Arial" w:cs="Arial"/>
          <w:iCs w:val="0"/>
          <w:color w:val="000000" w:themeColor="text1"/>
          <w:sz w:val="22"/>
          <w:szCs w:val="22"/>
        </w:rPr>
        <w:t xml:space="preserve">pulA 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gene</w:t>
      </w:r>
      <w:r w:rsidR="001B704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predicted to b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e inactivated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(</w:t>
      </w:r>
      <w:r w:rsidR="0055251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N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=4)</w:t>
      </w:r>
      <w:r w:rsidR="003308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. Data </w:t>
      </w:r>
      <w:r w:rsidR="00A1032E" w:rsidRPr="004D1159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presented as median ± interquartile range</w:t>
      </w:r>
      <w:r w:rsidR="003308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and</w:t>
      </w:r>
      <w:r w:rsidR="00A1032E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33087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s</w:t>
      </w:r>
      <w:r w:rsidR="0015204C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tatistical significance between </w:t>
      </w:r>
      <w:r w:rsidR="0015204C" w:rsidRPr="003322AB">
        <w:rPr>
          <w:rFonts w:ascii="Arial" w:hAnsi="Arial" w:cs="Arial"/>
          <w:color w:val="000000" w:themeColor="text1"/>
          <w:sz w:val="22"/>
          <w:szCs w:val="22"/>
        </w:rPr>
        <w:t>Lc</w:t>
      </w:r>
      <w:r w:rsidR="0015204C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Dominated 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samples with active </w:t>
      </w:r>
      <w:r w:rsidR="00901507" w:rsidRPr="00901507">
        <w:rPr>
          <w:rFonts w:ascii="Arial" w:hAnsi="Arial" w:cs="Arial"/>
          <w:i w:val="0"/>
          <w:color w:val="000000" w:themeColor="text1"/>
          <w:sz w:val="22"/>
          <w:szCs w:val="22"/>
        </w:rPr>
        <w:t>vs.</w:t>
      </w:r>
      <w:r w:rsidR="0015204C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absent/inactive </w:t>
      </w:r>
      <w:r w:rsidR="0015204C" w:rsidRPr="0021367D">
        <w:rPr>
          <w:rFonts w:ascii="Arial" w:hAnsi="Arial" w:cs="Arial"/>
          <w:color w:val="000000" w:themeColor="text1"/>
          <w:sz w:val="22"/>
          <w:szCs w:val="22"/>
        </w:rPr>
        <w:t>pulA</w:t>
      </w:r>
      <w:r w:rsidR="0015204C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was assessed with 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 Mann-Whitney U-test (</w:t>
      </w:r>
      <w:r w:rsidR="001A0CB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glycogen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ns p=0.</w:t>
      </w:r>
      <w:r w:rsidR="00B905D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788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, </w:t>
      </w:r>
      <w:r w:rsidR="0090150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maltodextrin ns</w:t>
      </w:r>
      <w:r w:rsidR="0015204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p=</w:t>
      </w:r>
      <w:r w:rsidR="00B905DA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0.788).</w:t>
      </w:r>
    </w:p>
    <w:p w14:paraId="3A7BFE15" w14:textId="0E1F5E2E" w:rsidR="0071124A" w:rsidRDefault="0071124A">
      <w:pPr>
        <w:rPr>
          <w:lang w:val="en-US"/>
        </w:rPr>
      </w:pPr>
    </w:p>
    <w:p w14:paraId="646CCD78" w14:textId="6439D5D0" w:rsidR="00ED0BEB" w:rsidRDefault="00ED0BEB">
      <w:pPr>
        <w:rPr>
          <w:lang w:val="en-US"/>
        </w:rPr>
      </w:pPr>
    </w:p>
    <w:p w14:paraId="19CC7BFC" w14:textId="179876EF" w:rsidR="00ED0BEB" w:rsidRDefault="00ED0BEB">
      <w:pPr>
        <w:rPr>
          <w:lang w:val="en-US"/>
        </w:rPr>
      </w:pPr>
    </w:p>
    <w:p w14:paraId="4F1772A2" w14:textId="557A2AC6" w:rsidR="00ED0BEB" w:rsidRDefault="00ED0BEB">
      <w:pPr>
        <w:rPr>
          <w:lang w:val="en-US"/>
        </w:rPr>
      </w:pPr>
    </w:p>
    <w:p w14:paraId="014FCB3C" w14:textId="64A11596" w:rsidR="004E4B42" w:rsidRDefault="004E4B42">
      <w:pPr>
        <w:rPr>
          <w:lang w:val="en-US"/>
        </w:rPr>
      </w:pPr>
    </w:p>
    <w:p w14:paraId="7BE49986" w14:textId="7FCF52F1" w:rsidR="006F0F8D" w:rsidRDefault="00FA11B1" w:rsidP="00505F80">
      <w:pPr>
        <w:keepNext/>
        <w:spacing w:after="0" w:line="480" w:lineRule="auto"/>
      </w:pPr>
      <w:r>
        <w:rPr>
          <w:noProof/>
          <w:lang w:eastAsia="en-CA"/>
        </w:rPr>
        <w:lastRenderedPageBreak/>
        <w:drawing>
          <wp:inline distT="0" distB="0" distL="0" distR="0" wp14:anchorId="2AB98B2C" wp14:editId="3CB58F28">
            <wp:extent cx="6040912" cy="548752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40912" cy="548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43EB" w14:textId="3C96CAA9" w:rsidR="004F09A2" w:rsidRDefault="006F0F8D" w:rsidP="00CB123B">
      <w:pPr>
        <w:pStyle w:val="Caption"/>
        <w:spacing w:after="0" w:line="480" w:lineRule="auto"/>
      </w:pPr>
      <w:r w:rsidRPr="008262BF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 w:rsidR="009A171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S1</w:t>
      </w:r>
      <w:r w:rsidR="00AF25B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1</w:t>
      </w:r>
      <w:r w:rsidR="008262BF" w:rsidRPr="00022B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.</w:t>
      </w:r>
      <w:r w:rsidR="00895AF6" w:rsidRPr="00022BB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B71AA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Amylase and </w:t>
      </w:r>
      <w:r w:rsidR="00B71AA0">
        <w:rPr>
          <w:rFonts w:ascii="Calibri" w:hAnsi="Calibri" w:cs="Calibri"/>
          <w:b/>
          <w:bCs/>
          <w:i w:val="0"/>
          <w:iCs w:val="0"/>
          <w:color w:val="000000" w:themeColor="text1"/>
          <w:sz w:val="22"/>
          <w:szCs w:val="22"/>
        </w:rPr>
        <w:t>α</w:t>
      </w:r>
      <w:r w:rsidR="00B71AA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-glucosidase activities</w:t>
      </w:r>
      <w:r w:rsidR="0029138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do not correlate with vaginal lactic acid</w:t>
      </w:r>
      <w:r w:rsidR="00022BB7" w:rsidRPr="00022BB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.</w:t>
      </w:r>
      <w:r w:rsidR="00022BB7">
        <w:rPr>
          <w:i w:val="0"/>
          <w:iCs w:val="0"/>
          <w:color w:val="000000" w:themeColor="text1"/>
        </w:rPr>
        <w:t xml:space="preserve"> 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Scatterplots of D-lactic acid, L-lactic acid and total lactic acid measurements as a function of </w:t>
      </w:r>
      <w:r w:rsidR="00895AF6" w:rsidRPr="003322A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</w:t>
      </w:r>
      <w:r w:rsidR="00895A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A</w:t>
      </w:r>
      <w:r w:rsidR="00A03D24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 w:rsidR="00895A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C</w:t>
      </w:r>
      <w:r w:rsidR="00895AF6" w:rsidRPr="003322A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)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895AF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amylopullulanase activity (</w:t>
      </w:r>
      <w:r w:rsidR="0040041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Max </w:t>
      </w:r>
      <w:r w:rsidR="008349C2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RF</w:t>
      </w:r>
      <w:r w:rsidR="0040041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U</w:t>
      </w:r>
      <w:r w:rsidR="00895AF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/s</w:t>
      </w:r>
      <w:r w:rsidR="0040041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ec</w:t>
      </w:r>
      <w:r w:rsidR="00895AF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/ng protein),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895AF6" w:rsidRPr="003322A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</w:t>
      </w:r>
      <w:r w:rsidR="00895A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D</w:t>
      </w:r>
      <w:r w:rsidR="00A03D24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 w:rsidR="00895AF6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F</w:t>
      </w:r>
      <w:r w:rsidR="00895AF6" w:rsidRPr="003322A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)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40041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α-amylase activity (mU/ng protein</w:t>
      </w:r>
      <w:r w:rsidR="00400415" w:rsidRPr="00ED0BE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)</w:t>
      </w:r>
      <w:r w:rsidR="0040041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,</w:t>
      </w:r>
      <w:r w:rsidR="00400415" w:rsidRPr="00ED0BE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(G</w:t>
      </w:r>
      <w:r w:rsidR="00C00FDF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 w:rsidR="00400415" w:rsidRPr="00ED0BEB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I)</w:t>
      </w:r>
      <w:r w:rsidR="00400415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4D28A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human α-amylase concentration (mU/ng protein) or </w:t>
      </w:r>
      <w:r w:rsidR="004D28A7" w:rsidRPr="004D28A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</w:t>
      </w:r>
      <w:r w:rsidR="0040041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J</w:t>
      </w:r>
      <w:r w:rsidR="00A03D24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–</w:t>
      </w:r>
      <w:r w:rsidR="0040041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L</w:t>
      </w:r>
      <w:r w:rsidR="004D28A7" w:rsidRPr="004D28A7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)</w:t>
      </w:r>
      <w:r w:rsidR="004D28A7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α-glucosidase activity (mU/ng protein)</w:t>
      </w:r>
      <w:r w:rsidR="00895AF6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. 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Regression lines were fitted usin</w:t>
      </w:r>
      <w:r w:rsidR="0029138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g a generalized linear model with error bars indicating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95% confidence intervals. </w:t>
      </w:r>
      <w:r w:rsidR="0029138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R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elationships were assessed with Spearman’s correlation, with the rho </w:t>
      </w:r>
      <w:r w:rsidR="00291380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coefficient</w:t>
      </w:r>
      <w:r w:rsidR="00895AF6" w:rsidRPr="003322A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and p-value indicated above each scatterplot.</w:t>
      </w:r>
      <w:r w:rsidR="00CB123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</w:p>
    <w:p w14:paraId="451B9F63" w14:textId="4169153F" w:rsidR="00575D73" w:rsidRDefault="00575D73" w:rsidP="00ED0BEB">
      <w:pPr>
        <w:spacing w:after="0" w:line="480" w:lineRule="auto"/>
        <w:rPr>
          <w:b/>
          <w:bCs/>
        </w:rPr>
      </w:pPr>
      <w:r>
        <w:rPr>
          <w:b/>
          <w:bCs/>
          <w:noProof/>
          <w:lang w:eastAsia="en-CA"/>
        </w:rPr>
        <w:lastRenderedPageBreak/>
        <w:drawing>
          <wp:inline distT="0" distB="0" distL="0" distR="0" wp14:anchorId="7760F5D7" wp14:editId="7EEE1E8D">
            <wp:extent cx="5943600" cy="3118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1031B" w14:textId="1B1000B3" w:rsidR="00ED0BEB" w:rsidRDefault="003F13BF" w:rsidP="00A1671A">
      <w:pPr>
        <w:pStyle w:val="Caption"/>
        <w:spacing w:after="0" w:line="480" w:lineRule="auto"/>
      </w:pPr>
      <w:r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Figure </w:t>
      </w:r>
      <w:r w:rsidR="009A1710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S1</w:t>
      </w:r>
      <w:r w:rsidR="00AF25B5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2</w:t>
      </w:r>
      <w:r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. </w:t>
      </w:r>
      <w:r w:rsidR="003E378A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Correlations of e</w:t>
      </w:r>
      <w:r w:rsidR="00505F80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nzyme activity</w:t>
      </w:r>
      <w:r w:rsidR="00443ED8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 in vaginal swab supernatants. </w:t>
      </w:r>
      <w:r w:rsidR="007D2593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(A–</w:t>
      </w:r>
      <w:r w:rsidR="007E4129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C) </w:t>
      </w:r>
      <w:r w:rsidR="007E4129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Scatterplots of </w:t>
      </w:r>
      <w:r w:rsidR="007E4129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(A) </w:t>
      </w:r>
      <w:r w:rsidR="007E4129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pullulanase activity (U/ng protein), </w:t>
      </w:r>
      <w:r w:rsidR="007E4129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(B)</w:t>
      </w:r>
      <w:r w:rsidR="007E4129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484747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>α-</w:t>
      </w:r>
      <w:r w:rsidR="007E4129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amylase activity (mU/ng protein) or </w:t>
      </w:r>
      <w:r w:rsidR="007E4129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(C) </w:t>
      </w:r>
      <w:r w:rsidR="00A64A2E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α-glucosidase activity (mU/ng protein) as a function of amylopullulanase activity (Max RFU/sec/ng protein). </w:t>
      </w:r>
      <w:r w:rsidR="00484747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(D,E) </w:t>
      </w:r>
      <w:r w:rsidR="00484747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Scatterplots of </w:t>
      </w:r>
      <w:r w:rsidR="00484747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(D) </w:t>
      </w:r>
      <w:r w:rsidR="00484747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α-amylase activity (mU/ng protein) or </w:t>
      </w:r>
      <w:r w:rsidR="00484747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 xml:space="preserve">(E) </w:t>
      </w:r>
      <w:r w:rsidR="00484747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α-glucosidase activity (mU/ng protein) as a function of pullulanase activity (U/ng protein) or </w:t>
      </w:r>
      <w:r w:rsidR="00484747" w:rsidRPr="0035098C">
        <w:rPr>
          <w:rFonts w:ascii="Arial" w:hAnsi="Arial" w:cs="Arial"/>
          <w:b/>
          <w:bCs/>
          <w:i w:val="0"/>
          <w:iCs w:val="0"/>
          <w:color w:val="000000" w:themeColor="text1"/>
          <w:sz w:val="22"/>
          <w:szCs w:val="22"/>
        </w:rPr>
        <w:t>(F)</w:t>
      </w:r>
      <w:r w:rsidR="00484747" w:rsidRPr="0035098C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α-glucosidase activity (mU/ng protein) as a function of α-amylase activity (mU/ng protein). Regression lines were fitted using a generalized linear model with error bars indicating 95% confidence intervals. Relationships were assessed with Spearman’s correlation, with the rho coefficient and p-value indicated above each scatterplot.</w:t>
      </w:r>
      <w:r w:rsidR="00CB123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</w:t>
      </w:r>
      <w:r w:rsidR="00CB123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 xml:space="preserve">Significance levels: ns=not statistically significant, </w:t>
      </w:r>
      <w:r w:rsidR="00CB123B" w:rsidRPr="00CB123B">
        <w:rPr>
          <w:rFonts w:ascii="Arial" w:hAnsi="Arial" w:cs="Arial"/>
          <w:i w:val="0"/>
          <w:color w:val="auto"/>
          <w:sz w:val="22"/>
          <w:szCs w:val="22"/>
        </w:rPr>
        <w:t>*p≤0.05, **p≤0.01, ***p≤0.001, ****p≤0.0001</w:t>
      </w:r>
      <w:r w:rsidR="00CB123B">
        <w:rPr>
          <w:rFonts w:ascii="Arial" w:hAnsi="Arial" w:cs="Arial"/>
          <w:i w:val="0"/>
          <w:color w:val="auto"/>
          <w:sz w:val="22"/>
          <w:szCs w:val="22"/>
        </w:rPr>
        <w:t>.</w:t>
      </w:r>
      <w:bookmarkStart w:id="2" w:name="_GoBack"/>
      <w:bookmarkEnd w:id="2"/>
    </w:p>
    <w:sectPr w:rsidR="00ED0BEB" w:rsidSect="00444B18">
      <w:footerReference w:type="default" r:id="rId23"/>
      <w:pgSz w:w="12240" w:h="15840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C44DA2" w14:textId="77777777" w:rsidR="00A1671A" w:rsidRDefault="00A1671A" w:rsidP="00ED0BEB">
      <w:pPr>
        <w:spacing w:after="0" w:line="240" w:lineRule="auto"/>
      </w:pPr>
      <w:r>
        <w:separator/>
      </w:r>
    </w:p>
  </w:endnote>
  <w:endnote w:type="continuationSeparator" w:id="0">
    <w:p w14:paraId="4507B362" w14:textId="77777777" w:rsidR="00A1671A" w:rsidRDefault="00A1671A" w:rsidP="00ED0BEB">
      <w:pPr>
        <w:spacing w:after="0" w:line="240" w:lineRule="auto"/>
      </w:pPr>
      <w:r>
        <w:continuationSeparator/>
      </w:r>
    </w:p>
  </w:endnote>
  <w:endnote w:type="continuationNotice" w:id="1">
    <w:p w14:paraId="7908F7D5" w14:textId="77777777" w:rsidR="00A1671A" w:rsidRDefault="00A1671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12693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AB1FCF6" w14:textId="74DF6DA4" w:rsidR="00A1671A" w:rsidRDefault="00A1671A" w:rsidP="00ED0BE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71422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4B4733FA" w14:textId="77777777" w:rsidR="00A1671A" w:rsidRDefault="00A1671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9289FC" w14:textId="77777777" w:rsidR="00A1671A" w:rsidRDefault="00A1671A" w:rsidP="00ED0BEB">
      <w:pPr>
        <w:spacing w:after="0" w:line="240" w:lineRule="auto"/>
      </w:pPr>
      <w:r>
        <w:separator/>
      </w:r>
    </w:p>
  </w:footnote>
  <w:footnote w:type="continuationSeparator" w:id="0">
    <w:p w14:paraId="50D16F37" w14:textId="77777777" w:rsidR="00A1671A" w:rsidRDefault="00A1671A" w:rsidP="00ED0BEB">
      <w:pPr>
        <w:spacing w:after="0" w:line="240" w:lineRule="auto"/>
      </w:pPr>
      <w:r>
        <w:continuationSeparator/>
      </w:r>
    </w:p>
  </w:footnote>
  <w:footnote w:type="continuationNotice" w:id="1">
    <w:p w14:paraId="792C9A3D" w14:textId="77777777" w:rsidR="00A1671A" w:rsidRDefault="00A1671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494686"/>
    <w:multiLevelType w:val="hybridMultilevel"/>
    <w:tmpl w:val="48BCC72A"/>
    <w:lvl w:ilvl="0" w:tplc="D7660C0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01BD"/>
    <w:rsid w:val="000202F8"/>
    <w:rsid w:val="00022BB7"/>
    <w:rsid w:val="0002566E"/>
    <w:rsid w:val="00032A2E"/>
    <w:rsid w:val="00050C0D"/>
    <w:rsid w:val="00060BA2"/>
    <w:rsid w:val="00063389"/>
    <w:rsid w:val="000756A3"/>
    <w:rsid w:val="00092A82"/>
    <w:rsid w:val="000A50F3"/>
    <w:rsid w:val="000B1992"/>
    <w:rsid w:val="000E49EA"/>
    <w:rsid w:val="000E5A27"/>
    <w:rsid w:val="000F4BD6"/>
    <w:rsid w:val="0011198E"/>
    <w:rsid w:val="00130BB0"/>
    <w:rsid w:val="001423C7"/>
    <w:rsid w:val="00145F21"/>
    <w:rsid w:val="0015204C"/>
    <w:rsid w:val="00162234"/>
    <w:rsid w:val="00171422"/>
    <w:rsid w:val="0019148A"/>
    <w:rsid w:val="0019568C"/>
    <w:rsid w:val="001A0CBC"/>
    <w:rsid w:val="001A3D95"/>
    <w:rsid w:val="001A7A97"/>
    <w:rsid w:val="001B704E"/>
    <w:rsid w:val="001E29D6"/>
    <w:rsid w:val="001F7D30"/>
    <w:rsid w:val="001F7FD8"/>
    <w:rsid w:val="00200405"/>
    <w:rsid w:val="00200E26"/>
    <w:rsid w:val="00213FDB"/>
    <w:rsid w:val="00231168"/>
    <w:rsid w:val="0023443E"/>
    <w:rsid w:val="0023447F"/>
    <w:rsid w:val="00243A9C"/>
    <w:rsid w:val="002446C3"/>
    <w:rsid w:val="002506AC"/>
    <w:rsid w:val="002508F1"/>
    <w:rsid w:val="00251BBA"/>
    <w:rsid w:val="002547C0"/>
    <w:rsid w:val="0026056F"/>
    <w:rsid w:val="00260F1E"/>
    <w:rsid w:val="00266F61"/>
    <w:rsid w:val="00287D31"/>
    <w:rsid w:val="00290484"/>
    <w:rsid w:val="00291380"/>
    <w:rsid w:val="00291B20"/>
    <w:rsid w:val="00297C09"/>
    <w:rsid w:val="002B26CF"/>
    <w:rsid w:val="002B36E8"/>
    <w:rsid w:val="002B7D9A"/>
    <w:rsid w:val="002C1315"/>
    <w:rsid w:val="002C2E4F"/>
    <w:rsid w:val="002C7194"/>
    <w:rsid w:val="002D06B6"/>
    <w:rsid w:val="002E352B"/>
    <w:rsid w:val="002F0B27"/>
    <w:rsid w:val="002F10CE"/>
    <w:rsid w:val="002F4D99"/>
    <w:rsid w:val="002F4EC2"/>
    <w:rsid w:val="0030093E"/>
    <w:rsid w:val="003101ED"/>
    <w:rsid w:val="00311AA1"/>
    <w:rsid w:val="003210CD"/>
    <w:rsid w:val="00324F44"/>
    <w:rsid w:val="003259B3"/>
    <w:rsid w:val="00330875"/>
    <w:rsid w:val="00330B0B"/>
    <w:rsid w:val="00330E80"/>
    <w:rsid w:val="003314AA"/>
    <w:rsid w:val="00337999"/>
    <w:rsid w:val="003405FE"/>
    <w:rsid w:val="0035098C"/>
    <w:rsid w:val="003603F4"/>
    <w:rsid w:val="003A1B14"/>
    <w:rsid w:val="003A2878"/>
    <w:rsid w:val="003A5D5F"/>
    <w:rsid w:val="003C2119"/>
    <w:rsid w:val="003C7168"/>
    <w:rsid w:val="003D4BE4"/>
    <w:rsid w:val="003E378A"/>
    <w:rsid w:val="003F13BF"/>
    <w:rsid w:val="00400415"/>
    <w:rsid w:val="004037E0"/>
    <w:rsid w:val="00404DA1"/>
    <w:rsid w:val="00407622"/>
    <w:rsid w:val="004077C2"/>
    <w:rsid w:val="00407F3A"/>
    <w:rsid w:val="0042344A"/>
    <w:rsid w:val="0042531F"/>
    <w:rsid w:val="00434019"/>
    <w:rsid w:val="004370E9"/>
    <w:rsid w:val="00443ED8"/>
    <w:rsid w:val="00444B18"/>
    <w:rsid w:val="00445BC5"/>
    <w:rsid w:val="0045156C"/>
    <w:rsid w:val="0045689C"/>
    <w:rsid w:val="00474C75"/>
    <w:rsid w:val="004764D2"/>
    <w:rsid w:val="00477FF6"/>
    <w:rsid w:val="00484747"/>
    <w:rsid w:val="00493E01"/>
    <w:rsid w:val="004D2680"/>
    <w:rsid w:val="004D28A7"/>
    <w:rsid w:val="004D5BBA"/>
    <w:rsid w:val="004E3352"/>
    <w:rsid w:val="004E4B42"/>
    <w:rsid w:val="004E4DB3"/>
    <w:rsid w:val="004F09A2"/>
    <w:rsid w:val="004F60D4"/>
    <w:rsid w:val="004F7230"/>
    <w:rsid w:val="00505F80"/>
    <w:rsid w:val="00527A04"/>
    <w:rsid w:val="00531598"/>
    <w:rsid w:val="0053604D"/>
    <w:rsid w:val="005419AE"/>
    <w:rsid w:val="00552517"/>
    <w:rsid w:val="00557BC0"/>
    <w:rsid w:val="005674B0"/>
    <w:rsid w:val="00571D8F"/>
    <w:rsid w:val="00575D73"/>
    <w:rsid w:val="00577BBA"/>
    <w:rsid w:val="00581F1A"/>
    <w:rsid w:val="00594763"/>
    <w:rsid w:val="005974F2"/>
    <w:rsid w:val="005A0543"/>
    <w:rsid w:val="005A6D4E"/>
    <w:rsid w:val="005C4797"/>
    <w:rsid w:val="005D4E5D"/>
    <w:rsid w:val="005D5F48"/>
    <w:rsid w:val="005E4C6C"/>
    <w:rsid w:val="005E562A"/>
    <w:rsid w:val="005E671A"/>
    <w:rsid w:val="005F18F3"/>
    <w:rsid w:val="005F5FE5"/>
    <w:rsid w:val="005F7AB7"/>
    <w:rsid w:val="006214C1"/>
    <w:rsid w:val="00621C88"/>
    <w:rsid w:val="0063261D"/>
    <w:rsid w:val="006411B5"/>
    <w:rsid w:val="00645D95"/>
    <w:rsid w:val="0065160D"/>
    <w:rsid w:val="006542DA"/>
    <w:rsid w:val="006638E1"/>
    <w:rsid w:val="00663D26"/>
    <w:rsid w:val="0066589E"/>
    <w:rsid w:val="0067304E"/>
    <w:rsid w:val="00675E7F"/>
    <w:rsid w:val="00681802"/>
    <w:rsid w:val="006855FB"/>
    <w:rsid w:val="0069712F"/>
    <w:rsid w:val="006B1939"/>
    <w:rsid w:val="006B532D"/>
    <w:rsid w:val="006F0F8D"/>
    <w:rsid w:val="006F147D"/>
    <w:rsid w:val="006F36AA"/>
    <w:rsid w:val="007042FD"/>
    <w:rsid w:val="00704415"/>
    <w:rsid w:val="00705634"/>
    <w:rsid w:val="0071124A"/>
    <w:rsid w:val="00725E4C"/>
    <w:rsid w:val="00732A60"/>
    <w:rsid w:val="007445F9"/>
    <w:rsid w:val="007659E1"/>
    <w:rsid w:val="00773F7D"/>
    <w:rsid w:val="00792B6C"/>
    <w:rsid w:val="00794CFD"/>
    <w:rsid w:val="007A5973"/>
    <w:rsid w:val="007A5ECC"/>
    <w:rsid w:val="007B6FD6"/>
    <w:rsid w:val="007C3D02"/>
    <w:rsid w:val="007C6142"/>
    <w:rsid w:val="007D0D90"/>
    <w:rsid w:val="007D2593"/>
    <w:rsid w:val="007D4881"/>
    <w:rsid w:val="007E4129"/>
    <w:rsid w:val="007F566B"/>
    <w:rsid w:val="007F6585"/>
    <w:rsid w:val="008144D7"/>
    <w:rsid w:val="00821995"/>
    <w:rsid w:val="00825D07"/>
    <w:rsid w:val="008262BF"/>
    <w:rsid w:val="00830BCE"/>
    <w:rsid w:val="00830F65"/>
    <w:rsid w:val="008349C2"/>
    <w:rsid w:val="0084267A"/>
    <w:rsid w:val="00853E7B"/>
    <w:rsid w:val="00854994"/>
    <w:rsid w:val="00854EE1"/>
    <w:rsid w:val="00856391"/>
    <w:rsid w:val="00860A85"/>
    <w:rsid w:val="00863BA8"/>
    <w:rsid w:val="0086617F"/>
    <w:rsid w:val="008708C2"/>
    <w:rsid w:val="00874422"/>
    <w:rsid w:val="00875136"/>
    <w:rsid w:val="008910FF"/>
    <w:rsid w:val="00895AF6"/>
    <w:rsid w:val="00896DBB"/>
    <w:rsid w:val="008B4611"/>
    <w:rsid w:val="008B755E"/>
    <w:rsid w:val="008B76AA"/>
    <w:rsid w:val="008E0883"/>
    <w:rsid w:val="008E5EC0"/>
    <w:rsid w:val="008F354D"/>
    <w:rsid w:val="00901507"/>
    <w:rsid w:val="00902029"/>
    <w:rsid w:val="009059DF"/>
    <w:rsid w:val="009212F6"/>
    <w:rsid w:val="00932665"/>
    <w:rsid w:val="00936DDF"/>
    <w:rsid w:val="00943AC1"/>
    <w:rsid w:val="00946BF4"/>
    <w:rsid w:val="0094710B"/>
    <w:rsid w:val="00947D16"/>
    <w:rsid w:val="0096125C"/>
    <w:rsid w:val="00972F8F"/>
    <w:rsid w:val="0097437A"/>
    <w:rsid w:val="009A1710"/>
    <w:rsid w:val="009B11AD"/>
    <w:rsid w:val="009B5047"/>
    <w:rsid w:val="009B5050"/>
    <w:rsid w:val="009B7DF9"/>
    <w:rsid w:val="009E0828"/>
    <w:rsid w:val="009E60FA"/>
    <w:rsid w:val="009F4E9E"/>
    <w:rsid w:val="00A00266"/>
    <w:rsid w:val="00A03D24"/>
    <w:rsid w:val="00A059D8"/>
    <w:rsid w:val="00A06626"/>
    <w:rsid w:val="00A1032E"/>
    <w:rsid w:val="00A1164E"/>
    <w:rsid w:val="00A1671A"/>
    <w:rsid w:val="00A204F6"/>
    <w:rsid w:val="00A3284E"/>
    <w:rsid w:val="00A45EB9"/>
    <w:rsid w:val="00A57B31"/>
    <w:rsid w:val="00A63E35"/>
    <w:rsid w:val="00A64A2E"/>
    <w:rsid w:val="00A668FE"/>
    <w:rsid w:val="00A76F63"/>
    <w:rsid w:val="00A842D1"/>
    <w:rsid w:val="00A9457D"/>
    <w:rsid w:val="00A947B5"/>
    <w:rsid w:val="00A94B13"/>
    <w:rsid w:val="00AA616D"/>
    <w:rsid w:val="00AA6B4B"/>
    <w:rsid w:val="00AB011A"/>
    <w:rsid w:val="00AB343E"/>
    <w:rsid w:val="00AB509B"/>
    <w:rsid w:val="00AB6F69"/>
    <w:rsid w:val="00AE12A6"/>
    <w:rsid w:val="00AF25B5"/>
    <w:rsid w:val="00AF299D"/>
    <w:rsid w:val="00AF7CBA"/>
    <w:rsid w:val="00B06C61"/>
    <w:rsid w:val="00B1659C"/>
    <w:rsid w:val="00B242E9"/>
    <w:rsid w:val="00B3417D"/>
    <w:rsid w:val="00B35065"/>
    <w:rsid w:val="00B41987"/>
    <w:rsid w:val="00B53104"/>
    <w:rsid w:val="00B71AA0"/>
    <w:rsid w:val="00B75B49"/>
    <w:rsid w:val="00B75E8E"/>
    <w:rsid w:val="00B81825"/>
    <w:rsid w:val="00B83F00"/>
    <w:rsid w:val="00B8672F"/>
    <w:rsid w:val="00B869AA"/>
    <w:rsid w:val="00B905DA"/>
    <w:rsid w:val="00B97139"/>
    <w:rsid w:val="00BC161B"/>
    <w:rsid w:val="00BC4A16"/>
    <w:rsid w:val="00BC6C64"/>
    <w:rsid w:val="00BD1E7F"/>
    <w:rsid w:val="00BD488B"/>
    <w:rsid w:val="00BF699A"/>
    <w:rsid w:val="00BF79EF"/>
    <w:rsid w:val="00C00FDF"/>
    <w:rsid w:val="00C02995"/>
    <w:rsid w:val="00C04210"/>
    <w:rsid w:val="00C0795E"/>
    <w:rsid w:val="00C144A3"/>
    <w:rsid w:val="00C160AC"/>
    <w:rsid w:val="00C23EC8"/>
    <w:rsid w:val="00C33AA5"/>
    <w:rsid w:val="00C35829"/>
    <w:rsid w:val="00C41566"/>
    <w:rsid w:val="00C71CF9"/>
    <w:rsid w:val="00C91375"/>
    <w:rsid w:val="00CA451F"/>
    <w:rsid w:val="00CB123B"/>
    <w:rsid w:val="00CB5FA1"/>
    <w:rsid w:val="00CD05DF"/>
    <w:rsid w:val="00CE40B6"/>
    <w:rsid w:val="00CE636B"/>
    <w:rsid w:val="00CE6456"/>
    <w:rsid w:val="00CF2016"/>
    <w:rsid w:val="00D077D4"/>
    <w:rsid w:val="00D10747"/>
    <w:rsid w:val="00D135F6"/>
    <w:rsid w:val="00D14026"/>
    <w:rsid w:val="00D2755E"/>
    <w:rsid w:val="00D3434D"/>
    <w:rsid w:val="00D42F11"/>
    <w:rsid w:val="00D45F4B"/>
    <w:rsid w:val="00D50F20"/>
    <w:rsid w:val="00D6094E"/>
    <w:rsid w:val="00D74977"/>
    <w:rsid w:val="00D76506"/>
    <w:rsid w:val="00D8346A"/>
    <w:rsid w:val="00D83A15"/>
    <w:rsid w:val="00D901BD"/>
    <w:rsid w:val="00D902CF"/>
    <w:rsid w:val="00DB1EAE"/>
    <w:rsid w:val="00DB38C3"/>
    <w:rsid w:val="00DC7C6D"/>
    <w:rsid w:val="00DD271D"/>
    <w:rsid w:val="00DD2736"/>
    <w:rsid w:val="00DD540C"/>
    <w:rsid w:val="00DE27A2"/>
    <w:rsid w:val="00DE37A2"/>
    <w:rsid w:val="00E04C72"/>
    <w:rsid w:val="00E1130D"/>
    <w:rsid w:val="00E21181"/>
    <w:rsid w:val="00E2435B"/>
    <w:rsid w:val="00E2451C"/>
    <w:rsid w:val="00E72B2C"/>
    <w:rsid w:val="00E80A58"/>
    <w:rsid w:val="00E87632"/>
    <w:rsid w:val="00E87BEA"/>
    <w:rsid w:val="00E9424D"/>
    <w:rsid w:val="00E96EB5"/>
    <w:rsid w:val="00EA6A49"/>
    <w:rsid w:val="00EB1855"/>
    <w:rsid w:val="00EB1E5D"/>
    <w:rsid w:val="00EB5D05"/>
    <w:rsid w:val="00EC5BC9"/>
    <w:rsid w:val="00ED0BEB"/>
    <w:rsid w:val="00ED7197"/>
    <w:rsid w:val="00EE4115"/>
    <w:rsid w:val="00EF1E65"/>
    <w:rsid w:val="00EF63DF"/>
    <w:rsid w:val="00F04C2C"/>
    <w:rsid w:val="00F12B4A"/>
    <w:rsid w:val="00F347DB"/>
    <w:rsid w:val="00F36FEC"/>
    <w:rsid w:val="00F423FB"/>
    <w:rsid w:val="00F47318"/>
    <w:rsid w:val="00F56CE3"/>
    <w:rsid w:val="00F90339"/>
    <w:rsid w:val="00F9677A"/>
    <w:rsid w:val="00FA11B1"/>
    <w:rsid w:val="00FB0C79"/>
    <w:rsid w:val="00FB7E37"/>
    <w:rsid w:val="00FC2C3D"/>
    <w:rsid w:val="00FD4FA2"/>
    <w:rsid w:val="00FD7464"/>
    <w:rsid w:val="00FE3C12"/>
    <w:rsid w:val="00FE4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8104BA"/>
  <w14:defaultImageDpi w14:val="32767"/>
  <w15:chartTrackingRefBased/>
  <w15:docId w15:val="{318471BD-7502-4A1C-9230-348AA2D4B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711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910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10F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10F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10F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10F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36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36E8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444B18"/>
  </w:style>
  <w:style w:type="paragraph" w:styleId="Revision">
    <w:name w:val="Revision"/>
    <w:hidden/>
    <w:uiPriority w:val="99"/>
    <w:semiHidden/>
    <w:rsid w:val="0035098C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ED0B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0BEB"/>
  </w:style>
  <w:style w:type="paragraph" w:styleId="Footer">
    <w:name w:val="footer"/>
    <w:basedOn w:val="Normal"/>
    <w:link w:val="FooterChar"/>
    <w:uiPriority w:val="99"/>
    <w:unhideWhenUsed/>
    <w:rsid w:val="00ED0B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0B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848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1.tif"/><Relationship Id="rId7" Type="http://schemas.openxmlformats.org/officeDocument/2006/relationships/settings" Target="settings.xml"/><Relationship Id="rId12" Type="http://schemas.openxmlformats.org/officeDocument/2006/relationships/image" Target="media/image2.tif"/><Relationship Id="rId17" Type="http://schemas.openxmlformats.org/officeDocument/2006/relationships/image" Target="media/image7.ti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tif"/><Relationship Id="rId20" Type="http://schemas.openxmlformats.org/officeDocument/2006/relationships/image" Target="media/image10.ti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tif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"/><Relationship Id="rId22" Type="http://schemas.openxmlformats.org/officeDocument/2006/relationships/image" Target="media/image12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C0A0EC0C674E4E89C7F97EDE37D485" ma:contentTypeVersion="14" ma:contentTypeDescription="Create a new document." ma:contentTypeScope="" ma:versionID="71e07116301976465c0d0d6793241879">
  <xsd:schema xmlns:xsd="http://www.w3.org/2001/XMLSchema" xmlns:xs="http://www.w3.org/2001/XMLSchema" xmlns:p="http://schemas.microsoft.com/office/2006/metadata/properties" xmlns:ns3="0b56692d-89f9-4617-9780-6a1e18e0b3a8" xmlns:ns4="d28047a0-10e9-4053-81f1-f4b425d75d56" targetNamespace="http://schemas.microsoft.com/office/2006/metadata/properties" ma:root="true" ma:fieldsID="58b360e58a06588c28787f9a0d591634" ns3:_="" ns4:_="">
    <xsd:import namespace="0b56692d-89f9-4617-9780-6a1e18e0b3a8"/>
    <xsd:import namespace="d28047a0-10e9-4053-81f1-f4b425d75d5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56692d-89f9-4617-9780-6a1e18e0b3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8047a0-10e9-4053-81f1-f4b425d75d5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29469B-3353-4AE9-AAF9-122E2D8664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56692d-89f9-4617-9780-6a1e18e0b3a8"/>
    <ds:schemaRef ds:uri="d28047a0-10e9-4053-81f1-f4b425d75d5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E549793-C38B-4509-8D5C-9F2BFD7AC760}">
  <ds:schemaRefs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purl.org/dc/elements/1.1/"/>
    <ds:schemaRef ds:uri="0b56692d-89f9-4617-9780-6a1e18e0b3a8"/>
    <ds:schemaRef ds:uri="d28047a0-10e9-4053-81f1-f4b425d75d56"/>
    <ds:schemaRef ds:uri="http://purl.org/dc/terms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AB1A759C-3074-4FF3-8BD0-3950857EB38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6EB2842-427C-4237-91F6-A3F3654310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1732</Words>
  <Characters>10100</Characters>
  <Application>Microsoft Office Word</Application>
  <DocSecurity>0</DocSecurity>
  <Lines>187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Lithgow</dc:creator>
  <cp:keywords/>
  <dc:description/>
  <cp:lastModifiedBy>Laura Sycuro</cp:lastModifiedBy>
  <cp:revision>5</cp:revision>
  <dcterms:created xsi:type="dcterms:W3CDTF">2022-03-08T22:28:00Z</dcterms:created>
  <dcterms:modified xsi:type="dcterms:W3CDTF">2022-05-21T13:36:00Z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0x01010049C0A0EC0C674E4E89C7F97EDE37D485</vt:lpwstr>
  </property>
</Properties>
</file>