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4918D3D" w14:textId="77777777" w:rsidR="007C2546" w:rsidRDefault="007C2546" w:rsidP="007C2546">
      <w:pPr>
        <w:pStyle w:val="Heading1"/>
        <w:rPr>
          <w:rFonts w:ascii="Times New Roman" w:hAnsi="Times New Roman" w:cs="Times New Roman"/>
          <w:b/>
          <w:bCs/>
          <w:sz w:val="24"/>
          <w:szCs w:val="24"/>
        </w:rPr>
      </w:pPr>
      <w:r w:rsidRPr="004257E1">
        <w:rPr>
          <w:rFonts w:ascii="Times New Roman" w:hAnsi="Times New Roman" w:cs="Times New Roman"/>
          <w:b/>
          <w:bCs/>
          <w:sz w:val="24"/>
          <w:szCs w:val="24"/>
        </w:rPr>
        <w:t>Methods</w:t>
      </w:r>
    </w:p>
    <w:p w14:paraId="2EE41DE6" w14:textId="77777777" w:rsidR="007C2546" w:rsidRPr="004257E1" w:rsidRDefault="007C2546" w:rsidP="007C2546">
      <w:pPr>
        <w:pStyle w:val="Heading2"/>
        <w:rPr>
          <w:rFonts w:ascii="Times New Roman" w:hAnsi="Times New Roman" w:cs="Times New Roman"/>
          <w:i/>
          <w:iCs/>
          <w:sz w:val="24"/>
          <w:szCs w:val="28"/>
        </w:rPr>
      </w:pPr>
      <w:r w:rsidRPr="004257E1">
        <w:rPr>
          <w:rFonts w:ascii="Times New Roman" w:hAnsi="Times New Roman" w:cs="Times New Roman"/>
          <w:i/>
          <w:iCs/>
          <w:sz w:val="24"/>
          <w:szCs w:val="28"/>
        </w:rPr>
        <w:t>Study population</w:t>
      </w:r>
    </w:p>
    <w:p w14:paraId="005BD800" w14:textId="77777777" w:rsidR="007C2546" w:rsidRPr="00A509CD" w:rsidRDefault="007C2546" w:rsidP="007C2546">
      <w:pPr>
        <w:wordWrap/>
        <w:spacing w:after="0" w:line="480" w:lineRule="auto"/>
        <w:ind w:firstLine="800"/>
        <w:jc w:val="left"/>
        <w:rPr>
          <w:rFonts w:ascii="Times New Roman" w:hAnsi="Times New Roman" w:cs="Times New Roman"/>
          <w:sz w:val="24"/>
          <w:szCs w:val="24"/>
        </w:rPr>
      </w:pPr>
      <w:r w:rsidRPr="00642308">
        <w:rPr>
          <w:rFonts w:ascii="Times New Roman" w:hAnsi="Times New Roman" w:cs="Times New Roman"/>
          <w:sz w:val="24"/>
          <w:szCs w:val="24"/>
        </w:rPr>
        <w:t xml:space="preserve">We employed 311 subjects with cement dust effects collected from </w:t>
      </w:r>
      <w:proofErr w:type="spellStart"/>
      <w:r w:rsidRPr="00F61470">
        <w:rPr>
          <w:rFonts w:ascii="Times New Roman" w:hAnsi="Times New Roman" w:cs="Times New Roman"/>
          <w:sz w:val="24"/>
          <w:szCs w:val="24"/>
        </w:rPr>
        <w:t>Kangwon</w:t>
      </w:r>
      <w:proofErr w:type="spellEnd"/>
      <w:r w:rsidRPr="00F61470">
        <w:rPr>
          <w:rFonts w:ascii="Times New Roman" w:hAnsi="Times New Roman" w:cs="Times New Roman"/>
          <w:sz w:val="24"/>
          <w:szCs w:val="24"/>
        </w:rPr>
        <w:t xml:space="preserve"> National University Hospital (KNUH)</w:t>
      </w:r>
      <w:r w:rsidRPr="00642308">
        <w:rPr>
          <w:rFonts w:ascii="Times New Roman" w:hAnsi="Times New Roman" w:cs="Times New Roman"/>
          <w:sz w:val="24"/>
          <w:szCs w:val="24"/>
        </w:rPr>
        <w:t xml:space="preserve"> supported by a Korean research project called the Chronic Obstructive pulmonary disease in Dusty Areas near cement plants (CODA) cohort over approximately 10 years </w:t>
      </w:r>
      <w:r w:rsidRPr="00CD0E21">
        <w:rPr>
          <w:rFonts w:ascii="Times New Roman" w:hAnsi="Times New Roman" w:cs="Times New Roman"/>
          <w:sz w:val="24"/>
          <w:szCs w:val="24"/>
        </w:rPr>
        <w:fldChar w:fldCharType="begin">
          <w:fldData xml:space="preserve">PEVuZE5vdGU+PENpdGU+PEF1dGhvcj5IZW88L0F1dGhvcj48WWVhcj4yMDE3PC9ZZWFyPjxSZWNO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</w:fldData>
        </w:fldChar>
      </w:r>
      <w:r w:rsidRPr="00642308">
        <w:rPr>
          <w:rFonts w:ascii="Times New Roman" w:hAnsi="Times New Roman" w:cs="Times New Roman"/>
          <w:sz w:val="24"/>
          <w:szCs w:val="24"/>
        </w:rPr>
        <w:instrText xml:space="preserve"> ADDIN EN.CITE </w:instrText>
      </w:r>
      <w:r w:rsidRPr="00F61470">
        <w:rPr>
          <w:rFonts w:ascii="Times New Roman" w:hAnsi="Times New Roman" w:cs="Times New Roman"/>
          <w:sz w:val="24"/>
          <w:szCs w:val="24"/>
        </w:rPr>
        <w:fldChar w:fldCharType="begin">
          <w:fldData xml:space="preserve">PEVuZE5vdGU+PENpdGU+PEF1dGhvcj5IZW88L0F1dGhvcj48WWVhcj4yMDE3PC9ZZWFyPjxSZWNO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</w:fldData>
        </w:fldChar>
      </w:r>
      <w:r w:rsidRPr="00642308">
        <w:rPr>
          <w:rFonts w:ascii="Times New Roman" w:hAnsi="Times New Roman" w:cs="Times New Roman"/>
          <w:sz w:val="24"/>
          <w:szCs w:val="24"/>
        </w:rPr>
        <w:instrText xml:space="preserve"> ADDIN EN.CITE.DATA </w:instrText>
      </w:r>
      <w:r w:rsidRPr="00F61470">
        <w:rPr>
          <w:rFonts w:ascii="Times New Roman" w:hAnsi="Times New Roman" w:cs="Times New Roman"/>
          <w:sz w:val="24"/>
          <w:szCs w:val="24"/>
        </w:rPr>
      </w:r>
      <w:r w:rsidRPr="00F61470">
        <w:rPr>
          <w:rFonts w:ascii="Times New Roman" w:hAnsi="Times New Roman" w:cs="Times New Roman"/>
          <w:sz w:val="24"/>
          <w:szCs w:val="24"/>
        </w:rPr>
        <w:fldChar w:fldCharType="end"/>
      </w:r>
      <w:r w:rsidRPr="00CD0E21">
        <w:rPr>
          <w:rFonts w:ascii="Times New Roman" w:hAnsi="Times New Roman" w:cs="Times New Roman"/>
          <w:sz w:val="24"/>
          <w:szCs w:val="24"/>
        </w:rPr>
      </w:r>
      <w:r w:rsidRPr="00CD0E21">
        <w:rPr>
          <w:rFonts w:ascii="Times New Roman" w:hAnsi="Times New Roman" w:cs="Times New Roman"/>
          <w:sz w:val="24"/>
          <w:szCs w:val="24"/>
        </w:rPr>
        <w:fldChar w:fldCharType="separate"/>
      </w:r>
      <w:r w:rsidRPr="00642308">
        <w:rPr>
          <w:rFonts w:ascii="Times New Roman" w:hAnsi="Times New Roman" w:cs="Times New Roman"/>
          <w:noProof/>
          <w:sz w:val="24"/>
          <w:szCs w:val="24"/>
        </w:rPr>
        <w:t>(3, 14, 15)</w:t>
      </w:r>
      <w:r w:rsidRPr="00CD0E21">
        <w:rPr>
          <w:rFonts w:ascii="Times New Roman" w:hAnsi="Times New Roman" w:cs="Times New Roman"/>
          <w:sz w:val="24"/>
          <w:szCs w:val="24"/>
        </w:rPr>
        <w:fldChar w:fldCharType="end"/>
      </w:r>
      <w:r w:rsidRPr="00642308">
        <w:rPr>
          <w:rFonts w:ascii="Times New Roman" w:hAnsi="Times New Roman" w:cs="Times New Roman"/>
          <w:sz w:val="24"/>
          <w:szCs w:val="24"/>
        </w:rPr>
        <w:t xml:space="preserve">. This project was designed to investigate the effect of cement-dust exposure on patients’ health near cement plants located in the </w:t>
      </w:r>
      <w:proofErr w:type="spellStart"/>
      <w:r w:rsidRPr="00F61470">
        <w:rPr>
          <w:rFonts w:ascii="Times New Roman" w:hAnsi="Times New Roman" w:cs="Times New Roman"/>
          <w:sz w:val="24"/>
          <w:szCs w:val="24"/>
        </w:rPr>
        <w:t>Kangwon</w:t>
      </w:r>
      <w:proofErr w:type="spellEnd"/>
      <w:r w:rsidRPr="00F61470">
        <w:rPr>
          <w:rFonts w:ascii="Times New Roman" w:hAnsi="Times New Roman" w:cs="Times New Roman"/>
          <w:sz w:val="24"/>
          <w:szCs w:val="24"/>
        </w:rPr>
        <w:t xml:space="preserve"> and </w:t>
      </w:r>
      <w:proofErr w:type="spellStart"/>
      <w:r w:rsidRPr="00F61470">
        <w:rPr>
          <w:rFonts w:ascii="Times New Roman" w:hAnsi="Times New Roman" w:cs="Times New Roman"/>
          <w:sz w:val="24"/>
          <w:szCs w:val="24"/>
        </w:rPr>
        <w:t>Chungbuk</w:t>
      </w:r>
      <w:proofErr w:type="spellEnd"/>
      <w:r w:rsidRPr="00642308">
        <w:rPr>
          <w:rFonts w:ascii="Times New Roman" w:hAnsi="Times New Roman" w:cs="Times New Roman"/>
          <w:sz w:val="24"/>
          <w:szCs w:val="24"/>
        </w:rPr>
        <w:t xml:space="preserve"> provinces of South Korea considering the distance of cement plants and wind direction based on meteorological data from the National Institute of Environmental Research of the Ministry. The size of cement dust varies between 0.5 and 5 </w:t>
      </w:r>
      <w:r w:rsidRPr="00642308">
        <w:rPr>
          <w:rFonts w:ascii="Times New Roman" w:hAnsi="Times New Roman" w:cs="Times New Roman"/>
          <w:sz w:val="24"/>
          <w:szCs w:val="24"/>
        </w:rPr>
        <w:sym w:font="Symbol" w:char="F06D"/>
      </w:r>
      <w:r w:rsidRPr="00642308">
        <w:rPr>
          <w:rFonts w:ascii="Times New Roman" w:hAnsi="Times New Roman" w:cs="Times New Roman"/>
          <w:sz w:val="24"/>
          <w:szCs w:val="24"/>
        </w:rPr>
        <w:t xml:space="preserve">m </w:t>
      </w:r>
      <w:r w:rsidRPr="00CD0E21">
        <w:rPr>
          <w:rFonts w:ascii="Times New Roman" w:hAnsi="Times New Roman" w:cs="Times New Roman"/>
          <w:sz w:val="24"/>
          <w:szCs w:val="24"/>
        </w:rPr>
        <w:fldChar w:fldCharType="begin"/>
      </w:r>
      <w:r w:rsidRPr="00642308">
        <w:rPr>
          <w:rFonts w:ascii="Times New Roman" w:hAnsi="Times New Roman" w:cs="Times New Roman"/>
          <w:sz w:val="24"/>
          <w:szCs w:val="24"/>
        </w:rPr>
        <w:instrText xml:space="preserve"> ADDIN EN.CITE &lt;EndNote&gt;&lt;Cite&gt;&lt;Author&gt;Kalačić&lt;/Author&gt;&lt;Year&gt;1973&lt;/Year&gt;&lt;RecNum&gt;14&lt;/RecNum&gt;&lt;DisplayText&gt;(16)&lt;/DisplayText&gt;&lt;record&gt;&lt;rec-number&gt;14&lt;/rec-number&gt;&lt;foreign-keys&gt;&lt;key app="EN" db-id="ds9d9wf9r0rfs5eas0dxfwp90rxfedws9atp" timestamp="1580793570"&gt;14&lt;/key&gt;&lt;/foreign-keys&gt;&lt;ref-type name="Journal Article"&gt;17&lt;/ref-type&gt;&lt;contributors&gt;&lt;authors&gt;&lt;author&gt;Kalačić, Ivo&lt;/author&gt;&lt;/authors&gt;&lt;/contributors&gt;&lt;titles&gt;&lt;title&gt;Chronic nonspecific lung disease in cement workers&lt;/title&gt;&lt;secondary-title&gt;Archives of Environmental Health: An International Journal&lt;/secondary-title&gt;&lt;/titles&gt;&lt;periodical&gt;&lt;full-title&gt;Archives of Environmental Health: An International Journal&lt;/full-title&gt;&lt;/periodical&gt;&lt;pages&gt;78-83&lt;/pages&gt;&lt;volume&gt;26&lt;/volume&gt;&lt;number&gt;2&lt;/number&gt;&lt;dates&gt;&lt;year&gt;1973&lt;/year&gt;&lt;/dates&gt;&lt;isbn&gt;0003-9896&lt;/isbn&gt;&lt;urls&gt;&lt;/urls&gt;&lt;/record&gt;&lt;/Cite&gt;&lt;/EndNote&gt;</w:instrText>
      </w:r>
      <w:r w:rsidRPr="00CD0E21">
        <w:rPr>
          <w:rFonts w:ascii="Times New Roman" w:hAnsi="Times New Roman" w:cs="Times New Roman"/>
          <w:sz w:val="24"/>
          <w:szCs w:val="24"/>
        </w:rPr>
        <w:fldChar w:fldCharType="separate"/>
      </w:r>
      <w:r w:rsidRPr="00642308">
        <w:rPr>
          <w:rFonts w:ascii="Times New Roman" w:hAnsi="Times New Roman" w:cs="Times New Roman"/>
          <w:noProof/>
          <w:sz w:val="24"/>
          <w:szCs w:val="24"/>
        </w:rPr>
        <w:t>(16)</w:t>
      </w:r>
      <w:r w:rsidRPr="00CD0E21">
        <w:rPr>
          <w:rFonts w:ascii="Times New Roman" w:hAnsi="Times New Roman" w:cs="Times New Roman"/>
          <w:sz w:val="24"/>
          <w:szCs w:val="24"/>
        </w:rPr>
        <w:fldChar w:fldCharType="end"/>
      </w:r>
      <w:r w:rsidRPr="00642308">
        <w:rPr>
          <w:rFonts w:ascii="Times New Roman" w:hAnsi="Times New Roman" w:cs="Times New Roman"/>
          <w:sz w:val="24"/>
          <w:szCs w:val="24"/>
        </w:rPr>
        <w:t xml:space="preserve">. As control data, we employed 298 subjects with none or little exposure to cement dust collected from </w:t>
      </w:r>
      <w:proofErr w:type="spellStart"/>
      <w:r w:rsidRPr="00F61470">
        <w:rPr>
          <w:rFonts w:ascii="Times New Roman" w:hAnsi="Times New Roman" w:cs="Times New Roman"/>
          <w:sz w:val="24"/>
          <w:szCs w:val="24"/>
        </w:rPr>
        <w:t>Chonbuk</w:t>
      </w:r>
      <w:proofErr w:type="spellEnd"/>
      <w:r w:rsidRPr="00F61470">
        <w:rPr>
          <w:rFonts w:ascii="Times New Roman" w:hAnsi="Times New Roman" w:cs="Times New Roman"/>
          <w:sz w:val="24"/>
          <w:szCs w:val="24"/>
        </w:rPr>
        <w:t xml:space="preserve"> National University Hospital (CNUH)</w:t>
      </w:r>
      <w:r w:rsidRPr="00642308">
        <w:rPr>
          <w:rFonts w:ascii="Times New Roman" w:hAnsi="Times New Roman" w:cs="Times New Roman"/>
          <w:sz w:val="24"/>
          <w:szCs w:val="24"/>
        </w:rPr>
        <w:t xml:space="preserve"> over 3 years </w:t>
      </w:r>
      <w:r w:rsidRPr="00CD0E21">
        <w:rPr>
          <w:rFonts w:ascii="Times New Roman" w:hAnsi="Times New Roman" w:cs="Times New Roman"/>
          <w:sz w:val="24"/>
          <w:szCs w:val="24"/>
        </w:rPr>
        <w:fldChar w:fldCharType="begin"/>
      </w:r>
      <w:r w:rsidRPr="00642308">
        <w:rPr>
          <w:rFonts w:ascii="Times New Roman" w:hAnsi="Times New Roman" w:cs="Times New Roman"/>
          <w:sz w:val="24"/>
          <w:szCs w:val="24"/>
        </w:rPr>
        <w:instrText xml:space="preserve"> ADDIN EN.CITE &lt;EndNote&gt;&lt;Cite&gt;&lt;Author&gt;Kim&lt;/Author&gt;&lt;Year&gt;2017&lt;/Year&gt;&lt;RecNum&gt;15&lt;/RecNum&gt;&lt;DisplayText&gt;(17)&lt;/DisplayText&gt;&lt;record&gt;&lt;rec-number&gt;15&lt;/rec-number&gt;&lt;foreign-keys&gt;&lt;key app="EN" db-id="ds9d9wf9r0rfs5eas0dxfwp90rxfedws9atp" timestamp="1580793601"&gt;15&lt;/key&gt;&lt;/foreign-keys&gt;&lt;ref-type name="Journal Article"&gt;17&lt;/ref-type&gt;&lt;contributors&gt;&lt;authors&gt;&lt;author&gt;Kim, Song Soo&lt;/author&gt;&lt;author&gt;Jin, Gong Yong&lt;/author&gt;&lt;author&gt;Li, Yuan Zhe&lt;/author&gt;&lt;author&gt;Lee, Jeong Eun&lt;/author&gt;&lt;author&gt;Shin, Hye Soo&lt;/author&gt;&lt;/authors&gt;&lt;/contributors&gt;&lt;titles&gt;&lt;title&gt;CT quantification of lungs and airways in normal Korean subjects&lt;/title&gt;&lt;secondary-title&gt;Korean journal of radiology&lt;/secondary-title&gt;&lt;/titles&gt;&lt;periodical&gt;&lt;full-title&gt;Korean journal of radiology&lt;/full-title&gt;&lt;/periodical&gt;&lt;pages&gt;739-748&lt;/pages&gt;&lt;volume&gt;18&lt;/volume&gt;&lt;number&gt;4&lt;/number&gt;&lt;dates&gt;&lt;year&gt;2017&lt;/year&gt;&lt;/dates&gt;&lt;isbn&gt;1229-6929&lt;/isbn&gt;&lt;urls&gt;&lt;/urls&gt;&lt;/record&gt;&lt;/Cite&gt;&lt;/EndNote&gt;</w:instrText>
      </w:r>
      <w:r w:rsidRPr="00CD0E21">
        <w:rPr>
          <w:rFonts w:ascii="Times New Roman" w:hAnsi="Times New Roman" w:cs="Times New Roman"/>
          <w:sz w:val="24"/>
          <w:szCs w:val="24"/>
        </w:rPr>
        <w:fldChar w:fldCharType="separate"/>
      </w:r>
      <w:r w:rsidRPr="00642308">
        <w:rPr>
          <w:rFonts w:ascii="Times New Roman" w:hAnsi="Times New Roman" w:cs="Times New Roman"/>
          <w:noProof/>
          <w:sz w:val="24"/>
          <w:szCs w:val="24"/>
        </w:rPr>
        <w:t>(17)</w:t>
      </w:r>
      <w:r w:rsidRPr="00CD0E21">
        <w:rPr>
          <w:rFonts w:ascii="Times New Roman" w:hAnsi="Times New Roman" w:cs="Times New Roman"/>
          <w:sz w:val="24"/>
          <w:szCs w:val="24"/>
        </w:rPr>
        <w:fldChar w:fldCharType="end"/>
      </w:r>
      <w:r w:rsidRPr="00642308">
        <w:rPr>
          <w:rFonts w:ascii="Times New Roman" w:hAnsi="Times New Roman" w:cs="Times New Roman"/>
          <w:sz w:val="24"/>
          <w:szCs w:val="24"/>
        </w:rPr>
        <w:t xml:space="preserve">. The control subjects had normal findings on CT imaging, such as an absence of lung lesions or air-trapping, and no known history of lung disease or surgery. Both the </w:t>
      </w:r>
      <w:r w:rsidRPr="00F61470">
        <w:rPr>
          <w:rFonts w:ascii="Times New Roman" w:hAnsi="Times New Roman" w:cs="Times New Roman"/>
          <w:sz w:val="24"/>
          <w:szCs w:val="24"/>
        </w:rPr>
        <w:t>KNUH and CNUH</w:t>
      </w:r>
      <w:r w:rsidRPr="00642308">
        <w:rPr>
          <w:rFonts w:ascii="Times New Roman" w:hAnsi="Times New Roman" w:cs="Times New Roman"/>
          <w:sz w:val="24"/>
          <w:szCs w:val="24"/>
        </w:rPr>
        <w:t xml:space="preserve"> studies were approved by the Institutional Review Board at individual sites (</w:t>
      </w:r>
      <w:r w:rsidRPr="00F61470">
        <w:rPr>
          <w:rFonts w:ascii="Times New Roman" w:hAnsi="Times New Roman" w:cs="Times New Roman"/>
          <w:sz w:val="24"/>
          <w:szCs w:val="24"/>
        </w:rPr>
        <w:t>KNUH</w:t>
      </w:r>
      <w:r w:rsidRPr="00642308">
        <w:rPr>
          <w:rFonts w:ascii="Times New Roman" w:hAnsi="Times New Roman" w:cs="Times New Roman"/>
          <w:sz w:val="24"/>
          <w:szCs w:val="24"/>
        </w:rPr>
        <w:t xml:space="preserve"> 2019-06-007 and</w:t>
      </w:r>
      <w:r w:rsidRPr="00642308">
        <w:t xml:space="preserve"> </w:t>
      </w:r>
      <w:r w:rsidRPr="00F61470">
        <w:rPr>
          <w:rFonts w:ascii="Times New Roman" w:hAnsi="Times New Roman" w:cs="Times New Roman"/>
          <w:sz w:val="24"/>
          <w:szCs w:val="24"/>
        </w:rPr>
        <w:t>CUH</w:t>
      </w:r>
      <w:r w:rsidRPr="009D043D">
        <w:rPr>
          <w:rFonts w:ascii="Times New Roman" w:hAnsi="Times New Roman" w:cs="Times New Roman"/>
          <w:sz w:val="24"/>
          <w:szCs w:val="24"/>
        </w:rPr>
        <w:t xml:space="preserve"> 2016-03-020-005</w:t>
      </w:r>
      <w:r>
        <w:rPr>
          <w:rFonts w:ascii="Times New Roman" w:hAnsi="Times New Roman" w:cs="Times New Roman"/>
          <w:sz w:val="24"/>
          <w:szCs w:val="24"/>
        </w:rPr>
        <w:t>) a</w:t>
      </w:r>
      <w:r w:rsidRPr="00CF4C81">
        <w:rPr>
          <w:rFonts w:ascii="Times New Roman" w:hAnsi="Times New Roman" w:cs="Times New Roman"/>
          <w:sz w:val="24"/>
          <w:szCs w:val="24"/>
        </w:rPr>
        <w:t>nd used a similar imaging protocol (</w:t>
      </w:r>
      <w:r w:rsidRPr="00CF4C81">
        <w:rPr>
          <w:rFonts w:ascii="Times New Roman" w:hAnsi="Times New Roman" w:cs="Times New Roman"/>
          <w:b/>
          <w:sz w:val="24"/>
          <w:szCs w:val="24"/>
        </w:rPr>
        <w:t>Table 1</w:t>
      </w:r>
      <w:r w:rsidRPr="00CF4C81">
        <w:rPr>
          <w:rFonts w:ascii="Times New Roman" w:hAnsi="Times New Roman" w:cs="Times New Roman"/>
          <w:sz w:val="24"/>
          <w:szCs w:val="24"/>
        </w:rPr>
        <w:t xml:space="preserve">). </w:t>
      </w:r>
    </w:p>
    <w:p w14:paraId="5E7A2A80" w14:textId="77777777" w:rsidR="007C2546" w:rsidRPr="00A24B8B" w:rsidRDefault="007C2546" w:rsidP="007C2546">
      <w:pPr>
        <w:wordWrap/>
        <w:spacing w:after="0" w:line="480" w:lineRule="auto"/>
        <w:ind w:firstLine="800"/>
        <w:jc w:val="left"/>
        <w:rPr>
          <w:rFonts w:ascii="Times New Roman" w:hAnsi="Times New Roman" w:cs="Times New Roman"/>
          <w:iCs/>
          <w:sz w:val="24"/>
          <w:szCs w:val="24"/>
        </w:rPr>
      </w:pPr>
      <w:r>
        <w:rPr>
          <w:rFonts w:ascii="Times New Roman" w:hAnsi="Times New Roman" w:cs="Times New Roman"/>
          <w:sz w:val="24"/>
          <w:szCs w:val="24"/>
        </w:rPr>
        <w:t>A</w:t>
      </w:r>
      <w:r w:rsidRPr="00CF4C81">
        <w:rPr>
          <w:rFonts w:ascii="Times New Roman" w:hAnsi="Times New Roman" w:cs="Times New Roman"/>
          <w:sz w:val="24"/>
          <w:szCs w:val="24"/>
        </w:rPr>
        <w:t xml:space="preserve"> flow chart for </w:t>
      </w:r>
      <w:r>
        <w:rPr>
          <w:rFonts w:ascii="Times New Roman" w:hAnsi="Times New Roman" w:cs="Times New Roman"/>
          <w:sz w:val="24"/>
          <w:szCs w:val="24"/>
        </w:rPr>
        <w:t xml:space="preserve">the </w:t>
      </w:r>
      <w:r w:rsidRPr="00CF4C81">
        <w:rPr>
          <w:rFonts w:ascii="Times New Roman" w:hAnsi="Times New Roman" w:cs="Times New Roman"/>
          <w:sz w:val="24"/>
          <w:szCs w:val="24"/>
        </w:rPr>
        <w:t xml:space="preserve">subject selection procedure </w:t>
      </w:r>
      <w:r>
        <w:rPr>
          <w:rFonts w:ascii="Times New Roman" w:hAnsi="Times New Roman" w:cs="Times New Roman"/>
          <w:sz w:val="24"/>
          <w:szCs w:val="24"/>
        </w:rPr>
        <w:t>i</w:t>
      </w:r>
      <w:r w:rsidRPr="00CF4C81">
        <w:rPr>
          <w:rFonts w:ascii="Times New Roman" w:hAnsi="Times New Roman" w:cs="Times New Roman"/>
          <w:sz w:val="24"/>
          <w:szCs w:val="24"/>
        </w:rPr>
        <w:t xml:space="preserve">s </w:t>
      </w:r>
      <w:r>
        <w:rPr>
          <w:rFonts w:ascii="Times New Roman" w:hAnsi="Times New Roman" w:cs="Times New Roman"/>
          <w:sz w:val="24"/>
          <w:szCs w:val="24"/>
        </w:rPr>
        <w:t>provid</w:t>
      </w:r>
      <w:r w:rsidRPr="00CF4C81">
        <w:rPr>
          <w:rFonts w:ascii="Times New Roman" w:hAnsi="Times New Roman" w:cs="Times New Roman"/>
          <w:sz w:val="24"/>
          <w:szCs w:val="24"/>
        </w:rPr>
        <w:t xml:space="preserve">ed in </w:t>
      </w:r>
      <w:r w:rsidRPr="00CF4C81">
        <w:rPr>
          <w:rFonts w:ascii="Times New Roman" w:hAnsi="Times New Roman" w:cs="Times New Roman"/>
          <w:b/>
          <w:sz w:val="24"/>
          <w:szCs w:val="24"/>
        </w:rPr>
        <w:t>Fig 1</w:t>
      </w:r>
      <w:r w:rsidRPr="00CF4C81">
        <w:rPr>
          <w:rFonts w:ascii="Times New Roman" w:hAnsi="Times New Roman" w:cs="Times New Roman"/>
          <w:sz w:val="24"/>
          <w:szCs w:val="24"/>
        </w:rPr>
        <w:t xml:space="preserve">. </w:t>
      </w:r>
      <w:r>
        <w:rPr>
          <w:rFonts w:ascii="Times New Roman" w:hAnsi="Times New Roman" w:cs="Times New Roman"/>
          <w:sz w:val="24"/>
          <w:szCs w:val="24"/>
        </w:rPr>
        <w:t xml:space="preserve">To select subjects with normal lung function, we only included subjects with </w:t>
      </w:r>
      <w:r w:rsidRPr="00CF4C81">
        <w:rPr>
          <w:rFonts w:ascii="Times New Roman" w:hAnsi="Times New Roman" w:cs="Times New Roman"/>
          <w:sz w:val="24"/>
          <w:szCs w:val="24"/>
        </w:rPr>
        <w:t>FEV</w:t>
      </w:r>
      <w:r w:rsidRPr="00CF4C81">
        <w:rPr>
          <w:rFonts w:ascii="Times New Roman" w:hAnsi="Times New Roman" w:cs="Times New Roman"/>
          <w:sz w:val="24"/>
          <w:szCs w:val="24"/>
          <w:vertAlign w:val="subscript"/>
        </w:rPr>
        <w:t>1</w:t>
      </w:r>
      <w:r w:rsidRPr="00CF4C81">
        <w:rPr>
          <w:rFonts w:ascii="Times New Roman" w:hAnsi="Times New Roman" w:cs="Times New Roman"/>
          <w:sz w:val="24"/>
          <w:szCs w:val="24"/>
        </w:rPr>
        <w:t>/forced vital capacity (FVC)</w:t>
      </w:r>
      <w:r w:rsidRPr="00CF4C81">
        <w:rPr>
          <w:rFonts w:ascii="Times New Roman" w:eastAsia="Malgun Gothic" w:hAnsi="Times New Roman" w:cs="Times New Roman"/>
          <w:sz w:val="24"/>
          <w:szCs w:val="24"/>
        </w:rPr>
        <w:sym w:font="Symbol" w:char="F0B3"/>
      </w:r>
      <w:r w:rsidRPr="00CF4C81">
        <w:rPr>
          <w:rFonts w:ascii="Times New Roman" w:hAnsi="Times New Roman" w:cs="Times New Roman"/>
          <w:sz w:val="24"/>
          <w:szCs w:val="24"/>
        </w:rPr>
        <w:t>70% and FVC %predicted value</w:t>
      </w:r>
      <w:r w:rsidRPr="00CF4C81">
        <w:rPr>
          <w:rFonts w:ascii="Times New Roman" w:eastAsia="Malgun Gothic" w:hAnsi="Times New Roman" w:cs="Times New Roman"/>
          <w:sz w:val="24"/>
          <w:szCs w:val="24"/>
        </w:rPr>
        <w:sym w:font="Symbol" w:char="F0B3"/>
      </w:r>
      <w:r w:rsidRPr="00CF4C81">
        <w:rPr>
          <w:rFonts w:ascii="Times New Roman" w:hAnsi="Times New Roman" w:cs="Times New Roman"/>
          <w:sz w:val="24"/>
          <w:szCs w:val="24"/>
        </w:rPr>
        <w:t>80%</w:t>
      </w:r>
      <w:r>
        <w:rPr>
          <w:rFonts w:ascii="Times New Roman" w:hAnsi="Times New Roman" w:cs="Times New Roman"/>
          <w:sz w:val="24"/>
          <w:szCs w:val="24"/>
        </w:rPr>
        <w:t xml:space="preserve">. In addition, we excluded </w:t>
      </w:r>
      <w:r w:rsidRPr="00CF4C81">
        <w:rPr>
          <w:rFonts w:ascii="Times New Roman" w:hAnsi="Times New Roman" w:cs="Times New Roman"/>
          <w:sz w:val="24"/>
          <w:szCs w:val="24"/>
        </w:rPr>
        <w:t xml:space="preserve">subjects with </w:t>
      </w:r>
      <w:r>
        <w:rPr>
          <w:rFonts w:ascii="Times New Roman" w:hAnsi="Times New Roman" w:cs="Times New Roman"/>
          <w:sz w:val="24"/>
          <w:szCs w:val="24"/>
        </w:rPr>
        <w:t xml:space="preserve">any </w:t>
      </w:r>
      <w:r w:rsidRPr="00CF4C81">
        <w:rPr>
          <w:rFonts w:ascii="Times New Roman" w:hAnsi="Times New Roman" w:cs="Times New Roman"/>
          <w:sz w:val="24"/>
          <w:szCs w:val="24"/>
        </w:rPr>
        <w:t xml:space="preserve">prior diagnosis of </w:t>
      </w:r>
      <w:r w:rsidRPr="00AE551E">
        <w:rPr>
          <w:rFonts w:ascii="Times New Roman" w:hAnsi="Times New Roman" w:cs="Times New Roman" w:hint="eastAsia"/>
          <w:color w:val="FF0000"/>
          <w:sz w:val="24"/>
          <w:szCs w:val="24"/>
        </w:rPr>
        <w:t>fibrosis,</w:t>
      </w:r>
      <w:r>
        <w:rPr>
          <w:rFonts w:ascii="Times New Roman" w:hAnsi="Times New Roman" w:cs="Times New Roman"/>
          <w:sz w:val="24"/>
          <w:szCs w:val="24"/>
        </w:rPr>
        <w:t xml:space="preserve"> </w:t>
      </w:r>
      <w:r w:rsidRPr="00CF4C81">
        <w:rPr>
          <w:rFonts w:ascii="Times New Roman" w:hAnsi="Times New Roman" w:cs="Times New Roman"/>
          <w:sz w:val="24"/>
          <w:szCs w:val="24"/>
        </w:rPr>
        <w:t>asthma and/or pneumonia</w:t>
      </w:r>
      <w:r>
        <w:rPr>
          <w:rFonts w:ascii="Times New Roman" w:hAnsi="Times New Roman" w:cs="Times New Roman"/>
          <w:sz w:val="24"/>
          <w:szCs w:val="24"/>
        </w:rPr>
        <w:t xml:space="preserve">. </w:t>
      </w:r>
      <w:r w:rsidRPr="00CF4C81">
        <w:rPr>
          <w:rFonts w:ascii="Times New Roman" w:hAnsi="Times New Roman" w:cs="Times New Roman"/>
          <w:sz w:val="24"/>
          <w:szCs w:val="24"/>
        </w:rPr>
        <w:t>This exclusion</w:t>
      </w:r>
      <w:r>
        <w:rPr>
          <w:rFonts w:ascii="Times New Roman" w:hAnsi="Times New Roman" w:cs="Times New Roman"/>
          <w:sz w:val="24"/>
          <w:szCs w:val="24"/>
        </w:rPr>
        <w:t xml:space="preserve"> procedure</w:t>
      </w:r>
      <w:r w:rsidRPr="00CF4C81">
        <w:rPr>
          <w:rFonts w:ascii="Times New Roman" w:hAnsi="Times New Roman" w:cs="Times New Roman"/>
          <w:sz w:val="24"/>
          <w:szCs w:val="24"/>
        </w:rPr>
        <w:t xml:space="preserve"> allow</w:t>
      </w:r>
      <w:r>
        <w:rPr>
          <w:rFonts w:ascii="Times New Roman" w:hAnsi="Times New Roman" w:cs="Times New Roman"/>
          <w:sz w:val="24"/>
          <w:szCs w:val="24"/>
        </w:rPr>
        <w:t>s for an objective comparison by eliminating</w:t>
      </w:r>
      <w:r w:rsidRPr="00CF4C81">
        <w:rPr>
          <w:rFonts w:ascii="Times New Roman" w:hAnsi="Times New Roman" w:cs="Times New Roman"/>
          <w:sz w:val="24"/>
          <w:szCs w:val="24"/>
        </w:rPr>
        <w:t xml:space="preserve"> confounding effec</w:t>
      </w:r>
      <w:r>
        <w:rPr>
          <w:rFonts w:ascii="Times New Roman" w:hAnsi="Times New Roman" w:cs="Times New Roman"/>
          <w:sz w:val="24"/>
          <w:szCs w:val="24"/>
        </w:rPr>
        <w:t>ts caused by</w:t>
      </w:r>
      <w:r w:rsidRPr="00CF4C81">
        <w:rPr>
          <w:rFonts w:ascii="Times New Roman" w:hAnsi="Times New Roman" w:cs="Times New Roman"/>
          <w:sz w:val="24"/>
          <w:szCs w:val="24"/>
        </w:rPr>
        <w:t xml:space="preserve"> pulmonary diseases such as </w:t>
      </w:r>
      <w:r w:rsidRPr="00AE551E">
        <w:rPr>
          <w:rFonts w:ascii="Times New Roman" w:hAnsi="Times New Roman" w:cs="Times New Roman" w:hint="eastAsia"/>
          <w:color w:val="FF0000"/>
          <w:sz w:val="24"/>
          <w:szCs w:val="24"/>
        </w:rPr>
        <w:t>fibrosis,</w:t>
      </w:r>
      <w:r>
        <w:rPr>
          <w:rFonts w:ascii="Times New Roman" w:hAnsi="Times New Roman" w:cs="Times New Roman"/>
          <w:sz w:val="24"/>
          <w:szCs w:val="24"/>
        </w:rPr>
        <w:t xml:space="preserve"> </w:t>
      </w:r>
      <w:r w:rsidRPr="00CF4C81">
        <w:rPr>
          <w:rFonts w:ascii="Times New Roman" w:hAnsi="Times New Roman" w:cs="Times New Roman"/>
          <w:sz w:val="24"/>
          <w:szCs w:val="24"/>
        </w:rPr>
        <w:t>asthma, pneumonia, and COPD</w:t>
      </w:r>
      <w:r>
        <w:rPr>
          <w:rFonts w:ascii="Times New Roman" w:hAnsi="Times New Roman" w:cs="Times New Roman"/>
          <w:sz w:val="24"/>
          <w:szCs w:val="24"/>
        </w:rPr>
        <w:t xml:space="preserve">. Then propensity score matching (PSM) method was applied for </w:t>
      </w:r>
      <w:r w:rsidRPr="00AE551E">
        <w:rPr>
          <w:rFonts w:ascii="Times New Roman" w:hAnsi="Times New Roman" w:cs="Times New Roman"/>
          <w:color w:val="FF0000"/>
          <w:sz w:val="24"/>
          <w:szCs w:val="24"/>
        </w:rPr>
        <w:t>6</w:t>
      </w:r>
      <w:r w:rsidRPr="00AE551E">
        <w:rPr>
          <w:rFonts w:ascii="Times New Roman" w:hAnsi="Times New Roman" w:cs="Times New Roman" w:hint="eastAsia"/>
          <w:color w:val="FF0000"/>
          <w:sz w:val="24"/>
          <w:szCs w:val="24"/>
        </w:rPr>
        <w:t>3</w:t>
      </w:r>
      <w:r w:rsidRPr="00CF4C81">
        <w:rPr>
          <w:rFonts w:ascii="Times New Roman" w:hAnsi="Times New Roman" w:cs="Times New Roman"/>
          <w:sz w:val="24"/>
          <w:szCs w:val="24"/>
        </w:rPr>
        <w:t xml:space="preserve"> DE </w:t>
      </w:r>
      <w:r>
        <w:rPr>
          <w:rFonts w:ascii="Times New Roman" w:hAnsi="Times New Roman" w:cs="Times New Roman"/>
          <w:sz w:val="24"/>
          <w:szCs w:val="24"/>
        </w:rPr>
        <w:t>and 274</w:t>
      </w:r>
      <w:r w:rsidRPr="00CF4C81">
        <w:rPr>
          <w:rFonts w:ascii="Times New Roman" w:hAnsi="Times New Roman" w:cs="Times New Roman"/>
          <w:sz w:val="24"/>
          <w:szCs w:val="24"/>
        </w:rPr>
        <w:t xml:space="preserve"> NDE subjects</w:t>
      </w:r>
      <w:r>
        <w:rPr>
          <w:rFonts w:ascii="Times New Roman" w:hAnsi="Times New Roman" w:cs="Times New Roman"/>
          <w:sz w:val="24"/>
          <w:szCs w:val="24"/>
        </w:rPr>
        <w:t>, to reduce the confounding effects of age, sex, height, smoking history</w:t>
      </w:r>
      <w:r w:rsidRPr="00AE551E">
        <w:rPr>
          <w:rFonts w:ascii="Times New Roman" w:hAnsi="Times New Roman" w:cs="Times New Roman" w:hint="eastAsia"/>
          <w:color w:val="FF0000"/>
          <w:sz w:val="24"/>
          <w:szCs w:val="24"/>
        </w:rPr>
        <w:t>,</w:t>
      </w:r>
      <w:r w:rsidRPr="00AE551E">
        <w:rPr>
          <w:rFonts w:ascii="Times New Roman" w:hAnsi="Times New Roman" w:cs="Times New Roman"/>
          <w:color w:val="FF0000"/>
          <w:sz w:val="24"/>
          <w:szCs w:val="24"/>
        </w:rPr>
        <w:t xml:space="preserve"> </w:t>
      </w:r>
      <w:r w:rsidRPr="00AE551E">
        <w:rPr>
          <w:rFonts w:ascii="Times New Roman" w:hAnsi="Times New Roman" w:cs="Times New Roman" w:hint="eastAsia"/>
          <w:color w:val="FF0000"/>
          <w:sz w:val="24"/>
          <w:szCs w:val="24"/>
        </w:rPr>
        <w:t>and</w:t>
      </w:r>
      <w:r w:rsidRPr="00AE551E">
        <w:rPr>
          <w:rFonts w:ascii="Times New Roman" w:hAnsi="Times New Roman" w:cs="Times New Roman"/>
          <w:color w:val="FF0000"/>
          <w:sz w:val="24"/>
          <w:szCs w:val="24"/>
        </w:rPr>
        <w:t xml:space="preserve"> </w:t>
      </w:r>
      <w:r w:rsidRPr="00AE551E">
        <w:rPr>
          <w:rFonts w:ascii="Times New Roman" w:hAnsi="Times New Roman" w:cs="Times New Roman" w:hint="eastAsia"/>
          <w:color w:val="FF0000"/>
          <w:sz w:val="24"/>
          <w:szCs w:val="24"/>
        </w:rPr>
        <w:t>pack-years</w:t>
      </w:r>
      <w:r>
        <w:rPr>
          <w:rFonts w:ascii="Times New Roman" w:hAnsi="Times New Roman" w:cs="Times New Roman"/>
          <w:sz w:val="24"/>
          <w:szCs w:val="24"/>
        </w:rPr>
        <w:t xml:space="preserve">. See the subsection </w:t>
      </w:r>
      <w:r w:rsidRPr="00CF4C81">
        <w:rPr>
          <w:rFonts w:ascii="Times New Roman" w:hAnsi="Times New Roman" w:cs="Times New Roman"/>
          <w:i/>
          <w:sz w:val="24"/>
          <w:szCs w:val="24"/>
        </w:rPr>
        <w:t>Statistical analysis</w:t>
      </w:r>
      <w:r>
        <w:rPr>
          <w:rFonts w:ascii="Times New Roman" w:hAnsi="Times New Roman" w:cs="Times New Roman"/>
          <w:sz w:val="24"/>
          <w:szCs w:val="24"/>
        </w:rPr>
        <w:t xml:space="preserve"> for the PSM method</w:t>
      </w:r>
      <w:r>
        <w:rPr>
          <w:rFonts w:ascii="Times New Roman" w:hAnsi="Times New Roman" w:cs="Times New Roman"/>
          <w:iCs/>
          <w:sz w:val="24"/>
          <w:szCs w:val="24"/>
        </w:rPr>
        <w:t xml:space="preserve">. In this study, </w:t>
      </w:r>
      <w:bookmarkStart w:id="0" w:name="_Hlk34297168"/>
      <w:r>
        <w:rPr>
          <w:rFonts w:ascii="Times New Roman" w:hAnsi="Times New Roman" w:cs="Times New Roman"/>
          <w:sz w:val="24"/>
          <w:szCs w:val="24"/>
        </w:rPr>
        <w:lastRenderedPageBreak/>
        <w:t>pulmonary function test</w:t>
      </w:r>
      <w:r w:rsidRPr="00CF4C81">
        <w:rPr>
          <w:rFonts w:ascii="Times New Roman" w:hAnsi="Times New Roman" w:cs="Times New Roman"/>
          <w:sz w:val="24"/>
          <w:szCs w:val="24"/>
        </w:rPr>
        <w:t>s</w:t>
      </w:r>
      <w:r>
        <w:rPr>
          <w:rFonts w:ascii="Times New Roman" w:hAnsi="Times New Roman" w:cs="Times New Roman"/>
          <w:sz w:val="24"/>
          <w:szCs w:val="24"/>
        </w:rPr>
        <w:t xml:space="preserve"> </w:t>
      </w:r>
      <w:bookmarkEnd w:id="0"/>
      <w:r>
        <w:rPr>
          <w:rFonts w:ascii="Times New Roman" w:hAnsi="Times New Roman" w:cs="Times New Roman"/>
          <w:sz w:val="24"/>
          <w:szCs w:val="24"/>
        </w:rPr>
        <w:t>(PFTs)</w:t>
      </w:r>
      <w:r w:rsidRPr="00CF4C81">
        <w:rPr>
          <w:rFonts w:ascii="Times New Roman" w:hAnsi="Times New Roman" w:cs="Times New Roman"/>
          <w:sz w:val="24"/>
          <w:szCs w:val="24"/>
        </w:rPr>
        <w:t xml:space="preserve"> of DE and NDE subjects were performed according to the American Thoracic Society/European Respiratory Society guideline</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&lt;EndNote&gt;&lt;Cite&gt;&lt;Author&gt;Miller&lt;/Author&gt;&lt;Year&gt;2005&lt;/Year&gt;&lt;RecNum&gt;16&lt;/RecNum&gt;&lt;DisplayText&gt;(18)&lt;/DisplayText&gt;&lt;record&gt;&lt;rec-number&gt;16&lt;/rec-number&gt;&lt;foreign-keys&gt;&lt;key app="EN" db-id="ds9d9wf9r0rfs5eas0dxfwp90rxfedws9atp" timestamp="1580793605"&gt;16&lt;/key&gt;&lt;/foreign-keys&gt;&lt;ref-type name="Journal Article"&gt;17&lt;/ref-type&gt;&lt;contributors&gt;&lt;authors&gt;&lt;author&gt;Miller, Martin R&lt;/author&gt;&lt;author&gt;Hankinson, JATS&lt;/author&gt;&lt;author&gt;Brusasco, V&lt;/author&gt;&lt;author&gt;Burgos, F&lt;/author&gt;&lt;author&gt;Casaburi, R&lt;/author&gt;&lt;author&gt;Coates, A&lt;/author&gt;&lt;author&gt;Crapo, R&lt;/author&gt;&lt;author&gt;Enright, P vd&lt;/author&gt;&lt;author&gt;Van der Grinten, CPM&lt;/author&gt;&lt;author&gt;Gustafsson, P&lt;/author&gt;&lt;/authors&gt;&lt;/contributors&gt;&lt;titles&gt;&lt;title&gt;Standardisation of spirometry&lt;/title&gt;&lt;secondary-title&gt;European respiratory journal&lt;/secondary-title&gt;&lt;/titles&gt;&lt;periodical&gt;&lt;full-title&gt;European Respiratory Journal&lt;/full-title&gt;&lt;/periodical&gt;&lt;pages&gt;319-338&lt;/pages&gt;&lt;volume&gt;26&lt;/volume&gt;&lt;number&gt;2&lt;/number&gt;&lt;dates&gt;&lt;year&gt;2005&lt;/year&gt;&lt;/dates&gt;&lt;isbn&gt;0903-1936&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(18)</w:t>
      </w:r>
      <w:r>
        <w:rPr>
          <w:rFonts w:ascii="Times New Roman" w:hAnsi="Times New Roman" w:cs="Times New Roman"/>
          <w:sz w:val="24"/>
          <w:szCs w:val="24"/>
        </w:rPr>
        <w:fldChar w:fldCharType="end"/>
      </w:r>
      <w:r w:rsidRPr="00CF4C81">
        <w:rPr>
          <w:rFonts w:ascii="Times New Roman" w:hAnsi="Times New Roman" w:cs="Times New Roman"/>
          <w:sz w:val="24"/>
          <w:szCs w:val="24"/>
        </w:rPr>
        <w:t>.</w:t>
      </w:r>
    </w:p>
    <w:p w14:paraId="0FBD5AAE" w14:textId="77777777" w:rsidR="007C2546" w:rsidRPr="00CF4C81" w:rsidRDefault="007C2546" w:rsidP="007C2546">
      <w:pPr>
        <w:wordWrap/>
        <w:spacing w:after="0" w:line="480" w:lineRule="auto"/>
        <w:jc w:val="left"/>
        <w:rPr>
          <w:rFonts w:ascii="Times New Roman" w:hAnsi="Times New Roman" w:cs="Times New Roman"/>
          <w:sz w:val="24"/>
          <w:szCs w:val="24"/>
        </w:rPr>
      </w:pPr>
    </w:p>
    <w:p w14:paraId="6E4C6F78" w14:textId="77777777" w:rsidR="007C2546" w:rsidRPr="004257E1" w:rsidRDefault="007C2546" w:rsidP="007C2546">
      <w:pPr>
        <w:pStyle w:val="Heading2"/>
        <w:rPr>
          <w:rFonts w:ascii="Times New Roman" w:hAnsi="Times New Roman" w:cs="Times New Roman"/>
          <w:i/>
          <w:iCs/>
          <w:sz w:val="24"/>
          <w:szCs w:val="28"/>
        </w:rPr>
      </w:pPr>
      <w:r w:rsidRPr="004257E1">
        <w:rPr>
          <w:rFonts w:ascii="Times New Roman" w:hAnsi="Times New Roman" w:cs="Times New Roman"/>
          <w:i/>
          <w:iCs/>
          <w:sz w:val="24"/>
          <w:szCs w:val="28"/>
        </w:rPr>
        <w:t>QCT-based airway structure and lung function</w:t>
      </w:r>
    </w:p>
    <w:p w14:paraId="055D3985" w14:textId="77777777" w:rsidR="007C2546" w:rsidRPr="00CF4C81" w:rsidRDefault="007C2546" w:rsidP="007C2546">
      <w:pPr>
        <w:wordWrap/>
        <w:spacing w:after="0" w:line="480" w:lineRule="auto"/>
        <w:ind w:firstLine="800"/>
        <w:jc w:val="left"/>
        <w:rPr>
          <w:rFonts w:ascii="Times New Roman" w:hAnsi="Times New Roman" w:cs="Times New Roman"/>
          <w:sz w:val="24"/>
          <w:szCs w:val="24"/>
        </w:rPr>
      </w:pPr>
      <w:r w:rsidRPr="00CF4C81">
        <w:rPr>
          <w:rFonts w:ascii="Times New Roman" w:hAnsi="Times New Roman" w:cs="Times New Roman"/>
          <w:sz w:val="24"/>
          <w:szCs w:val="24"/>
        </w:rPr>
        <w:t>In both TLC and FRC scans, we derived</w:t>
      </w:r>
      <w:r>
        <w:rPr>
          <w:rFonts w:ascii="Times New Roman" w:hAnsi="Times New Roman" w:cs="Times New Roman"/>
          <w:sz w:val="24"/>
          <w:szCs w:val="24"/>
        </w:rPr>
        <w:t xml:space="preserve"> the</w:t>
      </w:r>
      <w:r w:rsidRPr="00CF4C81">
        <w:rPr>
          <w:rFonts w:ascii="Times New Roman" w:hAnsi="Times New Roman" w:cs="Times New Roman"/>
          <w:sz w:val="24"/>
          <w:szCs w:val="24"/>
        </w:rPr>
        <w:t xml:space="preserve"> luminal hydraulic diameter (</w:t>
      </w:r>
      <w:r w:rsidRPr="00CF4C81">
        <w:rPr>
          <w:rFonts w:ascii="Times New Roman" w:hAnsi="Times New Roman" w:cs="Times New Roman"/>
          <w:i/>
          <w:sz w:val="24"/>
          <w:szCs w:val="24"/>
        </w:rPr>
        <w:t>D</w:t>
      </w:r>
      <w:r w:rsidRPr="00CF4C81">
        <w:rPr>
          <w:rFonts w:ascii="Times New Roman" w:hAnsi="Times New Roman" w:cs="Times New Roman"/>
          <w:sz w:val="24"/>
          <w:szCs w:val="24"/>
          <w:vertAlign w:val="subscript"/>
        </w:rPr>
        <w:t>h, TLC</w:t>
      </w:r>
      <w:r w:rsidRPr="00CF4C81">
        <w:rPr>
          <w:rFonts w:ascii="Times New Roman" w:hAnsi="Times New Roman" w:cs="Times New Roman"/>
          <w:i/>
          <w:sz w:val="24"/>
          <w:szCs w:val="24"/>
        </w:rPr>
        <w:t xml:space="preserve"> </w:t>
      </w:r>
      <w:r w:rsidRPr="00CF4C81">
        <w:rPr>
          <w:rFonts w:ascii="Times New Roman" w:hAnsi="Times New Roman" w:cs="Times New Roman"/>
          <w:sz w:val="24"/>
          <w:szCs w:val="24"/>
        </w:rPr>
        <w:t>and</w:t>
      </w:r>
      <w:r w:rsidRPr="00CF4C81">
        <w:rPr>
          <w:rFonts w:ascii="Times New Roman" w:hAnsi="Times New Roman" w:cs="Times New Roman"/>
          <w:i/>
          <w:sz w:val="24"/>
          <w:szCs w:val="24"/>
        </w:rPr>
        <w:t xml:space="preserve"> D</w:t>
      </w:r>
      <w:r w:rsidRPr="00CF4C81">
        <w:rPr>
          <w:rFonts w:ascii="Times New Roman" w:hAnsi="Times New Roman" w:cs="Times New Roman"/>
          <w:sz w:val="24"/>
          <w:szCs w:val="24"/>
          <w:vertAlign w:val="subscript"/>
        </w:rPr>
        <w:t>h, FRC</w:t>
      </w:r>
      <w:r w:rsidRPr="00CF4C81">
        <w:rPr>
          <w:rFonts w:ascii="Times New Roman" w:hAnsi="Times New Roman" w:cs="Times New Roman"/>
          <w:sz w:val="24"/>
          <w:szCs w:val="24"/>
        </w:rPr>
        <w:t>), airway wall thickness (WT</w:t>
      </w:r>
      <w:r w:rsidRPr="00CF4C81">
        <w:rPr>
          <w:rFonts w:ascii="Times New Roman" w:hAnsi="Times New Roman" w:cs="Times New Roman"/>
          <w:sz w:val="24"/>
          <w:szCs w:val="24"/>
          <w:vertAlign w:val="subscript"/>
        </w:rPr>
        <w:t>TLC</w:t>
      </w:r>
      <w:r w:rsidRPr="00CF4C81">
        <w:rPr>
          <w:rFonts w:ascii="Times New Roman" w:hAnsi="Times New Roman" w:cs="Times New Roman"/>
          <w:sz w:val="24"/>
          <w:szCs w:val="24"/>
        </w:rPr>
        <w:t xml:space="preserve"> and WT</w:t>
      </w:r>
      <w:r w:rsidRPr="00CF4C81">
        <w:rPr>
          <w:rFonts w:ascii="Times New Roman" w:hAnsi="Times New Roman" w:cs="Times New Roman"/>
          <w:sz w:val="24"/>
          <w:szCs w:val="24"/>
          <w:vertAlign w:val="subscript"/>
        </w:rPr>
        <w:t>FRC</w:t>
      </w:r>
      <w:r w:rsidRPr="00CF4C81">
        <w:rPr>
          <w:rFonts w:ascii="Times New Roman" w:hAnsi="Times New Roman" w:cs="Times New Roman"/>
          <w:sz w:val="24"/>
          <w:szCs w:val="24"/>
        </w:rPr>
        <w:t>), and bifurcation angle (</w:t>
      </w:r>
      <w:proofErr w:type="spellStart"/>
      <w:r w:rsidRPr="00CF4C81">
        <w:rPr>
          <w:rFonts w:ascii="Times New Roman" w:eastAsia="Malgun Gothic" w:hAnsi="Times New Roman" w:cs="Times New Roman"/>
          <w:i/>
          <w:sz w:val="24"/>
          <w:szCs w:val="24"/>
        </w:rPr>
        <w:t>θ</w:t>
      </w:r>
      <w:r w:rsidRPr="00CF4C81">
        <w:rPr>
          <w:rFonts w:ascii="Times New Roman" w:eastAsia="Malgun Gothic" w:hAnsi="Times New Roman" w:cs="Times New Roman"/>
          <w:sz w:val="24"/>
          <w:szCs w:val="24"/>
          <w:vertAlign w:val="subscript"/>
        </w:rPr>
        <w:t>TLC</w:t>
      </w:r>
      <w:proofErr w:type="spellEnd"/>
      <w:r w:rsidRPr="00CF4C81">
        <w:rPr>
          <w:rFonts w:ascii="Times New Roman" w:hAnsi="Times New Roman" w:cs="Times New Roman"/>
          <w:sz w:val="24"/>
          <w:szCs w:val="24"/>
        </w:rPr>
        <w:t xml:space="preserve"> and </w:t>
      </w:r>
      <w:proofErr w:type="spellStart"/>
      <w:r w:rsidRPr="00CF4C81">
        <w:rPr>
          <w:rFonts w:ascii="Times New Roman" w:eastAsia="Malgun Gothic" w:hAnsi="Times New Roman" w:cs="Times New Roman"/>
          <w:i/>
          <w:sz w:val="24"/>
          <w:szCs w:val="24"/>
        </w:rPr>
        <w:t>θ</w:t>
      </w:r>
      <w:r w:rsidRPr="00CF4C81">
        <w:rPr>
          <w:rFonts w:ascii="Times New Roman" w:eastAsia="Malgun Gothic" w:hAnsi="Times New Roman" w:cs="Times New Roman"/>
          <w:sz w:val="24"/>
          <w:szCs w:val="24"/>
          <w:vertAlign w:val="subscript"/>
        </w:rPr>
        <w:t>FRC</w:t>
      </w:r>
      <w:proofErr w:type="spellEnd"/>
      <w:r w:rsidRPr="00CF4C81">
        <w:rPr>
          <w:rFonts w:ascii="Times New Roman" w:hAnsi="Times New Roman" w:cs="Times New Roman"/>
          <w:sz w:val="24"/>
          <w:szCs w:val="24"/>
        </w:rPr>
        <w:t xml:space="preserve">) using Apollo software 2.0 (VIDA Diagnostics, Coralville, Iowa, USA), along with an in-house post-process. The bifurcation angle </w:t>
      </w:r>
      <w:r>
        <w:rPr>
          <w:rFonts w:ascii="Times New Roman" w:hAnsi="Times New Roman" w:cs="Times New Roman"/>
          <w:sz w:val="24"/>
          <w:szCs w:val="24"/>
        </w:rPr>
        <w:t>was</w:t>
      </w:r>
      <w:r w:rsidRPr="00CF4C81">
        <w:rPr>
          <w:rFonts w:ascii="Times New Roman" w:hAnsi="Times New Roman" w:cs="Times New Roman"/>
          <w:sz w:val="24"/>
          <w:szCs w:val="24"/>
        </w:rPr>
        <w:t xml:space="preserve"> defined as an angle between two daughter branches of a proximal airway. </w:t>
      </w:r>
      <w:r w:rsidRPr="00CF4C81">
        <w:rPr>
          <w:rFonts w:ascii="Times New Roman" w:hAnsi="Times New Roman" w:cs="Times New Roman"/>
          <w:i/>
          <w:sz w:val="24"/>
          <w:szCs w:val="24"/>
        </w:rPr>
        <w:t>D</w:t>
      </w:r>
      <w:r w:rsidRPr="00CF4C81">
        <w:rPr>
          <w:rFonts w:ascii="Times New Roman" w:hAnsi="Times New Roman" w:cs="Times New Roman"/>
          <w:sz w:val="24"/>
          <w:szCs w:val="24"/>
          <w:vertAlign w:val="subscript"/>
        </w:rPr>
        <w:t>h</w:t>
      </w:r>
      <w:r w:rsidRPr="00CF4C81">
        <w:rPr>
          <w:rFonts w:ascii="Times New Roman" w:hAnsi="Times New Roman" w:cs="Times New Roman"/>
          <w:sz w:val="24"/>
          <w:szCs w:val="24"/>
        </w:rPr>
        <w:t xml:space="preserve">, WT, and </w:t>
      </w:r>
      <w:r w:rsidRPr="00CF4C81">
        <w:rPr>
          <w:rFonts w:ascii="Times New Roman" w:eastAsia="Malgun Gothic" w:hAnsi="Times New Roman" w:cs="Times New Roman"/>
          <w:i/>
          <w:sz w:val="24"/>
          <w:szCs w:val="24"/>
        </w:rPr>
        <w:t>θ</w:t>
      </w:r>
      <w:r w:rsidRPr="00CF4C81">
        <w:rPr>
          <w:rFonts w:ascii="Times New Roman" w:eastAsia="Malgun Gothic" w:hAnsi="Times New Roman" w:cs="Times New Roman"/>
          <w:sz w:val="24"/>
          <w:szCs w:val="24"/>
        </w:rPr>
        <w:t xml:space="preserve"> could be used to assess airway narrowing, wall thickening, and </w:t>
      </w:r>
      <w:r>
        <w:rPr>
          <w:rFonts w:ascii="Times New Roman" w:eastAsia="Malgun Gothic" w:hAnsi="Times New Roman" w:cs="Times New Roman"/>
          <w:sz w:val="24"/>
          <w:szCs w:val="24"/>
        </w:rPr>
        <w:t xml:space="preserve">the </w:t>
      </w:r>
      <w:r w:rsidRPr="00CF4C81">
        <w:rPr>
          <w:rFonts w:ascii="Times New Roman" w:eastAsia="Malgun Gothic" w:hAnsi="Times New Roman" w:cs="Times New Roman"/>
          <w:sz w:val="24"/>
          <w:szCs w:val="24"/>
        </w:rPr>
        <w:t>alteration of branching structure, respectively.</w:t>
      </w:r>
    </w:p>
    <w:p w14:paraId="64745E95" w14:textId="77777777" w:rsidR="007C2546" w:rsidRPr="00CF4C81" w:rsidRDefault="007C2546" w:rsidP="007C2546">
      <w:pPr>
        <w:wordWrap/>
        <w:spacing w:after="0" w:line="480" w:lineRule="auto"/>
        <w:ind w:firstLine="800"/>
        <w:jc w:val="left"/>
        <w:rPr>
          <w:rFonts w:ascii="Times New Roman" w:hAnsi="Times New Roman" w:cs="Times New Roman"/>
          <w:sz w:val="24"/>
          <w:szCs w:val="24"/>
        </w:rPr>
      </w:pPr>
      <w:r>
        <w:rPr>
          <w:rFonts w:ascii="Times New Roman" w:hAnsi="Times New Roman" w:cs="Times New Roman"/>
          <w:sz w:val="24"/>
          <w:szCs w:val="24"/>
        </w:rPr>
        <w:t>To</w:t>
      </w:r>
      <w:r w:rsidRPr="00CF4C81">
        <w:rPr>
          <w:rFonts w:ascii="Times New Roman" w:hAnsi="Times New Roman" w:cs="Times New Roman"/>
          <w:sz w:val="24"/>
          <w:szCs w:val="24"/>
        </w:rPr>
        <w:t xml:space="preserve"> assess</w:t>
      </w:r>
      <w:r>
        <w:rPr>
          <w:rFonts w:ascii="Times New Roman" w:hAnsi="Times New Roman" w:cs="Times New Roman"/>
          <w:sz w:val="24"/>
          <w:szCs w:val="24"/>
        </w:rPr>
        <w:t xml:space="preserve"> the</w:t>
      </w:r>
      <w:r w:rsidRPr="00CF4C81">
        <w:rPr>
          <w:rFonts w:ascii="Times New Roman" w:hAnsi="Times New Roman" w:cs="Times New Roman"/>
          <w:sz w:val="24"/>
          <w:szCs w:val="24"/>
        </w:rPr>
        <w:t xml:space="preserve"> deformable features of segmental airways, the deformation ratio </w:t>
      </w:r>
      <w:r w:rsidRPr="00CF4C81">
        <w:rPr>
          <w:rFonts w:ascii="Times New Roman" w:eastAsia="Malgun Gothic" w:hAnsi="Times New Roman" w:cs="Times New Roman"/>
          <w:sz w:val="24"/>
          <w:szCs w:val="24"/>
        </w:rPr>
        <w:t>ε</w:t>
      </w:r>
      <w:r w:rsidRPr="00CF4C81">
        <w:rPr>
          <w:rFonts w:ascii="Times New Roman" w:hAnsi="Times New Roman" w:cs="Times New Roman"/>
          <w:sz w:val="24"/>
          <w:szCs w:val="24"/>
        </w:rPr>
        <w:t xml:space="preserve"> between TLC to FRC was computed as follows:</w:t>
      </w:r>
    </w:p>
    <w:tbl>
      <w:tblPr>
        <w:tblStyle w:val="TableGrid"/>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260"/>
        <w:gridCol w:w="6673"/>
        <w:gridCol w:w="565"/>
      </w:tblGrid>
      <w:tr w:rsidR="007C2546" w:rsidRPr="00CF4C81" w14:paraId="6A7255CD" w14:textId="77777777" w:rsidTr="00CC0BB2">
        <w:trPr>
          <w:trHeight w:val="649"/>
          <w:jc w:val="center"/>
        </w:trPr>
        <w:tc>
          <w:tcPr>
            <w:tcW w:w="1260" w:type="dxa"/>
            <w:vAlign w:val="center"/>
          </w:tcPr>
          <w:p w14:paraId="5F5D6DF7" w14:textId="77777777" w:rsidR="007C2546" w:rsidRPr="00CF4C81" w:rsidRDefault="007C2546" w:rsidP="00CC0BB2">
            <w:pPr>
              <w:wordWrap/>
              <w:spacing w:line="480" w:lineRule="auto"/>
              <w:jc w:val="left"/>
              <w:rPr>
                <w:rFonts w:ascii="Times New Roman" w:hAnsi="Times New Roman" w:cs="Times New Roman"/>
                <w:sz w:val="24"/>
                <w:szCs w:val="24"/>
              </w:rPr>
            </w:pPr>
            <w:bookmarkStart w:id="1" w:name="_Hlk41572350"/>
          </w:p>
        </w:tc>
        <w:tc>
          <w:tcPr>
            <w:tcW w:w="6673" w:type="dxa"/>
            <w:vAlign w:val="center"/>
          </w:tcPr>
          <w:p w14:paraId="1E5095E4" w14:textId="77777777" w:rsidR="007C2546" w:rsidRPr="00CF4C81" w:rsidRDefault="007C2546" w:rsidP="00CC0BB2">
            <w:pPr>
              <w:wordWrap/>
              <w:spacing w:line="480" w:lineRule="auto"/>
              <w:jc w:val="left"/>
              <w:rPr>
                <w:rFonts w:ascii="Times New Roman" w:hAnsi="Times New Roman" w:cs="Times New Roman"/>
                <w:sz w:val="24"/>
                <w:szCs w:val="24"/>
              </w:rPr>
            </w:pPr>
            <m:oMath>
              <m:sSup>
                <m:sSupPr>
                  <m:ctrlPr>
                    <w:rPr>
                      <w:rFonts w:ascii="Cambria Math" w:hAnsi="Cambria Math" w:cs="Times New Roman"/>
                      <w:sz w:val="24"/>
                      <w:szCs w:val="24"/>
                    </w:rPr>
                  </m:ctrlPr>
                </m:sSupPr>
                <m:e>
                  <m:r>
                    <w:rPr>
                      <w:rFonts w:ascii="Cambria Math" w:hAnsi="Cambria Math" w:cs="Times New Roman"/>
                      <w:sz w:val="24"/>
                      <w:szCs w:val="24"/>
                    </w:rPr>
                    <m:t>ε</m:t>
                  </m:r>
                </m:e>
                <m:sup>
                  <m:r>
                    <w:rPr>
                      <w:rFonts w:ascii="Cambria Math" w:hAnsi="Cambria Math" w:cs="Times New Roman"/>
                      <w:sz w:val="24"/>
                      <w:szCs w:val="24"/>
                    </w:rPr>
                    <m:t>ϕ</m:t>
                  </m:r>
                </m:sup>
              </m:sSup>
              <m:r>
                <w:rPr>
                  <w:rFonts w:ascii="Cambria Math" w:hAnsi="Cambria Math" w:cs="Times New Roman"/>
                  <w:sz w:val="24"/>
                  <w:szCs w:val="24"/>
                </w:rPr>
                <m:t xml:space="preserve"> (%)=</m:t>
              </m:r>
              <m:f>
                <m:fPr>
                  <m:ctrlPr>
                    <w:rPr>
                      <w:rFonts w:ascii="Cambria Math" w:hAnsi="Cambria Math" w:cs="Times New Roman"/>
                      <w:i/>
                      <w:sz w:val="24"/>
                      <w:szCs w:val="24"/>
                    </w:rPr>
                  </m:ctrlPr>
                </m:fPr>
                <m:num>
                  <m:sSup>
                    <m:sSupPr>
                      <m:ctrlPr>
                        <w:rPr>
                          <w:rFonts w:ascii="Cambria Math" w:hAnsi="Cambria Math" w:cs="Times New Roman"/>
                          <w:i/>
                          <w:sz w:val="24"/>
                          <w:szCs w:val="24"/>
                        </w:rPr>
                      </m:ctrlPr>
                    </m:sSupPr>
                    <m:e>
                      <m:r>
                        <w:rPr>
                          <w:rFonts w:ascii="Cambria Math" w:hAnsi="Cambria Math" w:cs="Times New Roman"/>
                          <w:sz w:val="24"/>
                          <w:szCs w:val="24"/>
                        </w:rPr>
                        <m:t>ϕ</m:t>
                      </m:r>
                    </m:e>
                    <m:sup>
                      <m:r>
                        <w:rPr>
                          <w:rFonts w:ascii="Cambria Math" w:hAnsi="Cambria Math" w:cs="Times New Roman"/>
                          <w:sz w:val="24"/>
                          <w:szCs w:val="24"/>
                        </w:rPr>
                        <m:t>TLC</m:t>
                      </m:r>
                    </m:sup>
                  </m:s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ϕ</m:t>
                      </m:r>
                    </m:e>
                    <m:sup>
                      <m:r>
                        <w:rPr>
                          <w:rFonts w:ascii="Cambria Math" w:hAnsi="Cambria Math" w:cs="Times New Roman"/>
                          <w:sz w:val="24"/>
                          <w:szCs w:val="24"/>
                        </w:rPr>
                        <m:t>FRC</m:t>
                      </m:r>
                    </m:sup>
                  </m:sSup>
                </m:num>
                <m:den>
                  <m:sSup>
                    <m:sSupPr>
                      <m:ctrlPr>
                        <w:rPr>
                          <w:rFonts w:ascii="Cambria Math" w:hAnsi="Cambria Math" w:cs="Times New Roman"/>
                          <w:i/>
                          <w:sz w:val="24"/>
                          <w:szCs w:val="24"/>
                        </w:rPr>
                      </m:ctrlPr>
                    </m:sSupPr>
                    <m:e>
                      <m:r>
                        <w:rPr>
                          <w:rFonts w:ascii="Cambria Math" w:hAnsi="Cambria Math" w:cs="Times New Roman"/>
                          <w:sz w:val="24"/>
                          <w:szCs w:val="24"/>
                        </w:rPr>
                        <m:t>ϕ</m:t>
                      </m:r>
                    </m:e>
                    <m:sup>
                      <m:r>
                        <w:rPr>
                          <w:rFonts w:ascii="Cambria Math" w:hAnsi="Cambria Math" w:cs="Times New Roman"/>
                          <w:sz w:val="24"/>
                          <w:szCs w:val="24"/>
                        </w:rPr>
                        <m:t>FRC</m:t>
                      </m:r>
                    </m:sup>
                  </m:sSup>
                </m:den>
              </m:f>
              <m:r>
                <m:rPr>
                  <m:sty m:val="p"/>
                </m:rPr>
                <w:rPr>
                  <w:rFonts w:ascii="Cambria Math" w:hAnsi="Cambria Math" w:cs="Times New Roman"/>
                  <w:sz w:val="24"/>
                  <w:szCs w:val="24"/>
                </w:rPr>
                <m:t>×100</m:t>
              </m:r>
            </m:oMath>
            <w:r w:rsidRPr="00CF4C81">
              <w:rPr>
                <w:rFonts w:ascii="Times New Roman" w:hAnsi="Times New Roman" w:cs="Times New Roman"/>
                <w:sz w:val="24"/>
                <w:szCs w:val="24"/>
              </w:rPr>
              <w:t>,</w:t>
            </w:r>
          </w:p>
        </w:tc>
        <w:tc>
          <w:tcPr>
            <w:tcW w:w="565" w:type="dxa"/>
            <w:vAlign w:val="center"/>
          </w:tcPr>
          <w:p w14:paraId="14931AA8" w14:textId="77777777" w:rsidR="007C2546" w:rsidRPr="00CF4C81" w:rsidRDefault="007C2546" w:rsidP="00CC0BB2">
            <w:pPr>
              <w:wordWrap/>
              <w:spacing w:line="480" w:lineRule="auto"/>
              <w:jc w:val="left"/>
              <w:rPr>
                <w:rFonts w:ascii="Times New Roman" w:hAnsi="Times New Roman" w:cs="Times New Roman"/>
                <w:sz w:val="24"/>
                <w:szCs w:val="24"/>
              </w:rPr>
            </w:pPr>
            <w:r w:rsidRPr="00CF4C81">
              <w:rPr>
                <w:rFonts w:ascii="Times New Roman" w:hAnsi="Times New Roman" w:cs="Times New Roman"/>
                <w:sz w:val="24"/>
                <w:szCs w:val="24"/>
              </w:rPr>
              <w:t>(1)</w:t>
            </w:r>
          </w:p>
        </w:tc>
      </w:tr>
    </w:tbl>
    <w:bookmarkEnd w:id="1"/>
    <w:p w14:paraId="3F529135" w14:textId="77777777" w:rsidR="007C2546" w:rsidRPr="00CF4C81" w:rsidRDefault="007C2546" w:rsidP="007C2546">
      <w:pPr>
        <w:wordWrap/>
        <w:spacing w:after="0" w:line="480" w:lineRule="auto"/>
        <w:jc w:val="left"/>
        <w:rPr>
          <w:rFonts w:ascii="Times New Roman" w:hAnsi="Times New Roman" w:cs="Times New Roman"/>
          <w:sz w:val="24"/>
          <w:szCs w:val="24"/>
        </w:rPr>
      </w:pPr>
      <w:r w:rsidRPr="00CF4C81">
        <w:rPr>
          <w:rFonts w:ascii="Times New Roman" w:hAnsi="Times New Roman" w:cs="Times New Roman"/>
          <w:sz w:val="24"/>
          <w:szCs w:val="24"/>
        </w:rPr>
        <w:t xml:space="preserve">where </w:t>
      </w:r>
      <w:r w:rsidRPr="00CF4C81">
        <w:rPr>
          <w:rFonts w:ascii="Times New Roman" w:hAnsi="Times New Roman" w:cs="Times New Roman"/>
          <w:i/>
          <w:sz w:val="24"/>
          <w:szCs w:val="24"/>
        </w:rPr>
        <w:sym w:font="Symbol" w:char="F066"/>
      </w:r>
      <w:r w:rsidRPr="00CF4C81">
        <w:rPr>
          <w:rFonts w:ascii="Times New Roman" w:hAnsi="Times New Roman" w:cs="Times New Roman"/>
          <w:sz w:val="24"/>
          <w:szCs w:val="24"/>
        </w:rPr>
        <w:t xml:space="preserve"> is any structural variabl</w:t>
      </w:r>
      <w:r>
        <w:rPr>
          <w:rFonts w:ascii="Times New Roman" w:hAnsi="Times New Roman" w:cs="Times New Roman"/>
          <w:sz w:val="24"/>
          <w:szCs w:val="24"/>
        </w:rPr>
        <w:t>e</w:t>
      </w:r>
      <w:r w:rsidRPr="00CF4C81">
        <w:rPr>
          <w:rFonts w:ascii="Times New Roman" w:hAnsi="Times New Roman" w:cs="Times New Roman"/>
          <w:sz w:val="24"/>
          <w:szCs w:val="24"/>
        </w:rPr>
        <w:t xml:space="preserve"> of </w:t>
      </w:r>
      <w:r w:rsidRPr="00CF4C81">
        <w:rPr>
          <w:rFonts w:ascii="Times New Roman" w:hAnsi="Times New Roman" w:cs="Times New Roman"/>
          <w:i/>
          <w:sz w:val="24"/>
          <w:szCs w:val="24"/>
        </w:rPr>
        <w:t>D</w:t>
      </w:r>
      <w:r w:rsidRPr="00CF4C81">
        <w:rPr>
          <w:rFonts w:ascii="Times New Roman" w:hAnsi="Times New Roman" w:cs="Times New Roman"/>
          <w:sz w:val="24"/>
          <w:szCs w:val="24"/>
          <w:vertAlign w:val="subscript"/>
        </w:rPr>
        <w:t>h</w:t>
      </w:r>
      <w:r w:rsidRPr="00CF4C81">
        <w:rPr>
          <w:rFonts w:ascii="Times New Roman" w:hAnsi="Times New Roman" w:cs="Times New Roman"/>
          <w:sz w:val="24"/>
          <w:szCs w:val="24"/>
        </w:rPr>
        <w:t xml:space="preserve">, WT, and </w:t>
      </w:r>
      <w:r w:rsidRPr="00CF4C81">
        <w:rPr>
          <w:rFonts w:ascii="Times New Roman" w:eastAsia="Malgun Gothic" w:hAnsi="Times New Roman" w:cs="Times New Roman"/>
          <w:i/>
          <w:sz w:val="24"/>
          <w:szCs w:val="24"/>
        </w:rPr>
        <w:t>θ</w:t>
      </w:r>
      <w:r w:rsidRPr="00CF4C81">
        <w:rPr>
          <w:rFonts w:ascii="Times New Roman" w:eastAsia="Malgun Gothic" w:hAnsi="Times New Roman" w:cs="Times New Roman"/>
          <w:sz w:val="24"/>
          <w:szCs w:val="24"/>
        </w:rPr>
        <w:t xml:space="preserve">, so </w:t>
      </w:r>
      <w:proofErr w:type="spellStart"/>
      <w:r w:rsidRPr="00CF4C81">
        <w:rPr>
          <w:rFonts w:ascii="Times New Roman" w:eastAsia="Malgun Gothic" w:hAnsi="Times New Roman" w:cs="Times New Roman"/>
          <w:i/>
          <w:sz w:val="24"/>
          <w:szCs w:val="24"/>
        </w:rPr>
        <w:t>ε</w:t>
      </w:r>
      <w:r w:rsidRPr="00CF4C81">
        <w:rPr>
          <w:rFonts w:ascii="Times New Roman" w:hAnsi="Times New Roman" w:cs="Times New Roman"/>
          <w:i/>
          <w:sz w:val="24"/>
          <w:szCs w:val="24"/>
          <w:vertAlign w:val="superscript"/>
        </w:rPr>
        <w:t>Dh</w:t>
      </w:r>
      <w:proofErr w:type="spellEnd"/>
      <w:r w:rsidRPr="00CF4C81">
        <w:rPr>
          <w:rFonts w:ascii="Times New Roman" w:eastAsia="Malgun Gothic" w:hAnsi="Times New Roman" w:cs="Times New Roman"/>
          <w:sz w:val="24"/>
          <w:szCs w:val="24"/>
        </w:rPr>
        <w:t xml:space="preserve">, </w:t>
      </w:r>
      <w:proofErr w:type="spellStart"/>
      <w:r w:rsidRPr="00CF4C81">
        <w:rPr>
          <w:rFonts w:ascii="Times New Roman" w:eastAsia="Malgun Gothic" w:hAnsi="Times New Roman" w:cs="Times New Roman"/>
          <w:i/>
          <w:sz w:val="24"/>
          <w:szCs w:val="24"/>
        </w:rPr>
        <w:t>ε</w:t>
      </w:r>
      <w:r w:rsidRPr="00CF4C81">
        <w:rPr>
          <w:rFonts w:ascii="Times New Roman" w:hAnsi="Times New Roman" w:cs="Times New Roman"/>
          <w:sz w:val="24"/>
          <w:szCs w:val="24"/>
          <w:vertAlign w:val="superscript"/>
        </w:rPr>
        <w:t>WT</w:t>
      </w:r>
      <w:proofErr w:type="spellEnd"/>
      <w:r w:rsidRPr="00CF4C81">
        <w:rPr>
          <w:rFonts w:ascii="Times New Roman" w:eastAsia="Malgun Gothic" w:hAnsi="Times New Roman" w:cs="Times New Roman"/>
          <w:sz w:val="24"/>
          <w:szCs w:val="24"/>
        </w:rPr>
        <w:t xml:space="preserve">, and </w:t>
      </w:r>
      <w:proofErr w:type="spellStart"/>
      <w:r w:rsidRPr="00CF4C81">
        <w:rPr>
          <w:rFonts w:ascii="Times New Roman" w:eastAsia="Malgun Gothic" w:hAnsi="Times New Roman" w:cs="Times New Roman"/>
          <w:i/>
          <w:sz w:val="24"/>
          <w:szCs w:val="24"/>
        </w:rPr>
        <w:t>ε</w:t>
      </w:r>
      <w:r w:rsidRPr="00CF4C81">
        <w:rPr>
          <w:rFonts w:ascii="Times New Roman" w:eastAsia="Malgun Gothic" w:hAnsi="Times New Roman" w:cs="Times New Roman"/>
          <w:i/>
          <w:sz w:val="24"/>
          <w:szCs w:val="24"/>
          <w:vertAlign w:val="superscript"/>
        </w:rPr>
        <w:t>θ</w:t>
      </w:r>
      <w:proofErr w:type="spellEnd"/>
      <w:r w:rsidRPr="00CF4C81">
        <w:rPr>
          <w:rFonts w:ascii="Times New Roman" w:hAnsi="Times New Roman" w:cs="Times New Roman"/>
          <w:sz w:val="24"/>
          <w:szCs w:val="24"/>
        </w:rPr>
        <w:t xml:space="preserve"> were derived in this study. </w:t>
      </w:r>
      <w:r w:rsidRPr="00CF4C81">
        <w:rPr>
          <w:rFonts w:ascii="Times New Roman" w:eastAsia="Malgun Gothic" w:hAnsi="Times New Roman" w:cs="Times New Roman"/>
          <w:sz w:val="24"/>
          <w:szCs w:val="24"/>
        </w:rPr>
        <w:t>To measure</w:t>
      </w:r>
      <w:r>
        <w:rPr>
          <w:rFonts w:ascii="Times New Roman" w:eastAsia="Malgun Gothic" w:hAnsi="Times New Roman" w:cs="Times New Roman"/>
          <w:sz w:val="24"/>
          <w:szCs w:val="24"/>
        </w:rPr>
        <w:t xml:space="preserve"> the</w:t>
      </w:r>
      <w:r w:rsidRPr="00CF4C81">
        <w:rPr>
          <w:rFonts w:ascii="Times New Roman" w:eastAsia="Malgun Gothic" w:hAnsi="Times New Roman" w:cs="Times New Roman"/>
          <w:sz w:val="24"/>
          <w:szCs w:val="24"/>
        </w:rPr>
        <w:t xml:space="preserve"> regional features of airways,</w:t>
      </w:r>
      <w:r w:rsidRPr="00CF4C81">
        <w:rPr>
          <w:rFonts w:ascii="Times New Roman" w:hAnsi="Times New Roman" w:cs="Times New Roman"/>
          <w:sz w:val="24"/>
          <w:szCs w:val="24"/>
        </w:rPr>
        <w:t xml:space="preserve"> structural variables were extracted </w:t>
      </w:r>
      <w:r>
        <w:rPr>
          <w:rFonts w:ascii="Times New Roman" w:hAnsi="Times New Roman" w:cs="Times New Roman"/>
          <w:sz w:val="24"/>
          <w:szCs w:val="24"/>
        </w:rPr>
        <w:t>from</w:t>
      </w:r>
      <w:r w:rsidRPr="00CF4C81">
        <w:rPr>
          <w:rFonts w:ascii="Times New Roman" w:hAnsi="Times New Roman" w:cs="Times New Roman"/>
          <w:sz w:val="24"/>
          <w:szCs w:val="24"/>
        </w:rPr>
        <w:t xml:space="preserve"> </w:t>
      </w:r>
      <w:r>
        <w:rPr>
          <w:rFonts w:ascii="Times New Roman" w:hAnsi="Times New Roman" w:cs="Times New Roman"/>
          <w:sz w:val="24"/>
          <w:szCs w:val="24"/>
        </w:rPr>
        <w:t>seven</w:t>
      </w:r>
      <w:r w:rsidRPr="00CF4C81">
        <w:rPr>
          <w:rFonts w:ascii="Times New Roman" w:hAnsi="Times New Roman" w:cs="Times New Roman"/>
          <w:sz w:val="24"/>
          <w:szCs w:val="24"/>
        </w:rPr>
        <w:t xml:space="preserve"> central airways and </w:t>
      </w:r>
      <w:r>
        <w:rPr>
          <w:rFonts w:ascii="Times New Roman" w:hAnsi="Times New Roman" w:cs="Times New Roman"/>
          <w:sz w:val="24"/>
          <w:szCs w:val="24"/>
        </w:rPr>
        <w:t>five</w:t>
      </w:r>
      <w:r w:rsidRPr="00CF4C81">
        <w:rPr>
          <w:rFonts w:ascii="Times New Roman" w:hAnsi="Times New Roman" w:cs="Times New Roman"/>
          <w:sz w:val="24"/>
          <w:szCs w:val="24"/>
        </w:rPr>
        <w:t xml:space="preserve"> subgroup regions. </w:t>
      </w:r>
      <w:r>
        <w:rPr>
          <w:rFonts w:ascii="Times New Roman" w:hAnsi="Times New Roman" w:cs="Times New Roman"/>
          <w:sz w:val="24"/>
          <w:szCs w:val="24"/>
        </w:rPr>
        <w:t>A</w:t>
      </w:r>
      <w:r w:rsidRPr="00CF4C81">
        <w:rPr>
          <w:rFonts w:ascii="Times New Roman" w:hAnsi="Times New Roman" w:cs="Times New Roman"/>
          <w:sz w:val="24"/>
          <w:szCs w:val="24"/>
        </w:rPr>
        <w:t xml:space="preserve"> detai</w:t>
      </w:r>
      <w:r>
        <w:rPr>
          <w:rFonts w:ascii="Times New Roman" w:hAnsi="Times New Roman" w:cs="Times New Roman"/>
          <w:sz w:val="24"/>
          <w:szCs w:val="24"/>
        </w:rPr>
        <w:t>led</w:t>
      </w:r>
      <w:r w:rsidRPr="00CF4C81">
        <w:rPr>
          <w:rFonts w:ascii="Times New Roman" w:hAnsi="Times New Roman" w:cs="Times New Roman"/>
          <w:sz w:val="24"/>
          <w:szCs w:val="24"/>
        </w:rPr>
        <w:t xml:space="preserve"> description of airway labeling is </w:t>
      </w:r>
      <w:r>
        <w:rPr>
          <w:rFonts w:ascii="Times New Roman" w:hAnsi="Times New Roman" w:cs="Times New Roman"/>
          <w:sz w:val="24"/>
          <w:szCs w:val="24"/>
        </w:rPr>
        <w:t>given</w:t>
      </w:r>
      <w:r w:rsidRPr="00CF4C81">
        <w:rPr>
          <w:rFonts w:ascii="Times New Roman" w:hAnsi="Times New Roman" w:cs="Times New Roman"/>
          <w:sz w:val="24"/>
          <w:szCs w:val="24"/>
        </w:rPr>
        <w:t xml:space="preserve"> in </w:t>
      </w:r>
      <w:r w:rsidRPr="00CF4C81">
        <w:rPr>
          <w:rFonts w:ascii="Times New Roman" w:hAnsi="Times New Roman" w:cs="Times New Roman"/>
          <w:b/>
          <w:sz w:val="24"/>
          <w:szCs w:val="24"/>
        </w:rPr>
        <w:t>Fig 2</w:t>
      </w:r>
      <w:r w:rsidRPr="00CF4C81">
        <w:rPr>
          <w:rFonts w:ascii="Times New Roman" w:hAnsi="Times New Roman" w:cs="Times New Roman"/>
          <w:sz w:val="24"/>
          <w:szCs w:val="24"/>
        </w:rPr>
        <w:t xml:space="preserve">. </w:t>
      </w:r>
      <w:r>
        <w:rPr>
          <w:rFonts w:ascii="Times New Roman" w:hAnsi="Times New Roman" w:cs="Times New Roman"/>
          <w:sz w:val="24"/>
          <w:szCs w:val="24"/>
        </w:rPr>
        <w:t>The s</w:t>
      </w:r>
      <w:r w:rsidRPr="00CF4C81">
        <w:rPr>
          <w:rFonts w:ascii="Times New Roman" w:hAnsi="Times New Roman" w:cs="Times New Roman"/>
          <w:sz w:val="24"/>
          <w:szCs w:val="24"/>
        </w:rPr>
        <w:t>even central airways included</w:t>
      </w:r>
      <w:r>
        <w:rPr>
          <w:rFonts w:ascii="Times New Roman" w:hAnsi="Times New Roman" w:cs="Times New Roman"/>
          <w:sz w:val="24"/>
          <w:szCs w:val="24"/>
        </w:rPr>
        <w:t xml:space="preserve"> the</w:t>
      </w:r>
      <w:r w:rsidRPr="00CF4C81">
        <w:rPr>
          <w:rFonts w:ascii="Times New Roman" w:hAnsi="Times New Roman" w:cs="Times New Roman"/>
          <w:sz w:val="24"/>
          <w:szCs w:val="24"/>
        </w:rPr>
        <w:t xml:space="preserve"> trachea, right main bronchus (RMB), bronchus intermedius (</w:t>
      </w:r>
      <w:proofErr w:type="spellStart"/>
      <w:r w:rsidRPr="00CF4C81">
        <w:rPr>
          <w:rFonts w:ascii="Times New Roman" w:hAnsi="Times New Roman" w:cs="Times New Roman"/>
          <w:sz w:val="24"/>
          <w:szCs w:val="24"/>
        </w:rPr>
        <w:t>BronInt</w:t>
      </w:r>
      <w:proofErr w:type="spellEnd"/>
      <w:r w:rsidRPr="00CF4C81">
        <w:rPr>
          <w:rFonts w:ascii="Times New Roman" w:hAnsi="Times New Roman" w:cs="Times New Roman"/>
          <w:sz w:val="24"/>
          <w:szCs w:val="24"/>
        </w:rPr>
        <w:t xml:space="preserve">), trifurcation of </w:t>
      </w:r>
      <w:r>
        <w:rPr>
          <w:rFonts w:ascii="Times New Roman" w:hAnsi="Times New Roman" w:cs="Times New Roman"/>
          <w:sz w:val="24"/>
          <w:szCs w:val="24"/>
        </w:rPr>
        <w:t xml:space="preserve">the </w:t>
      </w:r>
      <w:r w:rsidRPr="00CF4C81">
        <w:rPr>
          <w:rFonts w:ascii="Times New Roman" w:hAnsi="Times New Roman" w:cs="Times New Roman"/>
          <w:sz w:val="24"/>
          <w:szCs w:val="24"/>
        </w:rPr>
        <w:t>right lower lobe (</w:t>
      </w:r>
      <w:proofErr w:type="spellStart"/>
      <w:r w:rsidRPr="00CF4C81">
        <w:rPr>
          <w:rFonts w:ascii="Times New Roman" w:hAnsi="Times New Roman" w:cs="Times New Roman"/>
          <w:sz w:val="24"/>
          <w:szCs w:val="24"/>
        </w:rPr>
        <w:t>TriRUL</w:t>
      </w:r>
      <w:proofErr w:type="spellEnd"/>
      <w:r w:rsidRPr="00CF4C81">
        <w:rPr>
          <w:rFonts w:ascii="Times New Roman" w:hAnsi="Times New Roman" w:cs="Times New Roman"/>
          <w:sz w:val="24"/>
          <w:szCs w:val="24"/>
        </w:rPr>
        <w:t xml:space="preserve">), main bronchus (LMB), trifurcation of </w:t>
      </w:r>
      <w:r>
        <w:rPr>
          <w:rFonts w:ascii="Times New Roman" w:hAnsi="Times New Roman" w:cs="Times New Roman"/>
          <w:sz w:val="24"/>
          <w:szCs w:val="24"/>
        </w:rPr>
        <w:t xml:space="preserve">the </w:t>
      </w:r>
      <w:r w:rsidRPr="00CF4C81">
        <w:rPr>
          <w:rFonts w:ascii="Times New Roman" w:hAnsi="Times New Roman" w:cs="Times New Roman"/>
          <w:sz w:val="24"/>
          <w:szCs w:val="24"/>
        </w:rPr>
        <w:t>left upper lobe (</w:t>
      </w:r>
      <w:proofErr w:type="spellStart"/>
      <w:r w:rsidRPr="00CF4C81">
        <w:rPr>
          <w:rFonts w:ascii="Times New Roman" w:eastAsia="Malgun Gothic" w:hAnsi="Times New Roman" w:cs="Times New Roman"/>
          <w:sz w:val="24"/>
          <w:szCs w:val="24"/>
        </w:rPr>
        <w:t>TriLUL</w:t>
      </w:r>
      <w:proofErr w:type="spellEnd"/>
      <w:r w:rsidRPr="00CF4C81">
        <w:rPr>
          <w:rFonts w:ascii="Times New Roman" w:eastAsia="Malgun Gothic" w:hAnsi="Times New Roman" w:cs="Times New Roman"/>
          <w:sz w:val="24"/>
          <w:szCs w:val="24"/>
        </w:rPr>
        <w:t>),</w:t>
      </w:r>
      <w:r w:rsidRPr="00CF4C81">
        <w:rPr>
          <w:rFonts w:ascii="Times New Roman" w:hAnsi="Times New Roman" w:cs="Times New Roman"/>
          <w:sz w:val="24"/>
          <w:szCs w:val="24"/>
        </w:rPr>
        <w:t xml:space="preserve"> and LLB6</w:t>
      </w:r>
      <w:r>
        <w:rPr>
          <w:rFonts w:ascii="Times New Roman" w:hAnsi="Times New Roman" w:cs="Times New Roman"/>
          <w:sz w:val="24"/>
          <w:szCs w:val="24"/>
        </w:rPr>
        <w:t>. The</w:t>
      </w:r>
      <w:r w:rsidRPr="00CF4C81">
        <w:rPr>
          <w:rFonts w:ascii="Times New Roman" w:hAnsi="Times New Roman" w:cs="Times New Roman"/>
          <w:sz w:val="24"/>
          <w:szCs w:val="24"/>
        </w:rPr>
        <w:t xml:space="preserve"> </w:t>
      </w:r>
      <w:r>
        <w:rPr>
          <w:rFonts w:ascii="Times New Roman" w:hAnsi="Times New Roman" w:cs="Times New Roman"/>
          <w:sz w:val="24"/>
          <w:szCs w:val="24"/>
        </w:rPr>
        <w:t>f</w:t>
      </w:r>
      <w:r w:rsidRPr="00CF4C81">
        <w:rPr>
          <w:rFonts w:ascii="Times New Roman" w:hAnsi="Times New Roman" w:cs="Times New Roman"/>
          <w:sz w:val="24"/>
          <w:szCs w:val="24"/>
        </w:rPr>
        <w:t>ive subgroup lobes included</w:t>
      </w:r>
      <w:r>
        <w:rPr>
          <w:rFonts w:ascii="Times New Roman" w:hAnsi="Times New Roman" w:cs="Times New Roman"/>
          <w:sz w:val="24"/>
          <w:szCs w:val="24"/>
        </w:rPr>
        <w:t xml:space="preserve"> the</w:t>
      </w:r>
      <w:r w:rsidRPr="00CF4C81">
        <w:rPr>
          <w:rFonts w:ascii="Times New Roman" w:hAnsi="Times New Roman" w:cs="Times New Roman"/>
          <w:sz w:val="24"/>
          <w:szCs w:val="24"/>
        </w:rPr>
        <w:t xml:space="preserve"> right upper lobe (</w:t>
      </w:r>
      <w:proofErr w:type="spellStart"/>
      <w:r w:rsidRPr="00CF4C81">
        <w:rPr>
          <w:rFonts w:ascii="Times New Roman" w:hAnsi="Times New Roman" w:cs="Times New Roman"/>
          <w:sz w:val="24"/>
          <w:szCs w:val="24"/>
        </w:rPr>
        <w:t>sRUL</w:t>
      </w:r>
      <w:proofErr w:type="spellEnd"/>
      <w:r w:rsidRPr="00CF4C81">
        <w:rPr>
          <w:rFonts w:ascii="Times New Roman" w:hAnsi="Times New Roman" w:cs="Times New Roman"/>
          <w:sz w:val="24"/>
          <w:szCs w:val="24"/>
        </w:rPr>
        <w:t>), right middle lobe (</w:t>
      </w:r>
      <w:proofErr w:type="spellStart"/>
      <w:r w:rsidRPr="00CF4C81">
        <w:rPr>
          <w:rFonts w:ascii="Times New Roman" w:hAnsi="Times New Roman" w:cs="Times New Roman"/>
          <w:sz w:val="24"/>
          <w:szCs w:val="24"/>
        </w:rPr>
        <w:t>sRML</w:t>
      </w:r>
      <w:proofErr w:type="spellEnd"/>
      <w:r w:rsidRPr="00CF4C81">
        <w:rPr>
          <w:rFonts w:ascii="Times New Roman" w:hAnsi="Times New Roman" w:cs="Times New Roman"/>
          <w:sz w:val="24"/>
          <w:szCs w:val="24"/>
        </w:rPr>
        <w:t>), right lower lobe (</w:t>
      </w:r>
      <w:proofErr w:type="spellStart"/>
      <w:r w:rsidRPr="00CF4C81">
        <w:rPr>
          <w:rFonts w:ascii="Times New Roman" w:hAnsi="Times New Roman" w:cs="Times New Roman"/>
          <w:sz w:val="24"/>
          <w:szCs w:val="24"/>
        </w:rPr>
        <w:t>sRLL</w:t>
      </w:r>
      <w:proofErr w:type="spellEnd"/>
      <w:r w:rsidRPr="00CF4C81">
        <w:rPr>
          <w:rFonts w:ascii="Times New Roman" w:hAnsi="Times New Roman" w:cs="Times New Roman"/>
          <w:sz w:val="24"/>
          <w:szCs w:val="24"/>
        </w:rPr>
        <w:t>), left upper lobe (</w:t>
      </w:r>
      <w:proofErr w:type="spellStart"/>
      <w:r w:rsidRPr="00CF4C81">
        <w:rPr>
          <w:rFonts w:ascii="Times New Roman" w:hAnsi="Times New Roman" w:cs="Times New Roman"/>
          <w:sz w:val="24"/>
          <w:szCs w:val="24"/>
        </w:rPr>
        <w:t>sLUL</w:t>
      </w:r>
      <w:proofErr w:type="spellEnd"/>
      <w:r w:rsidRPr="00CF4C81">
        <w:rPr>
          <w:rFonts w:ascii="Times New Roman" w:hAnsi="Times New Roman" w:cs="Times New Roman"/>
          <w:sz w:val="24"/>
          <w:szCs w:val="24"/>
        </w:rPr>
        <w:t>), and left lower lobe (</w:t>
      </w:r>
      <w:proofErr w:type="spellStart"/>
      <w:r w:rsidRPr="00CF4C81">
        <w:rPr>
          <w:rFonts w:ascii="Times New Roman" w:hAnsi="Times New Roman" w:cs="Times New Roman"/>
          <w:sz w:val="24"/>
          <w:szCs w:val="24"/>
        </w:rPr>
        <w:t>sLLL</w:t>
      </w:r>
      <w:proofErr w:type="spellEnd"/>
      <w:r w:rsidRPr="00CF4C81">
        <w:rPr>
          <w:rFonts w:ascii="Times New Roman" w:hAnsi="Times New Roman" w:cs="Times New Roman"/>
          <w:sz w:val="24"/>
          <w:szCs w:val="24"/>
        </w:rPr>
        <w:t xml:space="preserve">). </w:t>
      </w:r>
    </w:p>
    <w:p w14:paraId="5D998222" w14:textId="77777777" w:rsidR="007C2546" w:rsidRDefault="007C2546" w:rsidP="007C2546">
      <w:pPr>
        <w:wordWrap/>
        <w:spacing w:after="0" w:line="480" w:lineRule="auto"/>
        <w:rPr>
          <w:rFonts w:ascii="Times New Roman" w:hAnsi="Times New Roman" w:cs="Times New Roman"/>
          <w:sz w:val="24"/>
          <w:szCs w:val="24"/>
        </w:rPr>
      </w:pPr>
      <w:r w:rsidRPr="00CF4C81">
        <w:rPr>
          <w:rFonts w:ascii="Times New Roman" w:hAnsi="Times New Roman" w:cs="Times New Roman"/>
          <w:sz w:val="24"/>
          <w:szCs w:val="24"/>
        </w:rPr>
        <w:t xml:space="preserve">Functional variables included </w:t>
      </w:r>
      <w:r>
        <w:rPr>
          <w:rFonts w:ascii="Times New Roman" w:hAnsi="Times New Roman" w:cs="Times New Roman"/>
          <w:sz w:val="24"/>
          <w:szCs w:val="24"/>
        </w:rPr>
        <w:t xml:space="preserve">the </w:t>
      </w:r>
      <w:r w:rsidRPr="00CF4C81">
        <w:rPr>
          <w:rFonts w:ascii="Times New Roman" w:hAnsi="Times New Roman" w:cs="Times New Roman"/>
          <w:sz w:val="24"/>
          <w:szCs w:val="24"/>
        </w:rPr>
        <w:t>air volumes at TLC and FRC</w:t>
      </w:r>
      <w:r>
        <w:rPr>
          <w:rFonts w:ascii="Times New Roman" w:hAnsi="Times New Roman" w:cs="Times New Roman"/>
          <w:sz w:val="24"/>
          <w:szCs w:val="24"/>
        </w:rPr>
        <w:t>,</w:t>
      </w:r>
      <w:r w:rsidRPr="00CF4C81">
        <w:rPr>
          <w:rFonts w:ascii="Times New Roman" w:hAnsi="Times New Roman" w:cs="Times New Roman"/>
          <w:sz w:val="24"/>
          <w:szCs w:val="24"/>
        </w:rPr>
        <w:t xml:space="preserve"> inspiratory capacity (IC)</w:t>
      </w:r>
      <w:r>
        <w:rPr>
          <w:rFonts w:ascii="Times New Roman" w:hAnsi="Times New Roman" w:cs="Times New Roman"/>
          <w:sz w:val="24"/>
          <w:szCs w:val="24"/>
        </w:rPr>
        <w:t>, and Jacobian</w:t>
      </w:r>
      <w:r w:rsidRPr="00CF4C81">
        <w:rPr>
          <w:rFonts w:ascii="Times New Roman" w:hAnsi="Times New Roman" w:cs="Times New Roman"/>
          <w:sz w:val="24"/>
          <w:szCs w:val="24"/>
        </w:rPr>
        <w:t xml:space="preserve"> between TLC and FRC, respectively. In addition, </w:t>
      </w:r>
      <w:proofErr w:type="spellStart"/>
      <w:r w:rsidRPr="00CF4C81">
        <w:rPr>
          <w:rFonts w:ascii="Times New Roman" w:hAnsi="Times New Roman" w:cs="Times New Roman"/>
          <w:sz w:val="24"/>
          <w:szCs w:val="24"/>
        </w:rPr>
        <w:t>Emph</w:t>
      </w:r>
      <w:proofErr w:type="spellEnd"/>
      <w:r w:rsidRPr="00CF4C81">
        <w:rPr>
          <w:rFonts w:ascii="Times New Roman" w:hAnsi="Times New Roman" w:cs="Times New Roman"/>
          <w:sz w:val="24"/>
          <w:szCs w:val="24"/>
        </w:rPr>
        <w:t xml:space="preserve">% and </w:t>
      </w:r>
      <w:proofErr w:type="spellStart"/>
      <w:r w:rsidRPr="00CF4C81">
        <w:rPr>
          <w:rFonts w:ascii="Times New Roman" w:hAnsi="Times New Roman" w:cs="Times New Roman"/>
          <w:sz w:val="24"/>
          <w:szCs w:val="24"/>
        </w:rPr>
        <w:t>fSAD</w:t>
      </w:r>
      <w:proofErr w:type="spellEnd"/>
      <w:r w:rsidRPr="00CF4C81">
        <w:rPr>
          <w:rFonts w:ascii="Times New Roman" w:hAnsi="Times New Roman" w:cs="Times New Roman"/>
          <w:sz w:val="24"/>
          <w:szCs w:val="24"/>
        </w:rPr>
        <w:t xml:space="preserve">% were computed </w:t>
      </w:r>
      <w:r w:rsidRPr="00CF4C81">
        <w:rPr>
          <w:rFonts w:ascii="Times New Roman" w:hAnsi="Times New Roman" w:cs="Times New Roman"/>
          <w:sz w:val="24"/>
          <w:szCs w:val="24"/>
        </w:rPr>
        <w:lastRenderedPageBreak/>
        <w:t>using an image registration technique</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&lt;EndNote&gt;&lt;Cite&gt;&lt;Author&gt;Galbán&lt;/Author&gt;&lt;Year&gt;2012&lt;/Year&gt;&lt;RecNum&gt;17&lt;/RecNum&gt;&lt;DisplayText&gt;(19)&lt;/DisplayText&gt;&lt;record&gt;&lt;rec-number&gt;17&lt;/rec-number&gt;&lt;foreign-keys&gt;&lt;key app="EN" db-id="ds9d9wf9r0rfs5eas0dxfwp90rxfedws9atp" timestamp="1580793691"&gt;17&lt;/key&gt;&lt;/foreign-keys&gt;&lt;ref-type name="Journal Article"&gt;17&lt;/ref-type&gt;&lt;contributors&gt;&lt;authors&gt;&lt;author&gt;Galbán, Craig J&lt;/author&gt;&lt;author&gt;Han, Meilan K&lt;/author&gt;&lt;author&gt;Boes, Jennifer L&lt;/author&gt;&lt;author&gt;Chughtai, Komal A&lt;/author&gt;&lt;author&gt;Meyer, Charles R&lt;/author&gt;&lt;author&gt;Johnson, Timothy D&lt;/author&gt;&lt;author&gt;Galbán, Stefanie&lt;/author&gt;&lt;author&gt;Rehemtulla, Alnawaz&lt;/author&gt;&lt;author&gt;Kazerooni, Ella A&lt;/author&gt;&lt;author&gt;Martinez, Fernando J&lt;/author&gt;&lt;/authors&gt;&lt;/contributors&gt;&lt;titles&gt;&lt;title&gt;Computed tomography–based biomarker provides unique signature for diagnosis of COPD phenotypes and disease progression&lt;/title&gt;&lt;secondary-title&gt;Nature medicine&lt;/secondary-title&gt;&lt;/titles&gt;&lt;periodical&gt;&lt;full-title&gt;Nature medicine&lt;/full-title&gt;&lt;/periodical&gt;&lt;pages&gt;1711&lt;/pages&gt;&lt;volume&gt;18&lt;/volume&gt;&lt;number&gt;11&lt;/number&gt;&lt;dates&gt;&lt;year&gt;2012&lt;/year&gt;&lt;/dates&gt;&lt;isbn&gt;1546-170X&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(19)</w:t>
      </w:r>
      <w:r>
        <w:rPr>
          <w:rFonts w:ascii="Times New Roman" w:hAnsi="Times New Roman" w:cs="Times New Roman"/>
          <w:sz w:val="24"/>
          <w:szCs w:val="24"/>
        </w:rPr>
        <w:fldChar w:fldCharType="end"/>
      </w:r>
      <w:r w:rsidRPr="00CF4C81">
        <w:rPr>
          <w:rFonts w:ascii="Times New Roman" w:hAnsi="Times New Roman" w:cs="Times New Roman"/>
          <w:sz w:val="24"/>
          <w:szCs w:val="24"/>
        </w:rPr>
        <w:t xml:space="preserve">. To minimize the inter-center variability of </w:t>
      </w:r>
      <w:proofErr w:type="spellStart"/>
      <w:r w:rsidRPr="00CF4C81">
        <w:rPr>
          <w:rFonts w:ascii="Times New Roman" w:hAnsi="Times New Roman" w:cs="Times New Roman"/>
          <w:sz w:val="24"/>
          <w:szCs w:val="24"/>
        </w:rPr>
        <w:t>Emph</w:t>
      </w:r>
      <w:proofErr w:type="spellEnd"/>
      <w:r w:rsidRPr="00CF4C81">
        <w:rPr>
          <w:rFonts w:ascii="Times New Roman" w:hAnsi="Times New Roman" w:cs="Times New Roman"/>
          <w:sz w:val="24"/>
          <w:szCs w:val="24"/>
        </w:rPr>
        <w:t xml:space="preserve">% and </w:t>
      </w:r>
      <w:proofErr w:type="spellStart"/>
      <w:r w:rsidRPr="00CF4C81">
        <w:rPr>
          <w:rFonts w:ascii="Times New Roman" w:hAnsi="Times New Roman" w:cs="Times New Roman"/>
          <w:sz w:val="24"/>
          <w:szCs w:val="24"/>
        </w:rPr>
        <w:t>fSAD</w:t>
      </w:r>
      <w:proofErr w:type="spellEnd"/>
      <w:r w:rsidRPr="00CF4C81">
        <w:rPr>
          <w:rFonts w:ascii="Times New Roman" w:hAnsi="Times New Roman" w:cs="Times New Roman"/>
          <w:sz w:val="24"/>
          <w:szCs w:val="24"/>
        </w:rPr>
        <w:t xml:space="preserve">%, a fraction-threshold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&lt;EndNote&gt;&lt;Cite&gt;&lt;Author&gt;Choi&lt;/Author&gt;&lt;Year&gt;2013&lt;/Year&gt;&lt;RecNum&gt;10&lt;/RecNum&gt;&lt;DisplayText&gt;(10)&lt;/DisplayText&gt;&lt;record&gt;&lt;rec-number&gt;10&lt;/rec-number&gt;&lt;foreign-keys&gt;&lt;key app="EN" db-id="ds9d9wf9r0rfs5eas0dxfwp90rxfedws9atp" timestamp="1580793501"&gt;10&lt;/key&gt;&lt;/foreign-keys&gt;&lt;ref-type name="Journal Article"&gt;17&lt;/ref-type&gt;&lt;contributors&gt;&lt;authors&gt;&lt;author&gt;Choi, Sanghun&lt;/author&gt;&lt;author&gt;Hoffman, Eric A&lt;/author&gt;&lt;author&gt;Wenzel, Sally E&lt;/author&gt;&lt;author&gt;Tawhai, Merryn H&lt;/author&gt;&lt;author&gt;Yin, Youbing&lt;/author&gt;&lt;author&gt;Castro, Mario&lt;/author&gt;&lt;author&gt;Lin, Ching-Long&lt;/author&gt;&lt;/authors&gt;&lt;/contributors&gt;&lt;titles&gt;&lt;title&gt;Registration-based assessment of regional lung function via volumetric CT images of normal subjects vs. severe asthmatics&lt;/title&gt;&lt;secondary-title&gt;Journal of applied physiology&lt;/secondary-title&gt;&lt;/titles&gt;&lt;periodical&gt;&lt;full-title&gt;Journal of applied physiology&lt;/full-title&gt;&lt;/periodical&gt;&lt;pages&gt;730-742&lt;/pages&gt;&lt;volume&gt;115&lt;/volume&gt;&lt;number&gt;5&lt;/number&gt;&lt;dates&gt;&lt;year&gt;2013&lt;/year&gt;&lt;/dates&gt;&lt;isbn&gt;8750-7587&lt;/isbn&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(10)</w:t>
      </w:r>
      <w:r>
        <w:rPr>
          <w:rFonts w:ascii="Times New Roman" w:hAnsi="Times New Roman" w:cs="Times New Roman"/>
          <w:sz w:val="24"/>
          <w:szCs w:val="24"/>
        </w:rPr>
        <w:fldChar w:fldCharType="end"/>
      </w:r>
      <w:r w:rsidRPr="00CF4C81">
        <w:rPr>
          <w:rFonts w:ascii="Times New Roman" w:hAnsi="Times New Roman" w:cs="Times New Roman"/>
          <w:sz w:val="24"/>
          <w:szCs w:val="24"/>
        </w:rPr>
        <w:t xml:space="preserve"> method was used. Detailed formulatio</w:t>
      </w:r>
      <w:r>
        <w:rPr>
          <w:rFonts w:ascii="Times New Roman" w:hAnsi="Times New Roman" w:cs="Times New Roman"/>
          <w:sz w:val="24"/>
          <w:szCs w:val="24"/>
        </w:rPr>
        <w:t>ns</w:t>
      </w:r>
      <w:r w:rsidRPr="00CF4C81">
        <w:rPr>
          <w:rFonts w:ascii="Times New Roman" w:hAnsi="Times New Roman" w:cs="Times New Roman"/>
          <w:sz w:val="24"/>
          <w:szCs w:val="24"/>
        </w:rPr>
        <w:t xml:space="preserve"> of these imaging variables </w:t>
      </w:r>
      <w:r>
        <w:rPr>
          <w:rFonts w:ascii="Times New Roman" w:hAnsi="Times New Roman" w:cs="Times New Roman"/>
          <w:sz w:val="24"/>
          <w:szCs w:val="24"/>
        </w:rPr>
        <w:t>a</w:t>
      </w:r>
      <w:r w:rsidRPr="00CF4C81">
        <w:rPr>
          <w:rFonts w:ascii="Times New Roman" w:hAnsi="Times New Roman" w:cs="Times New Roman"/>
          <w:sz w:val="24"/>
          <w:szCs w:val="24"/>
        </w:rPr>
        <w:t>re included in the references</w:t>
      </w:r>
      <w:r>
        <w:rPr>
          <w:rFonts w:ascii="Times New Roman" w:hAnsi="Times New Roman" w:cs="Times New Roman"/>
          <w:sz w:val="24"/>
          <w:szCs w:val="24"/>
        </w:rPr>
        <w:t xml:space="preserve"> </w:t>
      </w:r>
      <w:r>
        <w:rPr>
          <w:rFonts w:ascii="Times New Roman" w:hAnsi="Times New Roman" w:cs="Times New Roman"/>
          <w:sz w:val="24"/>
          <w:szCs w:val="24"/>
        </w:rPr>
        <w:fldChar w:fldCharType="begin">
          <w:fldData xml:space="preserve">PEVuZE5vdGU+PENpdGU+PEF1dGhvcj5DaG9pPC9BdXRob3I+PFllYXI+MjAxMzwvWWVhcj48UmVj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=
</w:fldData>
        </w:fldChar>
      </w:r>
      <w:r>
        <w:rPr>
          <w:rFonts w:ascii="Times New Roman" w:hAnsi="Times New Roman" w:cs="Times New Roman"/>
          <w:sz w:val="24"/>
          <w:szCs w:val="24"/>
        </w:rPr>
        <w:instrText xml:space="preserve"> ADDIN EN.CITE </w:instrText>
      </w:r>
      <w:r>
        <w:rPr>
          <w:rFonts w:ascii="Times New Roman" w:hAnsi="Times New Roman" w:cs="Times New Roman"/>
          <w:sz w:val="24"/>
          <w:szCs w:val="24"/>
        </w:rPr>
        <w:fldChar w:fldCharType="begin">
          <w:fldData xml:space="preserve">PEVuZE5vdGU+PENpdGU+PEF1dGhvcj5DaG9pPC9BdXRob3I+PFllYXI+MjAxMzwvWWVhcj48UmVj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=
</w:fldData>
        </w:fldChar>
      </w:r>
      <w:r>
        <w:rPr>
          <w:rFonts w:ascii="Times New Roman" w:hAnsi="Times New Roman" w:cs="Times New Roman"/>
          <w:sz w:val="24"/>
          <w:szCs w:val="24"/>
        </w:rPr>
        <w:instrText xml:space="preserve"> ADDIN EN.CITE.DATA </w:instrText>
      </w:r>
      <w:r>
        <w:rPr>
          <w:rFonts w:ascii="Times New Roman" w:hAnsi="Times New Roman" w:cs="Times New Roman"/>
          <w:sz w:val="24"/>
          <w:szCs w:val="24"/>
        </w:rPr>
      </w:r>
      <w:r>
        <w:rPr>
          <w:rFonts w:ascii="Times New Roman" w:hAnsi="Times New Roman" w:cs="Times New Roman"/>
          <w:sz w:val="24"/>
          <w:szCs w:val="24"/>
        </w:rPr>
        <w:fldChar w:fldCharType="end"/>
      </w:r>
      <w:r>
        <w:rPr>
          <w:rFonts w:ascii="Times New Roman" w:hAnsi="Times New Roman" w:cs="Times New Roman"/>
          <w:sz w:val="24"/>
          <w:szCs w:val="24"/>
        </w:rPr>
      </w:r>
      <w:r>
        <w:rPr>
          <w:rFonts w:ascii="Times New Roman" w:hAnsi="Times New Roman" w:cs="Times New Roman"/>
          <w:sz w:val="24"/>
          <w:szCs w:val="24"/>
        </w:rPr>
        <w:fldChar w:fldCharType="separate"/>
      </w:r>
      <w:r>
        <w:rPr>
          <w:rFonts w:ascii="Times New Roman" w:hAnsi="Times New Roman" w:cs="Times New Roman"/>
          <w:noProof/>
          <w:sz w:val="24"/>
          <w:szCs w:val="24"/>
        </w:rPr>
        <w:t>(10, 11, 20)</w:t>
      </w:r>
      <w:r>
        <w:rPr>
          <w:rFonts w:ascii="Times New Roman" w:hAnsi="Times New Roman" w:cs="Times New Roman"/>
          <w:sz w:val="24"/>
          <w:szCs w:val="24"/>
        </w:rPr>
        <w:fldChar w:fldCharType="end"/>
      </w:r>
      <w:r>
        <w:rPr>
          <w:rFonts w:ascii="Times New Roman" w:hAnsi="Times New Roman" w:cs="Times New Roman"/>
          <w:sz w:val="24"/>
          <w:szCs w:val="24"/>
        </w:rPr>
        <w:t>.</w:t>
      </w:r>
    </w:p>
    <w:p w14:paraId="6522310F" w14:textId="77777777" w:rsidR="007C2546" w:rsidRDefault="007C2546" w:rsidP="007C2546">
      <w:pPr>
        <w:wordWrap/>
        <w:spacing w:after="0" w:line="480" w:lineRule="auto"/>
        <w:rPr>
          <w:rFonts w:ascii="Times New Roman" w:hAnsi="Times New Roman" w:cs="Times New Roman"/>
          <w:sz w:val="24"/>
          <w:szCs w:val="24"/>
        </w:rPr>
      </w:pPr>
    </w:p>
    <w:p w14:paraId="6BC0FD10" w14:textId="77777777" w:rsidR="007C2546" w:rsidRPr="004257E1" w:rsidRDefault="007C2546" w:rsidP="007C2546">
      <w:pPr>
        <w:pStyle w:val="Heading2"/>
        <w:rPr>
          <w:rFonts w:ascii="Times New Roman" w:hAnsi="Times New Roman" w:cs="Times New Roman"/>
          <w:i/>
          <w:iCs/>
          <w:sz w:val="24"/>
          <w:szCs w:val="28"/>
        </w:rPr>
      </w:pPr>
      <w:r w:rsidRPr="004257E1">
        <w:rPr>
          <w:rFonts w:ascii="Times New Roman" w:hAnsi="Times New Roman" w:cs="Times New Roman"/>
          <w:i/>
          <w:iCs/>
          <w:sz w:val="24"/>
          <w:szCs w:val="28"/>
        </w:rPr>
        <w:t>Statistical analysis</w:t>
      </w:r>
    </w:p>
    <w:p w14:paraId="65B94F3D" w14:textId="77777777" w:rsidR="007C2546" w:rsidRPr="00A84657" w:rsidRDefault="007C2546" w:rsidP="007C2546">
      <w:pPr>
        <w:wordWrap/>
        <w:spacing w:after="0" w:line="480" w:lineRule="auto"/>
        <w:ind w:firstLine="800"/>
        <w:jc w:val="left"/>
        <w:rPr>
          <w:rFonts w:ascii="Times New Roman" w:hAnsi="Times New Roman" w:cs="Times New Roman"/>
          <w:sz w:val="24"/>
          <w:szCs w:val="24"/>
        </w:rPr>
      </w:pPr>
      <w:r w:rsidRPr="00A84657">
        <w:rPr>
          <w:rFonts w:ascii="Times New Roman" w:hAnsi="Times New Roman" w:cs="Times New Roman"/>
          <w:sz w:val="24"/>
          <w:szCs w:val="24"/>
        </w:rPr>
        <w:t xml:space="preserve">We used the </w:t>
      </w:r>
      <w:r>
        <w:rPr>
          <w:rFonts w:ascii="Times New Roman" w:hAnsi="Times New Roman" w:cs="Times New Roman"/>
          <w:sz w:val="24"/>
          <w:szCs w:val="24"/>
        </w:rPr>
        <w:t>PSM method</w:t>
      </w:r>
      <w:r w:rsidRPr="00A84657">
        <w:rPr>
          <w:rFonts w:ascii="Times New Roman" w:hAnsi="Times New Roman" w:cs="Times New Roman"/>
          <w:sz w:val="24"/>
          <w:szCs w:val="24"/>
        </w:rPr>
        <w:t xml:space="preserve"> to reduce the bias between two groups</w:t>
      </w:r>
      <w:r>
        <w:rPr>
          <w:rFonts w:ascii="Times New Roman" w:hAnsi="Times New Roman" w:cs="Times New Roman"/>
          <w:sz w:val="24"/>
          <w:szCs w:val="24"/>
        </w:rPr>
        <w:t xml:space="preserve"> of DE and NDE subjects</w:t>
      </w:r>
      <w:r w:rsidRPr="00A84657">
        <w:rPr>
          <w:rFonts w:ascii="Times New Roman" w:hAnsi="Times New Roman" w:cs="Times New Roman"/>
          <w:sz w:val="24"/>
          <w:szCs w:val="24"/>
        </w:rPr>
        <w:t>. A propensity score is the predicted probability of belonging to the treatment group,</w:t>
      </w:r>
      <w:r>
        <w:rPr>
          <w:rFonts w:ascii="Times New Roman" w:hAnsi="Times New Roman" w:cs="Times New Roman"/>
          <w:sz w:val="24"/>
          <w:szCs w:val="24"/>
        </w:rPr>
        <w:t xml:space="preserve"> </w:t>
      </w:r>
      <w:r w:rsidRPr="00A84657">
        <w:rPr>
          <w:rFonts w:ascii="Times New Roman" w:hAnsi="Times New Roman" w:cs="Times New Roman"/>
          <w:sz w:val="24"/>
          <w:szCs w:val="24"/>
        </w:rPr>
        <w:t>and would be calculated for each subject in the study</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&lt;EndNote&gt;&lt;Cite&gt;&lt;Author&gt;Parsons&lt;/Author&gt;&lt;Year&gt;2001&lt;/Year&gt;&lt;RecNum&gt;30&lt;/RecNum&gt;&lt;DisplayText&gt;(13)&lt;/DisplayText&gt;&lt;record&gt;&lt;rec-number&gt;30&lt;/rec-number&gt;&lt;foreign-keys&gt;&lt;key app="EN" db-id="ds9d9wf9r0rfs5eas0dxfwp90rxfedws9atp" timestamp="1580795873"&gt;30&lt;/key&gt;&lt;/foreign-keys&gt;&lt;ref-type name="Conference Proceedings"&gt;10&lt;/ref-type&gt;&lt;contributors&gt;&lt;authors&gt;&lt;author&gt;Parsons, L&lt;/author&gt;&lt;/authors&gt;&lt;/contributors&gt;&lt;titles&gt;&lt;title&gt;Reducing bias in a propensity score matched-pair sample using greedy matching techniques&lt;/title&gt;&lt;secondary-title&gt;Proceedings of the twenty-sixth Annual SAS users group international conference 2001&lt;/secondary-title&gt;&lt;/titles&gt;&lt;dates&gt;&lt;year&gt;2001&lt;/year&gt;&lt;/dates&gt;&lt;publisher&gt;SAS Institute Inc.&lt;/publisher&gt;&lt;urls&gt;&lt;/urls&gt;&lt;/record&gt;&lt;/Cite&gt;&lt;/EndNote&gt;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(13)</w:t>
      </w:r>
      <w:r>
        <w:rPr>
          <w:rFonts w:ascii="Times New Roman" w:hAnsi="Times New Roman" w:cs="Times New Roman"/>
          <w:sz w:val="24"/>
          <w:szCs w:val="24"/>
        </w:rPr>
        <w:fldChar w:fldCharType="end"/>
      </w:r>
      <w:r w:rsidRPr="00A84657">
        <w:rPr>
          <w:rFonts w:ascii="Times New Roman" w:hAnsi="Times New Roman" w:cs="Times New Roman"/>
          <w:sz w:val="24"/>
          <w:szCs w:val="24"/>
        </w:rPr>
        <w:t xml:space="preserve">. The propensity scores were estimated by multiple logistic regression analysis using the age and height variables stratified </w:t>
      </w:r>
      <w:r>
        <w:rPr>
          <w:rFonts w:ascii="Times New Roman" w:hAnsi="Times New Roman" w:cs="Times New Roman"/>
          <w:sz w:val="24"/>
          <w:szCs w:val="24"/>
        </w:rPr>
        <w:t>sex</w:t>
      </w:r>
      <w:r w:rsidRPr="00A84657">
        <w:rPr>
          <w:rFonts w:ascii="Times New Roman" w:hAnsi="Times New Roman" w:cs="Times New Roman"/>
          <w:sz w:val="24"/>
          <w:szCs w:val="24"/>
        </w:rPr>
        <w:t xml:space="preserve"> and smoking status. Matching was done using the Greedy 1-4 matching within a caliper, 0.2 times standard error of propensity scores. To validate PSM we used standardized difference, defined balance as an absolute value less than 10</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EN.CITE &lt;EndNote&gt;&lt;Cite&gt;&lt;Author&gt;Zhang&lt;/Author&gt;&lt;Year&gt;2019&lt;/Year&gt;&lt;RecNum&gt;31&lt;/RecNum&gt;&lt;DisplayText&gt;(21)&lt;/DisplayText&gt;&lt;record&gt;&lt;rec-number&gt;31&lt;/rec-number&gt;&lt;foreign-keys&gt;&lt;key app="EN" db-id="ds9d9wf9r0rfs5eas0dxfwp90rxfedws9atp" timestamp="1580796558"&gt;31&lt;/key&gt;&lt;/foreign-keys&gt;&lt;ref-type name="Journal Article"&gt;17&lt;/ref-type&gt;&lt;contributors&gt;&lt;authors&gt;&lt;author&gt;Zhang, Zhongheng&lt;/author&gt;&lt;author&gt;Kim, Hwa Jung&lt;/author&gt;&lt;author&gt;Lonjon, Guillaume&lt;/author&gt;&lt;author&gt;Zhu, Yibing&lt;/author&gt;&lt;/authors&gt;&lt;/contributors&gt;&lt;titles&gt;&lt;title&gt;Balance diagnostics after propensity score matching&lt;/title&gt;&lt;secondary-title&gt;Annals of translational medicine&lt;/secondary-title&gt;&lt;/titles&gt;&lt;periodical&gt;&lt;full-title&gt;Annals of translational medicine&lt;/full-title&gt;&lt;/periodical&gt;&lt;volume&gt;7&lt;/volume&gt;&lt;number&gt;1&lt;/number&gt;&lt;dates&gt;&lt;year&gt;2019&lt;/year&gt;&lt;/dates&gt;&lt;urls&gt;&lt;/urls&gt;&lt;/record&gt;&lt;/Cite&gt;&lt;/EndNote&gt;</w:instrText>
      </w:r>
      <w:r>
        <w:rPr>
          <w:rFonts w:ascii="Times New Roman" w:hAnsi="Times New Roman" w:cs="Times New Roman"/>
          <w:sz w:val="24"/>
          <w:szCs w:val="24"/>
        </w:rPr>
        <w:fldChar w:fldCharType="separate"/>
      </w:r>
      <w:r>
        <w:rPr>
          <w:rFonts w:ascii="Times New Roman" w:hAnsi="Times New Roman" w:cs="Times New Roman"/>
          <w:noProof/>
          <w:sz w:val="24"/>
          <w:szCs w:val="24"/>
        </w:rPr>
        <w:t>(21)</w:t>
      </w:r>
      <w:r>
        <w:rPr>
          <w:rFonts w:ascii="Times New Roman" w:hAnsi="Times New Roman" w:cs="Times New Roman"/>
          <w:sz w:val="24"/>
          <w:szCs w:val="24"/>
        </w:rPr>
        <w:fldChar w:fldCharType="end"/>
      </w:r>
      <w:r w:rsidRPr="00A84657">
        <w:rPr>
          <w:rFonts w:ascii="Times New Roman" w:hAnsi="Times New Roman" w:cs="Times New Roman"/>
          <w:sz w:val="24"/>
          <w:szCs w:val="24"/>
        </w:rPr>
        <w:t>.</w:t>
      </w:r>
      <w:r>
        <w:rPr>
          <w:rFonts w:ascii="Times New Roman" w:hAnsi="Times New Roman" w:cs="Times New Roman"/>
          <w:sz w:val="24"/>
          <w:szCs w:val="24"/>
        </w:rPr>
        <w:t xml:space="preserve"> PSM</w:t>
      </w:r>
      <w:r w:rsidRPr="00CF4C81">
        <w:rPr>
          <w:rFonts w:ascii="Times New Roman" w:hAnsi="Times New Roman" w:cs="Times New Roman"/>
          <w:sz w:val="24"/>
          <w:szCs w:val="24"/>
        </w:rPr>
        <w:t xml:space="preserve"> </w:t>
      </w:r>
      <w:r>
        <w:rPr>
          <w:rFonts w:ascii="Times New Roman" w:hAnsi="Times New Roman" w:cs="Times New Roman"/>
          <w:sz w:val="24"/>
          <w:szCs w:val="24"/>
        </w:rPr>
        <w:t>method</w:t>
      </w:r>
      <w:r w:rsidRPr="00CF4C81">
        <w:rPr>
          <w:rFonts w:ascii="Times New Roman" w:hAnsi="Times New Roman" w:cs="Times New Roman"/>
          <w:sz w:val="24"/>
          <w:szCs w:val="24"/>
        </w:rPr>
        <w:t xml:space="preserve"> w</w:t>
      </w:r>
      <w:r>
        <w:rPr>
          <w:rFonts w:ascii="Times New Roman" w:hAnsi="Times New Roman" w:cs="Times New Roman"/>
          <w:sz w:val="24"/>
          <w:szCs w:val="24"/>
        </w:rPr>
        <w:t>as</w:t>
      </w:r>
      <w:r w:rsidRPr="00CF4C81">
        <w:rPr>
          <w:rFonts w:ascii="Times New Roman" w:hAnsi="Times New Roman" w:cs="Times New Roman"/>
          <w:sz w:val="24"/>
          <w:szCs w:val="24"/>
        </w:rPr>
        <w:t xml:space="preserve"> conducted using </w:t>
      </w:r>
      <w:r>
        <w:rPr>
          <w:rFonts w:ascii="Times New Roman" w:hAnsi="Times New Roman" w:cs="Times New Roman"/>
          <w:i/>
          <w:sz w:val="24"/>
          <w:szCs w:val="24"/>
        </w:rPr>
        <w:t>SAS 9.4</w:t>
      </w:r>
      <w:r w:rsidRPr="002B36DC">
        <w:rPr>
          <w:rFonts w:ascii="Times New Roman" w:hAnsi="Times New Roman" w:cs="Times New Roman"/>
          <w:sz w:val="24"/>
          <w:szCs w:val="24"/>
        </w:rPr>
        <w:t xml:space="preserve"> </w:t>
      </w:r>
      <w:r w:rsidRPr="00CF4C81">
        <w:rPr>
          <w:rFonts w:ascii="Times New Roman" w:hAnsi="Times New Roman" w:cs="Times New Roman"/>
          <w:sz w:val="24"/>
          <w:szCs w:val="24"/>
        </w:rPr>
        <w:t>software.</w:t>
      </w:r>
    </w:p>
    <w:p w14:paraId="1121BDE4" w14:textId="77777777" w:rsidR="007C2546" w:rsidRPr="00CF4C81" w:rsidRDefault="007C2546" w:rsidP="007C2546">
      <w:pPr>
        <w:wordWrap/>
        <w:spacing w:after="0" w:line="480" w:lineRule="auto"/>
        <w:ind w:firstLine="800"/>
        <w:jc w:val="left"/>
        <w:rPr>
          <w:rFonts w:ascii="Times New Roman" w:hAnsi="Times New Roman" w:cs="Times New Roman"/>
          <w:color w:val="000000"/>
          <w:sz w:val="24"/>
          <w:szCs w:val="24"/>
          <w:shd w:val="clear" w:color="auto" w:fill="FFFFFF"/>
        </w:rPr>
      </w:pPr>
      <w:r>
        <w:rPr>
          <w:rFonts w:ascii="Times New Roman" w:eastAsia="Malgun Gothic" w:hAnsi="Times New Roman" w:cs="Times New Roman"/>
          <w:sz w:val="24"/>
          <w:szCs w:val="24"/>
        </w:rPr>
        <w:t>One sample t-tests</w:t>
      </w:r>
      <w:r w:rsidRPr="00CF4C81">
        <w:rPr>
          <w:rFonts w:ascii="Times New Roman" w:hAnsi="Times New Roman" w:cs="Times New Roman"/>
          <w:sz w:val="24"/>
          <w:szCs w:val="24"/>
        </w:rPr>
        <w:t xml:space="preserve"> were performed </w:t>
      </w:r>
      <w:r>
        <w:rPr>
          <w:rFonts w:ascii="Times New Roman" w:eastAsia="Malgun Gothic" w:hAnsi="Times New Roman" w:cs="Times New Roman"/>
          <w:sz w:val="24"/>
          <w:szCs w:val="24"/>
        </w:rPr>
        <w:t xml:space="preserve">for the subjects matched by PSM method </w:t>
      </w:r>
      <w:r w:rsidRPr="00CF4C81">
        <w:rPr>
          <w:rFonts w:ascii="Times New Roman" w:hAnsi="Times New Roman" w:cs="Times New Roman"/>
          <w:sz w:val="24"/>
          <w:szCs w:val="24"/>
        </w:rPr>
        <w:t xml:space="preserve">to compare </w:t>
      </w:r>
      <w:r>
        <w:rPr>
          <w:rFonts w:ascii="Times New Roman" w:hAnsi="Times New Roman" w:cs="Times New Roman"/>
          <w:sz w:val="24"/>
          <w:szCs w:val="24"/>
        </w:rPr>
        <w:t xml:space="preserve">the difference of </w:t>
      </w:r>
      <w:r w:rsidRPr="00CF4C81">
        <w:rPr>
          <w:rFonts w:ascii="Times New Roman" w:hAnsi="Times New Roman" w:cs="Times New Roman"/>
          <w:sz w:val="24"/>
          <w:szCs w:val="24"/>
        </w:rPr>
        <w:t>QCT</w:t>
      </w:r>
      <w:r>
        <w:rPr>
          <w:rFonts w:ascii="Times New Roman" w:hAnsi="Times New Roman" w:cs="Times New Roman"/>
          <w:sz w:val="24"/>
          <w:szCs w:val="24"/>
        </w:rPr>
        <w:t xml:space="preserve"> imaging-based metrics</w:t>
      </w:r>
      <w:r w:rsidRPr="00CF4C81">
        <w:rPr>
          <w:rFonts w:ascii="Times New Roman" w:hAnsi="Times New Roman" w:cs="Times New Roman"/>
          <w:sz w:val="24"/>
          <w:szCs w:val="24"/>
        </w:rPr>
        <w:t xml:space="preserve">. </w:t>
      </w:r>
      <w:r>
        <w:rPr>
          <w:rFonts w:ascii="Times New Roman" w:hAnsi="Times New Roman" w:cs="Times New Roman"/>
          <w:sz w:val="24"/>
          <w:szCs w:val="24"/>
        </w:rPr>
        <w:t>The v</w:t>
      </w:r>
      <w:r w:rsidRPr="00CF4C81">
        <w:rPr>
          <w:rFonts w:ascii="Times New Roman" w:hAnsi="Times New Roman" w:cs="Times New Roman"/>
          <w:sz w:val="24"/>
          <w:szCs w:val="24"/>
        </w:rPr>
        <w:t xml:space="preserve">alues </w:t>
      </w:r>
      <w:r>
        <w:rPr>
          <w:rFonts w:ascii="Times New Roman" w:hAnsi="Times New Roman" w:cs="Times New Roman"/>
          <w:sz w:val="24"/>
          <w:szCs w:val="24"/>
        </w:rPr>
        <w:t>a</w:t>
      </w:r>
      <w:r w:rsidRPr="00CF4C81">
        <w:rPr>
          <w:rFonts w:ascii="Times New Roman" w:hAnsi="Times New Roman" w:cs="Times New Roman"/>
          <w:sz w:val="24"/>
          <w:szCs w:val="24"/>
        </w:rPr>
        <w:t xml:space="preserve">re represented by means and </w:t>
      </w:r>
      <w:r>
        <w:rPr>
          <w:rFonts w:ascii="Times New Roman" w:hAnsi="Times New Roman" w:cs="Times New Roman"/>
          <w:sz w:val="24"/>
          <w:szCs w:val="24"/>
        </w:rPr>
        <w:t xml:space="preserve">the </w:t>
      </w:r>
      <w:r w:rsidRPr="00CF4C81">
        <w:rPr>
          <w:rFonts w:ascii="Times New Roman" w:hAnsi="Times New Roman" w:cs="Times New Roman"/>
          <w:sz w:val="24"/>
          <w:szCs w:val="24"/>
        </w:rPr>
        <w:t xml:space="preserve">standard deviation (SD) in </w:t>
      </w:r>
      <w:r w:rsidRPr="00CF4C81">
        <w:rPr>
          <w:rFonts w:ascii="Times New Roman" w:hAnsi="Times New Roman" w:cs="Times New Roman"/>
          <w:b/>
          <w:sz w:val="24"/>
          <w:szCs w:val="24"/>
        </w:rPr>
        <w:t>Tables 2</w:t>
      </w:r>
      <w:r>
        <w:rPr>
          <w:rFonts w:ascii="Times New Roman" w:hAnsi="Times New Roman" w:cs="Times New Roman"/>
          <w:b/>
          <w:sz w:val="24"/>
          <w:szCs w:val="24"/>
        </w:rPr>
        <w:t>–</w:t>
      </w:r>
      <w:r w:rsidRPr="00CF4C81">
        <w:rPr>
          <w:rFonts w:ascii="Times New Roman" w:hAnsi="Times New Roman" w:cs="Times New Roman"/>
          <w:b/>
          <w:sz w:val="24"/>
          <w:szCs w:val="24"/>
        </w:rPr>
        <w:t>4</w:t>
      </w:r>
      <w:r w:rsidRPr="00CF4C81">
        <w:rPr>
          <w:rFonts w:ascii="Times New Roman" w:hAnsi="Times New Roman" w:cs="Times New Roman"/>
          <w:sz w:val="24"/>
          <w:szCs w:val="24"/>
        </w:rPr>
        <w:t xml:space="preserve"> and means and </w:t>
      </w:r>
      <w:r>
        <w:rPr>
          <w:rFonts w:ascii="Times New Roman" w:hAnsi="Times New Roman" w:cs="Times New Roman"/>
          <w:sz w:val="24"/>
          <w:szCs w:val="24"/>
        </w:rPr>
        <w:t xml:space="preserve">the </w:t>
      </w:r>
      <w:r w:rsidRPr="00CF4C81">
        <w:rPr>
          <w:rFonts w:ascii="Times New Roman" w:hAnsi="Times New Roman" w:cs="Times New Roman"/>
          <w:sz w:val="24"/>
          <w:szCs w:val="24"/>
        </w:rPr>
        <w:t>confidence interval (CI) in</w:t>
      </w:r>
      <w:r w:rsidRPr="00CF4C81">
        <w:rPr>
          <w:rFonts w:ascii="Times New Roman" w:hAnsi="Times New Roman" w:cs="Times New Roman"/>
          <w:b/>
          <w:sz w:val="24"/>
          <w:szCs w:val="24"/>
        </w:rPr>
        <w:t xml:space="preserve"> Fig 3</w:t>
      </w:r>
      <w:r>
        <w:rPr>
          <w:rFonts w:ascii="Times New Roman" w:hAnsi="Times New Roman" w:cs="Times New Roman"/>
          <w:b/>
          <w:sz w:val="24"/>
          <w:szCs w:val="24"/>
        </w:rPr>
        <w:t>–</w:t>
      </w:r>
      <w:r w:rsidRPr="00CF4C81">
        <w:rPr>
          <w:rFonts w:ascii="Times New Roman" w:hAnsi="Times New Roman" w:cs="Times New Roman"/>
          <w:b/>
          <w:sz w:val="24"/>
          <w:szCs w:val="24"/>
        </w:rPr>
        <w:t>6</w:t>
      </w:r>
      <w:r w:rsidRPr="00CF4C81">
        <w:rPr>
          <w:rFonts w:ascii="Times New Roman" w:hAnsi="Times New Roman" w:cs="Times New Roman"/>
          <w:sz w:val="24"/>
          <w:szCs w:val="24"/>
        </w:rPr>
        <w:t>. A significan</w:t>
      </w:r>
      <w:r>
        <w:rPr>
          <w:rFonts w:ascii="Times New Roman" w:hAnsi="Times New Roman" w:cs="Times New Roman"/>
          <w:sz w:val="24"/>
          <w:szCs w:val="24"/>
        </w:rPr>
        <w:t>ce</w:t>
      </w:r>
      <w:r w:rsidRPr="00CF4C81">
        <w:rPr>
          <w:rFonts w:ascii="Times New Roman" w:hAnsi="Times New Roman" w:cs="Times New Roman"/>
          <w:sz w:val="24"/>
          <w:szCs w:val="24"/>
        </w:rPr>
        <w:t xml:space="preserve"> level of </w:t>
      </w:r>
      <w:r w:rsidRPr="00CF4C81">
        <w:rPr>
          <w:rFonts w:ascii="Times New Roman" w:hAnsi="Times New Roman" w:cs="Times New Roman"/>
          <w:i/>
          <w:sz w:val="24"/>
          <w:szCs w:val="24"/>
        </w:rPr>
        <w:t>p</w:t>
      </w:r>
      <w:r w:rsidRPr="00CF4C81">
        <w:rPr>
          <w:rFonts w:ascii="Times New Roman" w:hAnsi="Times New Roman" w:cs="Times New Roman"/>
          <w:sz w:val="24"/>
          <w:szCs w:val="24"/>
        </w:rPr>
        <w:t xml:space="preserve">=0.05 was chosen for a total of </w:t>
      </w:r>
      <w:r w:rsidRPr="00AE551E">
        <w:rPr>
          <w:rFonts w:ascii="Times New Roman" w:hAnsi="Times New Roman" w:cs="Times New Roman"/>
          <w:color w:val="FF0000"/>
          <w:sz w:val="24"/>
          <w:szCs w:val="24"/>
        </w:rPr>
        <w:t>135</w:t>
      </w:r>
      <w:r w:rsidRPr="00CF4C81">
        <w:rPr>
          <w:rFonts w:ascii="Times New Roman" w:hAnsi="Times New Roman" w:cs="Times New Roman"/>
          <w:sz w:val="24"/>
          <w:szCs w:val="24"/>
        </w:rPr>
        <w:t xml:space="preserve"> comparison tests, resulting in a false discovery rate of </w:t>
      </w:r>
      <w:r w:rsidRPr="00AE551E">
        <w:rPr>
          <w:rFonts w:ascii="Times New Roman" w:hAnsi="Times New Roman" w:cs="Times New Roman"/>
          <w:color w:val="FF0000"/>
          <w:sz w:val="24"/>
          <w:szCs w:val="24"/>
        </w:rPr>
        <w:t>8.2</w:t>
      </w:r>
      <w:r w:rsidRPr="00CF4C81">
        <w:rPr>
          <w:rFonts w:ascii="Times New Roman" w:hAnsi="Times New Roman" w:cs="Times New Roman"/>
          <w:sz w:val="24"/>
          <w:szCs w:val="24"/>
        </w:rPr>
        <w:t xml:space="preserve">%. Statistical analyses were conducted using </w:t>
      </w:r>
      <w:r w:rsidRPr="00CF4C81">
        <w:rPr>
          <w:rFonts w:ascii="Times New Roman" w:hAnsi="Times New Roman" w:cs="Times New Roman"/>
          <w:i/>
          <w:sz w:val="24"/>
          <w:szCs w:val="24"/>
        </w:rPr>
        <w:t>R</w:t>
      </w:r>
      <w:r w:rsidRPr="002B36DC">
        <w:rPr>
          <w:rFonts w:ascii="Times New Roman" w:hAnsi="Times New Roman" w:cs="Times New Roman"/>
          <w:sz w:val="24"/>
          <w:szCs w:val="24"/>
        </w:rPr>
        <w:t xml:space="preserve"> </w:t>
      </w:r>
      <w:r w:rsidRPr="00CF4C81">
        <w:rPr>
          <w:rFonts w:ascii="Times New Roman" w:hAnsi="Times New Roman" w:cs="Times New Roman"/>
          <w:sz w:val="24"/>
          <w:szCs w:val="24"/>
        </w:rPr>
        <w:t xml:space="preserve">software. </w:t>
      </w:r>
    </w:p>
    <w:p w14:paraId="6358811B" w14:textId="77777777" w:rsidR="008C7FF7" w:rsidRPr="007C2546" w:rsidRDefault="008C7FF7" w:rsidP="007C2546"/>
    <w:sectPr w:rsidR="008C7FF7" w:rsidRPr="007C254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Malgun Gothic">
    <w:altName w:val="맑은 고딕"/>
    <w:panose1 w:val="020B0503020000020004"/>
    <w:charset w:val="81"/>
    <w:family w:val="swiss"/>
    <w:pitch w:val="variable"/>
    <w:sig w:usb0="9000002F" w:usb1="29D77CFB" w:usb2="00000012" w:usb3="00000000" w:csb0="00080001"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7FF7"/>
    <w:rsid w:val="00316534"/>
    <w:rsid w:val="007C2546"/>
    <w:rsid w:val="008C7FF7"/>
    <w:rsid w:val="00D50CFA"/>
    <w:rsid w:val="00EA60E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D83FD8F"/>
  <w15:chartTrackingRefBased/>
  <w15:docId w15:val="{8ADD2487-91B7-42B6-BE42-83C6D02643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7FF7"/>
    <w:pPr>
      <w:widowControl w:val="0"/>
      <w:wordWrap w:val="0"/>
      <w:autoSpaceDE w:val="0"/>
      <w:autoSpaceDN w:val="0"/>
      <w:jc w:val="both"/>
    </w:pPr>
    <w:rPr>
      <w:rFonts w:eastAsiaTheme="minorEastAsia"/>
      <w:kern w:val="2"/>
      <w:sz w:val="20"/>
      <w:lang w:eastAsia="ko-KR"/>
    </w:rPr>
  </w:style>
  <w:style w:type="paragraph" w:styleId="Heading1">
    <w:name w:val="heading 1"/>
    <w:basedOn w:val="Normal"/>
    <w:next w:val="Normal"/>
    <w:link w:val="Heading1Char"/>
    <w:uiPriority w:val="9"/>
    <w:qFormat/>
    <w:rsid w:val="007C2546"/>
    <w:pPr>
      <w:keepNext/>
      <w:outlineLvl w:val="0"/>
    </w:pPr>
    <w:rPr>
      <w:rFonts w:asciiTheme="majorHAnsi" w:eastAsiaTheme="majorEastAsia" w:hAnsiTheme="majorHAnsi" w:cstheme="majorBidi"/>
      <w:sz w:val="28"/>
      <w:szCs w:val="28"/>
    </w:rPr>
  </w:style>
  <w:style w:type="paragraph" w:styleId="Heading2">
    <w:name w:val="heading 2"/>
    <w:basedOn w:val="Normal"/>
    <w:next w:val="Normal"/>
    <w:link w:val="Heading2Char"/>
    <w:uiPriority w:val="9"/>
    <w:unhideWhenUsed/>
    <w:qFormat/>
    <w:rsid w:val="007C2546"/>
    <w:pPr>
      <w:keepNext/>
      <w:outlineLvl w:val="1"/>
    </w:pPr>
    <w:rPr>
      <w:rFonts w:asciiTheme="majorHAnsi" w:eastAsiaTheme="majorEastAsia" w:hAnsiTheme="majorHAnsi" w:cstheme="maj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C7FF7"/>
    <w:pPr>
      <w:spacing w:after="0" w:line="240" w:lineRule="auto"/>
      <w:jc w:val="both"/>
    </w:pPr>
    <w:rPr>
      <w:rFonts w:eastAsiaTheme="minorEastAsia"/>
      <w:kern w:val="2"/>
      <w:sz w:val="20"/>
      <w:lang w:eastAsia="ko-K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C2546"/>
    <w:rPr>
      <w:rFonts w:asciiTheme="majorHAnsi" w:eastAsiaTheme="majorEastAsia" w:hAnsiTheme="majorHAnsi" w:cstheme="majorBidi"/>
      <w:kern w:val="2"/>
      <w:sz w:val="28"/>
      <w:szCs w:val="28"/>
      <w:lang w:eastAsia="ko-KR"/>
    </w:rPr>
  </w:style>
  <w:style w:type="character" w:customStyle="1" w:styleId="Heading2Char">
    <w:name w:val="Heading 2 Char"/>
    <w:basedOn w:val="DefaultParagraphFont"/>
    <w:link w:val="Heading2"/>
    <w:uiPriority w:val="9"/>
    <w:rsid w:val="007C2546"/>
    <w:rPr>
      <w:rFonts w:asciiTheme="majorHAnsi" w:eastAsiaTheme="majorEastAsia" w:hAnsiTheme="majorHAnsi" w:cstheme="majorBidi"/>
      <w:kern w:val="2"/>
      <w:sz w:val="20"/>
      <w:lang w:eastAsia="ko-K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1741</Words>
  <Characters>9927</Characters>
  <Application>Microsoft Office Word</Application>
  <DocSecurity>0</DocSecurity>
  <Lines>82</Lines>
  <Paragraphs>23</Paragraphs>
  <ScaleCrop>false</ScaleCrop>
  <Company/>
  <LinksUpToDate>false</LinksUpToDate>
  <CharactersWithSpaces>11645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Smith</dc:creator>
  <cp:keywords/>
  <dc:description/>
  <cp:lastModifiedBy>David Smith</cp:lastModifiedBy>
  <cp:revision>2</cp:revision>
  <dcterms:created xsi:type="dcterms:W3CDTF">2020-05-28T19:33:00Z</dcterms:created>
  <dcterms:modified xsi:type="dcterms:W3CDTF">2020-05-28T19:33:00Z</dcterms:modified>
</cp:coreProperties>
</file>