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7CE268" w14:textId="77777777" w:rsidR="00F05AAD" w:rsidRPr="00EE1766" w:rsidRDefault="00F05AAD" w:rsidP="00F05AAD">
      <w:pPr>
        <w:rPr>
          <w:rFonts w:ascii="Arial" w:hAnsi="Arial" w:cs="Arial"/>
          <w:b/>
          <w:sz w:val="24"/>
        </w:rPr>
      </w:pPr>
      <w:r w:rsidRPr="00EE1766">
        <w:rPr>
          <w:rFonts w:ascii="Arial" w:hAnsi="Arial" w:cs="Arial" w:hint="eastAsia"/>
          <w:b/>
          <w:sz w:val="24"/>
        </w:rPr>
        <w:t>Supplementary Information</w:t>
      </w:r>
    </w:p>
    <w:p w14:paraId="48F581AF" w14:textId="77777777" w:rsidR="00F05AAD" w:rsidRDefault="00F05AAD" w:rsidP="00962DD4">
      <w:pPr>
        <w:rPr>
          <w:rFonts w:ascii="Arial" w:hAnsi="Arial" w:cs="Arial"/>
          <w:b/>
          <w:sz w:val="24"/>
        </w:rPr>
      </w:pPr>
    </w:p>
    <w:p w14:paraId="44B956CA" w14:textId="1E9EB0E8" w:rsidR="00962DD4" w:rsidRPr="00B36AA4" w:rsidRDefault="00962DD4" w:rsidP="00962DD4">
      <w:pPr>
        <w:rPr>
          <w:rFonts w:ascii="Arial" w:hAnsi="Arial" w:cs="Arial"/>
          <w:b/>
          <w:sz w:val="24"/>
        </w:rPr>
      </w:pPr>
      <w:r w:rsidRPr="00B36AA4">
        <w:rPr>
          <w:rFonts w:ascii="Arial" w:hAnsi="Arial" w:cs="Arial"/>
          <w:b/>
          <w:sz w:val="24"/>
        </w:rPr>
        <w:t>Fluid shear stress facilitates prostate cancer metastasis through Piezo1-Src-YAP/TAZ axis</w:t>
      </w:r>
    </w:p>
    <w:p w14:paraId="15435EE0" w14:textId="77777777" w:rsidR="00962DD4" w:rsidRPr="00B36AA4" w:rsidRDefault="00962DD4" w:rsidP="00962DD4">
      <w:pPr>
        <w:rPr>
          <w:rFonts w:ascii="Arial" w:hAnsi="Arial" w:cs="Arial"/>
          <w:sz w:val="22"/>
        </w:rPr>
      </w:pPr>
      <w:r w:rsidRPr="00B36AA4">
        <w:rPr>
          <w:rFonts w:ascii="Arial" w:hAnsi="Arial" w:cs="Arial"/>
          <w:sz w:val="22"/>
        </w:rPr>
        <w:t>Ok-Hyeon Kim</w:t>
      </w:r>
      <w:r w:rsidRPr="00B36AA4">
        <w:rPr>
          <w:rFonts w:ascii="Arial" w:hAnsi="Arial" w:cs="Arial"/>
          <w:sz w:val="22"/>
          <w:vertAlign w:val="superscript"/>
        </w:rPr>
        <w:t>1,2</w:t>
      </w:r>
      <w:r>
        <w:rPr>
          <w:rFonts w:ascii="Arial" w:hAnsi="Arial" w:cs="Arial"/>
          <w:sz w:val="22"/>
        </w:rPr>
        <w:t>, Young Wook Choi</w:t>
      </w:r>
      <w:r w:rsidRPr="00B36AA4">
        <w:rPr>
          <w:rFonts w:ascii="Arial" w:hAnsi="Arial" w:cs="Arial"/>
          <w:sz w:val="22"/>
          <w:vertAlign w:val="superscript"/>
        </w:rPr>
        <w:t>3</w:t>
      </w:r>
      <w:r>
        <w:rPr>
          <w:rFonts w:ascii="Arial" w:hAnsi="Arial" w:cs="Arial"/>
          <w:sz w:val="22"/>
        </w:rPr>
        <w:t xml:space="preserve">, </w:t>
      </w:r>
      <w:r>
        <w:rPr>
          <w:rFonts w:ascii="Arial" w:hAnsi="Arial" w:cs="Arial" w:hint="eastAsia"/>
          <w:sz w:val="22"/>
        </w:rPr>
        <w:t>Soon Auck Hong</w:t>
      </w:r>
      <w:r w:rsidRPr="00AE306F">
        <w:rPr>
          <w:rFonts w:ascii="Arial" w:hAnsi="Arial" w:cs="Arial"/>
          <w:sz w:val="22"/>
          <w:vertAlign w:val="superscript"/>
        </w:rPr>
        <w:t>4</w:t>
      </w:r>
      <w:r>
        <w:rPr>
          <w:rFonts w:ascii="Arial" w:hAnsi="Arial" w:cs="Arial" w:hint="eastAsia"/>
          <w:sz w:val="22"/>
        </w:rPr>
        <w:t xml:space="preserve">, </w:t>
      </w:r>
      <w:r>
        <w:rPr>
          <w:rFonts w:ascii="Arial" w:hAnsi="Arial" w:cs="Arial"/>
          <w:sz w:val="22"/>
        </w:rPr>
        <w:t>Mineui Hong</w:t>
      </w:r>
      <w:r w:rsidRPr="00AE306F">
        <w:rPr>
          <w:rFonts w:ascii="Arial" w:hAnsi="Arial" w:cs="Arial"/>
          <w:sz w:val="22"/>
          <w:vertAlign w:val="superscript"/>
        </w:rPr>
        <w:t>4</w:t>
      </w:r>
      <w:r>
        <w:rPr>
          <w:rFonts w:ascii="Arial" w:hAnsi="Arial" w:cs="Arial"/>
          <w:sz w:val="22"/>
        </w:rPr>
        <w:t>, In Ho Ch</w:t>
      </w:r>
      <w:r w:rsidRPr="00B36AA4">
        <w:rPr>
          <w:rFonts w:ascii="Arial" w:hAnsi="Arial" w:cs="Arial"/>
          <w:sz w:val="22"/>
        </w:rPr>
        <w:t>ang</w:t>
      </w:r>
      <w:r w:rsidRPr="00B36AA4">
        <w:rPr>
          <w:rFonts w:ascii="Arial" w:hAnsi="Arial" w:cs="Arial"/>
          <w:sz w:val="22"/>
          <w:vertAlign w:val="superscript"/>
        </w:rPr>
        <w:t>3</w:t>
      </w:r>
      <w:r>
        <w:rPr>
          <w:rFonts w:ascii="Arial" w:hAnsi="Arial" w:cs="Arial"/>
          <w:sz w:val="22"/>
          <w:vertAlign w:val="superscript"/>
        </w:rPr>
        <w:t>,#</w:t>
      </w:r>
      <w:r w:rsidRPr="00B36AA4">
        <w:rPr>
          <w:rFonts w:ascii="Arial" w:hAnsi="Arial" w:cs="Arial"/>
          <w:sz w:val="22"/>
        </w:rPr>
        <w:t>, Hyun Jung Lee</w:t>
      </w:r>
      <w:r w:rsidRPr="00B36AA4">
        <w:rPr>
          <w:rFonts w:ascii="Arial" w:hAnsi="Arial" w:cs="Arial"/>
          <w:sz w:val="22"/>
          <w:vertAlign w:val="superscript"/>
        </w:rPr>
        <w:t>1,2,#</w:t>
      </w:r>
    </w:p>
    <w:p w14:paraId="549B6288" w14:textId="77777777" w:rsidR="00962DD4" w:rsidRPr="00B36AA4" w:rsidRDefault="00962DD4" w:rsidP="00962DD4">
      <w:pPr>
        <w:rPr>
          <w:rFonts w:ascii="Arial" w:hAnsi="Arial" w:cs="Arial"/>
        </w:rPr>
      </w:pPr>
      <w:r w:rsidRPr="00B36AA4">
        <w:rPr>
          <w:rFonts w:ascii="Arial" w:hAnsi="Arial" w:cs="Arial"/>
          <w:vertAlign w:val="superscript"/>
        </w:rPr>
        <w:t>1</w:t>
      </w:r>
      <w:r w:rsidRPr="00B36AA4">
        <w:rPr>
          <w:rFonts w:ascii="Arial" w:hAnsi="Arial" w:cs="Arial"/>
        </w:rPr>
        <w:t>Department of Anatomy and Cell Biology, College of Medicine, Chung-Ang University</w:t>
      </w:r>
      <w:r>
        <w:rPr>
          <w:rFonts w:ascii="Arial" w:hAnsi="Arial" w:cs="Arial"/>
        </w:rPr>
        <w:t>, Seoul, 06974, South Korea</w:t>
      </w:r>
    </w:p>
    <w:p w14:paraId="681FED38" w14:textId="77777777" w:rsidR="00962DD4" w:rsidRPr="00B36AA4" w:rsidRDefault="00962DD4" w:rsidP="00962DD4">
      <w:pPr>
        <w:rPr>
          <w:rFonts w:ascii="Arial" w:hAnsi="Arial" w:cs="Arial"/>
        </w:rPr>
      </w:pPr>
      <w:r w:rsidRPr="00B36AA4">
        <w:rPr>
          <w:rFonts w:ascii="Arial" w:hAnsi="Arial" w:cs="Arial"/>
          <w:vertAlign w:val="superscript"/>
        </w:rPr>
        <w:t>2</w:t>
      </w:r>
      <w:r w:rsidRPr="00B36AA4">
        <w:rPr>
          <w:rFonts w:ascii="Arial" w:hAnsi="Arial" w:cs="Arial"/>
        </w:rPr>
        <w:t>Department of Global Innovative Drugs, Graduate School of Chung-Ang University</w:t>
      </w:r>
      <w:r>
        <w:rPr>
          <w:rFonts w:ascii="Arial" w:hAnsi="Arial" w:cs="Arial"/>
        </w:rPr>
        <w:t>, Seoul, 06974, South Korea</w:t>
      </w:r>
    </w:p>
    <w:p w14:paraId="2BDC7A2D" w14:textId="77777777" w:rsidR="00962DD4" w:rsidRDefault="00962DD4" w:rsidP="00962DD4">
      <w:pPr>
        <w:rPr>
          <w:rFonts w:ascii="Arial" w:hAnsi="Arial" w:cs="Arial"/>
        </w:rPr>
      </w:pPr>
      <w:r w:rsidRPr="00B36AA4">
        <w:rPr>
          <w:rFonts w:ascii="Arial" w:hAnsi="Arial" w:cs="Arial"/>
          <w:vertAlign w:val="superscript"/>
        </w:rPr>
        <w:t>3</w:t>
      </w:r>
      <w:r w:rsidRPr="00B36AA4">
        <w:rPr>
          <w:rFonts w:ascii="Arial" w:hAnsi="Arial" w:cs="Arial"/>
        </w:rPr>
        <w:t>Department of Urology, Chung-Ang University Hospital, Chung-Ang University</w:t>
      </w:r>
      <w:r>
        <w:rPr>
          <w:rFonts w:ascii="Arial" w:hAnsi="Arial" w:cs="Arial"/>
        </w:rPr>
        <w:t xml:space="preserve"> College of Medicine, Seoul, 06974, South Korea</w:t>
      </w:r>
    </w:p>
    <w:p w14:paraId="4447DB5A" w14:textId="77777777" w:rsidR="00962DD4" w:rsidRPr="00B36AA4" w:rsidRDefault="00962DD4" w:rsidP="00962DD4">
      <w:pPr>
        <w:rPr>
          <w:rFonts w:ascii="Arial" w:hAnsi="Arial" w:cs="Arial"/>
        </w:rPr>
      </w:pPr>
      <w:r w:rsidRPr="00AE306F">
        <w:rPr>
          <w:rFonts w:ascii="Arial" w:hAnsi="Arial" w:cs="Arial"/>
          <w:vertAlign w:val="superscript"/>
        </w:rPr>
        <w:t>4</w:t>
      </w:r>
      <w:r>
        <w:rPr>
          <w:rFonts w:ascii="Arial" w:hAnsi="Arial" w:cs="Arial"/>
        </w:rPr>
        <w:t>Department of Pathology, College of Medicine, Chung-Ang University, Seoul, 06974, South Korea</w:t>
      </w:r>
    </w:p>
    <w:p w14:paraId="62FAA5D9" w14:textId="77777777" w:rsidR="00962DD4" w:rsidRPr="0078246A" w:rsidRDefault="00962DD4">
      <w:pPr>
        <w:rPr>
          <w:rFonts w:ascii="Arial" w:hAnsi="Arial" w:cs="Arial"/>
          <w:b/>
          <w:sz w:val="24"/>
        </w:rPr>
      </w:pPr>
    </w:p>
    <w:p w14:paraId="73758AF7" w14:textId="77777777" w:rsidR="00F05AAD" w:rsidRDefault="00F05AAD" w:rsidP="0078246A">
      <w:pPr>
        <w:jc w:val="left"/>
        <w:rPr>
          <w:rFonts w:ascii="Arial" w:hAnsi="Arial" w:cs="Arial"/>
          <w:b/>
          <w:sz w:val="24"/>
        </w:rPr>
      </w:pPr>
    </w:p>
    <w:p w14:paraId="38F6944C" w14:textId="6D907E6B" w:rsidR="00EE1766" w:rsidRDefault="00DB06DD" w:rsidP="0078246A">
      <w:pPr>
        <w:jc w:val="left"/>
        <w:rPr>
          <w:rFonts w:ascii="Arial" w:hAnsi="Arial" w:cs="Arial"/>
          <w:b/>
          <w:sz w:val="22"/>
        </w:rPr>
      </w:pPr>
      <w:r w:rsidRPr="00EE1766">
        <w:rPr>
          <w:rFonts w:ascii="Arial" w:hAnsi="Arial" w:cs="Arial"/>
          <w:b/>
          <w:sz w:val="22"/>
        </w:rPr>
        <w:t>Table1. qRT-PCR Primer sequences</w:t>
      </w:r>
    </w:p>
    <w:p w14:paraId="4492F866" w14:textId="77777777" w:rsidR="00DB06DD" w:rsidRDefault="00DB06DD" w:rsidP="00EE1766">
      <w:pPr>
        <w:jc w:val="center"/>
        <w:rPr>
          <w:rFonts w:ascii="Arial" w:hAnsi="Arial" w:cs="Arial"/>
          <w:b/>
          <w:sz w:val="22"/>
        </w:rPr>
      </w:pPr>
    </w:p>
    <w:tbl>
      <w:tblPr>
        <w:tblStyle w:val="a3"/>
        <w:tblpPr w:leftFromText="142" w:rightFromText="142" w:vertAnchor="page" w:horzAnchor="margin" w:tblpY="8011"/>
        <w:tblW w:w="0" w:type="auto"/>
        <w:tblLook w:val="04A0" w:firstRow="1" w:lastRow="0" w:firstColumn="1" w:lastColumn="0" w:noHBand="0" w:noVBand="1"/>
      </w:tblPr>
      <w:tblGrid>
        <w:gridCol w:w="1129"/>
        <w:gridCol w:w="3943"/>
        <w:gridCol w:w="3944"/>
      </w:tblGrid>
      <w:tr w:rsidR="00F05AAD" w14:paraId="45E7AB84" w14:textId="77777777" w:rsidTr="0078246A">
        <w:tc>
          <w:tcPr>
            <w:tcW w:w="1129" w:type="dxa"/>
          </w:tcPr>
          <w:p w14:paraId="1D66263A" w14:textId="77777777" w:rsidR="00F05AAD" w:rsidRPr="00EE1766" w:rsidRDefault="00F05AAD" w:rsidP="00F05AAD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EE1766">
              <w:rPr>
                <w:rFonts w:ascii="Arial" w:hAnsi="Arial" w:cs="Arial" w:hint="eastAsia"/>
                <w:b/>
                <w:sz w:val="22"/>
              </w:rPr>
              <w:t>Gene</w:t>
            </w:r>
          </w:p>
        </w:tc>
        <w:tc>
          <w:tcPr>
            <w:tcW w:w="3943" w:type="dxa"/>
          </w:tcPr>
          <w:p w14:paraId="72D5413B" w14:textId="77777777" w:rsidR="00F05AAD" w:rsidRPr="00EE1766" w:rsidRDefault="00F05AAD" w:rsidP="00F05AAD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EE1766">
              <w:rPr>
                <w:rFonts w:ascii="Arial" w:hAnsi="Arial" w:cs="Arial" w:hint="eastAsia"/>
                <w:b/>
                <w:sz w:val="22"/>
              </w:rPr>
              <w:t>F</w:t>
            </w:r>
            <w:r w:rsidRPr="00EE1766">
              <w:rPr>
                <w:rFonts w:ascii="Arial" w:hAnsi="Arial" w:cs="Arial"/>
                <w:b/>
                <w:sz w:val="22"/>
              </w:rPr>
              <w:t>orward</w:t>
            </w:r>
          </w:p>
        </w:tc>
        <w:tc>
          <w:tcPr>
            <w:tcW w:w="3944" w:type="dxa"/>
          </w:tcPr>
          <w:p w14:paraId="7A345D2E" w14:textId="77777777" w:rsidR="00F05AAD" w:rsidRPr="00EE1766" w:rsidRDefault="00F05AAD" w:rsidP="00F05AAD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EE1766">
              <w:rPr>
                <w:rFonts w:ascii="Arial" w:hAnsi="Arial" w:cs="Arial" w:hint="eastAsia"/>
                <w:b/>
                <w:sz w:val="22"/>
              </w:rPr>
              <w:t>Reverse</w:t>
            </w:r>
          </w:p>
        </w:tc>
      </w:tr>
      <w:tr w:rsidR="00F05AAD" w14:paraId="3AE3D522" w14:textId="77777777" w:rsidTr="0078246A">
        <w:tc>
          <w:tcPr>
            <w:tcW w:w="1129" w:type="dxa"/>
          </w:tcPr>
          <w:p w14:paraId="63ABBFE4" w14:textId="77777777" w:rsidR="00F05AAD" w:rsidRPr="00EE1766" w:rsidRDefault="00F05AAD" w:rsidP="00F05AAD">
            <w:pPr>
              <w:jc w:val="center"/>
              <w:rPr>
                <w:rFonts w:ascii="Arial" w:hAnsi="Arial" w:cs="Arial"/>
              </w:rPr>
            </w:pPr>
            <w:r w:rsidRPr="00EE1766">
              <w:rPr>
                <w:rFonts w:ascii="Arial" w:hAnsi="Arial" w:cs="Arial" w:hint="eastAsia"/>
              </w:rPr>
              <w:t>Piezo1</w:t>
            </w:r>
          </w:p>
        </w:tc>
        <w:tc>
          <w:tcPr>
            <w:tcW w:w="3943" w:type="dxa"/>
          </w:tcPr>
          <w:p w14:paraId="4EED7EF8" w14:textId="77777777" w:rsidR="00F05AAD" w:rsidRPr="00EE1766" w:rsidRDefault="00F05AAD" w:rsidP="00F05AAD">
            <w:pPr>
              <w:rPr>
                <w:rFonts w:ascii="Arial" w:hAnsi="Arial" w:cs="Arial"/>
              </w:rPr>
            </w:pPr>
            <w:r w:rsidRPr="00EE1766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′</w:t>
            </w:r>
            <w:r w:rsidRPr="00EE1766">
              <w:rPr>
                <w:rFonts w:ascii="Arial" w:hAnsi="Arial" w:cs="Arial"/>
              </w:rPr>
              <w:t>-</w:t>
            </w:r>
            <w:r w:rsidRPr="00EE1766">
              <w:rPr>
                <w:rFonts w:ascii="Arial" w:hAnsi="Arial" w:cs="Arial"/>
                <w:color w:val="333333"/>
              </w:rPr>
              <w:t>ATGTTGCTCTACACCCTGACC</w:t>
            </w:r>
            <w:r w:rsidRPr="00EE1766">
              <w:rPr>
                <w:rFonts w:ascii="Arial" w:hAnsi="Arial" w:cs="Arial"/>
              </w:rPr>
              <w:t>-3</w:t>
            </w:r>
            <w:r>
              <w:rPr>
                <w:rFonts w:ascii="Arial" w:hAnsi="Arial" w:cs="Arial"/>
              </w:rPr>
              <w:t>′</w:t>
            </w:r>
          </w:p>
        </w:tc>
        <w:tc>
          <w:tcPr>
            <w:tcW w:w="3944" w:type="dxa"/>
          </w:tcPr>
          <w:p w14:paraId="082CD494" w14:textId="77777777" w:rsidR="00F05AAD" w:rsidRPr="00EE1766" w:rsidRDefault="00F05AAD" w:rsidP="00F05AAD">
            <w:pPr>
              <w:rPr>
                <w:rFonts w:ascii="Arial" w:hAnsi="Arial" w:cs="Arial"/>
              </w:rPr>
            </w:pPr>
            <w:r w:rsidRPr="00EE1766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′</w:t>
            </w:r>
            <w:r w:rsidRPr="00EE1766">
              <w:rPr>
                <w:rFonts w:ascii="Arial" w:hAnsi="Arial" w:cs="Arial"/>
              </w:rPr>
              <w:t>-</w:t>
            </w:r>
            <w:r w:rsidRPr="00EE1766">
              <w:rPr>
                <w:rFonts w:ascii="Arial" w:hAnsi="Arial" w:cs="Arial"/>
                <w:color w:val="333333"/>
              </w:rPr>
              <w:t>CCAGCACACACATAGATCCAGT</w:t>
            </w:r>
            <w:r w:rsidRPr="00EE1766">
              <w:rPr>
                <w:rFonts w:ascii="Arial" w:hAnsi="Arial" w:cs="Arial"/>
              </w:rPr>
              <w:t>-3</w:t>
            </w:r>
            <w:r>
              <w:rPr>
                <w:rFonts w:ascii="Arial" w:hAnsi="Arial" w:cs="Arial"/>
              </w:rPr>
              <w:t>′</w:t>
            </w:r>
          </w:p>
        </w:tc>
      </w:tr>
      <w:tr w:rsidR="00F05AAD" w14:paraId="6B49880E" w14:textId="77777777" w:rsidTr="0078246A">
        <w:tc>
          <w:tcPr>
            <w:tcW w:w="1129" w:type="dxa"/>
          </w:tcPr>
          <w:p w14:paraId="51744900" w14:textId="77777777" w:rsidR="00F05AAD" w:rsidRPr="00EE1766" w:rsidRDefault="00F05AAD" w:rsidP="00F05AAD">
            <w:pPr>
              <w:jc w:val="center"/>
              <w:rPr>
                <w:rFonts w:ascii="Arial" w:hAnsi="Arial" w:cs="Arial"/>
              </w:rPr>
            </w:pPr>
            <w:r w:rsidRPr="00EE1766">
              <w:rPr>
                <w:rFonts w:ascii="Arial" w:hAnsi="Arial" w:cs="Arial"/>
              </w:rPr>
              <w:t>AMOTL2</w:t>
            </w:r>
          </w:p>
        </w:tc>
        <w:tc>
          <w:tcPr>
            <w:tcW w:w="3943" w:type="dxa"/>
          </w:tcPr>
          <w:p w14:paraId="7521620F" w14:textId="77777777" w:rsidR="00F05AAD" w:rsidRPr="00EE1766" w:rsidRDefault="00F05AAD" w:rsidP="00F05AAD">
            <w:pPr>
              <w:rPr>
                <w:rFonts w:ascii="Arial" w:hAnsi="Arial" w:cs="Arial"/>
              </w:rPr>
            </w:pPr>
            <w:r w:rsidRPr="00EE1766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′</w:t>
            </w:r>
            <w:r w:rsidRPr="00EE1766">
              <w:rPr>
                <w:rFonts w:ascii="Arial" w:hAnsi="Arial" w:cs="Arial"/>
              </w:rPr>
              <w:t>-ATTGAGAAGCTGGAAAGCGA-3</w:t>
            </w:r>
            <w:r>
              <w:rPr>
                <w:rFonts w:ascii="Arial" w:hAnsi="Arial" w:cs="Arial"/>
              </w:rPr>
              <w:t>′</w:t>
            </w:r>
          </w:p>
        </w:tc>
        <w:tc>
          <w:tcPr>
            <w:tcW w:w="3944" w:type="dxa"/>
          </w:tcPr>
          <w:p w14:paraId="1CBBCA38" w14:textId="77777777" w:rsidR="00F05AAD" w:rsidRPr="00EE1766" w:rsidRDefault="00F05AAD" w:rsidP="00F05AAD">
            <w:pPr>
              <w:rPr>
                <w:rFonts w:ascii="Arial" w:hAnsi="Arial" w:cs="Arial"/>
              </w:rPr>
            </w:pPr>
            <w:r w:rsidRPr="00EE1766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′</w:t>
            </w:r>
            <w:r w:rsidRPr="00EE1766">
              <w:rPr>
                <w:rFonts w:ascii="Arial" w:hAnsi="Arial" w:cs="Arial"/>
              </w:rPr>
              <w:t>-GGTTGAAGTCTTGCAGCCTC-3</w:t>
            </w:r>
            <w:r>
              <w:rPr>
                <w:rFonts w:ascii="Arial" w:hAnsi="Arial" w:cs="Arial"/>
              </w:rPr>
              <w:t>′</w:t>
            </w:r>
          </w:p>
        </w:tc>
      </w:tr>
      <w:tr w:rsidR="00F05AAD" w14:paraId="05F6F920" w14:textId="77777777" w:rsidTr="0078246A">
        <w:tc>
          <w:tcPr>
            <w:tcW w:w="1129" w:type="dxa"/>
          </w:tcPr>
          <w:p w14:paraId="7EF56663" w14:textId="77777777" w:rsidR="00F05AAD" w:rsidRPr="00EE1766" w:rsidRDefault="00F05AAD" w:rsidP="00F05AAD">
            <w:pPr>
              <w:jc w:val="center"/>
              <w:rPr>
                <w:rFonts w:ascii="Arial" w:hAnsi="Arial" w:cs="Arial"/>
              </w:rPr>
            </w:pPr>
            <w:r w:rsidRPr="00EE1766">
              <w:rPr>
                <w:rFonts w:ascii="Arial" w:hAnsi="Arial" w:cs="Arial"/>
              </w:rPr>
              <w:t>ANKRD1</w:t>
            </w:r>
          </w:p>
        </w:tc>
        <w:tc>
          <w:tcPr>
            <w:tcW w:w="3943" w:type="dxa"/>
          </w:tcPr>
          <w:p w14:paraId="2765D3FC" w14:textId="77777777" w:rsidR="00F05AAD" w:rsidRPr="00EE1766" w:rsidRDefault="00F05AAD" w:rsidP="00F05AAD">
            <w:pPr>
              <w:rPr>
                <w:rFonts w:ascii="Arial" w:hAnsi="Arial" w:cs="Arial"/>
              </w:rPr>
            </w:pPr>
            <w:r w:rsidRPr="00EE1766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′</w:t>
            </w:r>
            <w:r w:rsidRPr="00EE1766">
              <w:rPr>
                <w:rFonts w:ascii="Arial" w:hAnsi="Arial" w:cs="Arial"/>
              </w:rPr>
              <w:t>-</w:t>
            </w:r>
            <w:r w:rsidRPr="00EE1766">
              <w:rPr>
                <w:rFonts w:ascii="Arial" w:hAnsi="Arial" w:cs="Arial"/>
                <w:color w:val="333333"/>
              </w:rPr>
              <w:t>AGTAGAGGAACTGGTCACTGG</w:t>
            </w:r>
            <w:r w:rsidRPr="00EE1766">
              <w:rPr>
                <w:rFonts w:ascii="Arial" w:hAnsi="Arial" w:cs="Arial"/>
              </w:rPr>
              <w:t>-3</w:t>
            </w:r>
            <w:r>
              <w:rPr>
                <w:rFonts w:ascii="Arial" w:hAnsi="Arial" w:cs="Arial"/>
              </w:rPr>
              <w:t>′</w:t>
            </w:r>
          </w:p>
        </w:tc>
        <w:tc>
          <w:tcPr>
            <w:tcW w:w="3944" w:type="dxa"/>
          </w:tcPr>
          <w:p w14:paraId="0882334E" w14:textId="77777777" w:rsidR="00F05AAD" w:rsidRPr="00EE1766" w:rsidRDefault="00F05AAD" w:rsidP="00F05AAD">
            <w:pPr>
              <w:rPr>
                <w:rFonts w:ascii="Arial" w:hAnsi="Arial" w:cs="Arial"/>
              </w:rPr>
            </w:pPr>
            <w:r w:rsidRPr="00EE1766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′</w:t>
            </w:r>
            <w:r w:rsidRPr="00EE1766">
              <w:rPr>
                <w:rFonts w:ascii="Arial" w:hAnsi="Arial" w:cs="Arial"/>
              </w:rPr>
              <w:t>-</w:t>
            </w:r>
            <w:r w:rsidRPr="00EE1766">
              <w:rPr>
                <w:rFonts w:ascii="Arial" w:hAnsi="Arial" w:cs="Arial"/>
                <w:color w:val="333333"/>
              </w:rPr>
              <w:t>TGGGCTAGAAGTGTCTTCAGAT</w:t>
            </w:r>
            <w:r w:rsidRPr="00EE1766">
              <w:rPr>
                <w:rFonts w:ascii="Arial" w:hAnsi="Arial" w:cs="Arial"/>
              </w:rPr>
              <w:t>-3</w:t>
            </w:r>
            <w:r>
              <w:rPr>
                <w:rFonts w:ascii="Arial" w:hAnsi="Arial" w:cs="Arial"/>
              </w:rPr>
              <w:t>′</w:t>
            </w:r>
          </w:p>
        </w:tc>
      </w:tr>
      <w:tr w:rsidR="00F05AAD" w14:paraId="0B6461FE" w14:textId="77777777" w:rsidTr="0078246A">
        <w:tc>
          <w:tcPr>
            <w:tcW w:w="1129" w:type="dxa"/>
          </w:tcPr>
          <w:p w14:paraId="6EC00688" w14:textId="77777777" w:rsidR="00F05AAD" w:rsidRPr="00EE1766" w:rsidRDefault="00F05AAD" w:rsidP="00F05AAD">
            <w:pPr>
              <w:jc w:val="center"/>
              <w:rPr>
                <w:rFonts w:ascii="Arial" w:hAnsi="Arial" w:cs="Arial"/>
              </w:rPr>
            </w:pPr>
            <w:r w:rsidRPr="00EE1766">
              <w:rPr>
                <w:rFonts w:ascii="Arial" w:hAnsi="Arial" w:cs="Arial"/>
              </w:rPr>
              <w:t>CTGF</w:t>
            </w:r>
          </w:p>
        </w:tc>
        <w:tc>
          <w:tcPr>
            <w:tcW w:w="3943" w:type="dxa"/>
          </w:tcPr>
          <w:p w14:paraId="57C77B4D" w14:textId="77777777" w:rsidR="00F05AAD" w:rsidRPr="00EE1766" w:rsidRDefault="00F05AAD" w:rsidP="00F05AAD">
            <w:pPr>
              <w:rPr>
                <w:rFonts w:ascii="Arial" w:hAnsi="Arial" w:cs="Arial"/>
              </w:rPr>
            </w:pPr>
            <w:r w:rsidRPr="00EE1766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′</w:t>
            </w:r>
            <w:r w:rsidRPr="00EE1766">
              <w:rPr>
                <w:rFonts w:ascii="Arial" w:hAnsi="Arial" w:cs="Arial"/>
              </w:rPr>
              <w:t>-CAAGGGCCTCTTCTGTGACT-3</w:t>
            </w:r>
            <w:r>
              <w:rPr>
                <w:rFonts w:ascii="Arial" w:hAnsi="Arial" w:cs="Arial"/>
              </w:rPr>
              <w:t>′</w:t>
            </w:r>
          </w:p>
        </w:tc>
        <w:tc>
          <w:tcPr>
            <w:tcW w:w="3944" w:type="dxa"/>
          </w:tcPr>
          <w:p w14:paraId="1AD22865" w14:textId="77777777" w:rsidR="00F05AAD" w:rsidRPr="00EE1766" w:rsidRDefault="00F05AAD" w:rsidP="00F05AAD">
            <w:pPr>
              <w:rPr>
                <w:rFonts w:ascii="Arial" w:hAnsi="Arial" w:cs="Arial"/>
              </w:rPr>
            </w:pPr>
            <w:r w:rsidRPr="00EE1766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′</w:t>
            </w:r>
            <w:r w:rsidRPr="00EE1766">
              <w:rPr>
                <w:rFonts w:ascii="Arial" w:hAnsi="Arial" w:cs="Arial"/>
              </w:rPr>
              <w:t>-ACGTGCACTGGTACTTGCAG-3</w:t>
            </w:r>
            <w:r>
              <w:rPr>
                <w:rFonts w:ascii="Arial" w:hAnsi="Arial" w:cs="Arial"/>
              </w:rPr>
              <w:t>′</w:t>
            </w:r>
          </w:p>
        </w:tc>
      </w:tr>
      <w:tr w:rsidR="00F05AAD" w14:paraId="041364B3" w14:textId="77777777" w:rsidTr="0078246A">
        <w:tc>
          <w:tcPr>
            <w:tcW w:w="1129" w:type="dxa"/>
          </w:tcPr>
          <w:p w14:paraId="251002B3" w14:textId="77777777" w:rsidR="00F05AAD" w:rsidRPr="00EE1766" w:rsidRDefault="00F05AAD" w:rsidP="00F05AAD">
            <w:pPr>
              <w:jc w:val="center"/>
              <w:rPr>
                <w:rFonts w:ascii="Arial" w:hAnsi="Arial" w:cs="Arial"/>
              </w:rPr>
            </w:pPr>
            <w:r w:rsidRPr="00EE1766">
              <w:rPr>
                <w:rFonts w:ascii="Arial" w:hAnsi="Arial" w:cs="Arial"/>
              </w:rPr>
              <w:t>KRT80</w:t>
            </w:r>
          </w:p>
        </w:tc>
        <w:tc>
          <w:tcPr>
            <w:tcW w:w="3943" w:type="dxa"/>
          </w:tcPr>
          <w:p w14:paraId="7244540E" w14:textId="77777777" w:rsidR="00F05AAD" w:rsidRPr="00EE1766" w:rsidRDefault="00F05AAD" w:rsidP="00F05AAD">
            <w:pPr>
              <w:rPr>
                <w:rFonts w:ascii="Arial" w:hAnsi="Arial" w:cs="Arial"/>
              </w:rPr>
            </w:pPr>
            <w:r w:rsidRPr="00EE1766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′</w:t>
            </w:r>
            <w:r w:rsidRPr="00EE1766">
              <w:rPr>
                <w:rFonts w:ascii="Arial" w:hAnsi="Arial" w:cs="Arial"/>
              </w:rPr>
              <w:t>-</w:t>
            </w:r>
            <w:r w:rsidRPr="00EE1766">
              <w:rPr>
                <w:rFonts w:ascii="Arial" w:hAnsi="Arial" w:cs="Arial"/>
                <w:color w:val="333333"/>
              </w:rPr>
              <w:t>GCTGCTCTTGCCATAATCAA</w:t>
            </w:r>
            <w:r w:rsidRPr="00EE1766">
              <w:rPr>
                <w:rFonts w:ascii="Arial" w:hAnsi="Arial" w:cs="Arial"/>
              </w:rPr>
              <w:t>-3</w:t>
            </w:r>
            <w:r>
              <w:rPr>
                <w:rFonts w:ascii="Arial" w:hAnsi="Arial" w:cs="Arial"/>
              </w:rPr>
              <w:t>′</w:t>
            </w:r>
          </w:p>
        </w:tc>
        <w:tc>
          <w:tcPr>
            <w:tcW w:w="3944" w:type="dxa"/>
          </w:tcPr>
          <w:p w14:paraId="4259A4C8" w14:textId="77777777" w:rsidR="00F05AAD" w:rsidRPr="00EE1766" w:rsidRDefault="00F05AAD" w:rsidP="00F05AAD">
            <w:pPr>
              <w:rPr>
                <w:rFonts w:ascii="Arial" w:hAnsi="Arial" w:cs="Arial"/>
              </w:rPr>
            </w:pPr>
            <w:r w:rsidRPr="00EE1766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′</w:t>
            </w:r>
            <w:r w:rsidRPr="00EE1766">
              <w:rPr>
                <w:rFonts w:ascii="Arial" w:hAnsi="Arial" w:cs="Arial"/>
              </w:rPr>
              <w:t>-</w:t>
            </w:r>
            <w:r w:rsidRPr="00EE1766">
              <w:rPr>
                <w:rFonts w:ascii="Arial" w:hAnsi="Arial" w:cs="Arial"/>
                <w:color w:val="333333"/>
              </w:rPr>
              <w:t>AATGCTCCTGCCCAATCTC</w:t>
            </w:r>
            <w:r w:rsidRPr="00EE1766">
              <w:rPr>
                <w:rFonts w:ascii="Arial" w:hAnsi="Arial" w:cs="Arial"/>
              </w:rPr>
              <w:t>-3</w:t>
            </w:r>
            <w:r>
              <w:rPr>
                <w:rFonts w:ascii="Arial" w:hAnsi="Arial" w:cs="Arial"/>
              </w:rPr>
              <w:t>′</w:t>
            </w:r>
          </w:p>
        </w:tc>
      </w:tr>
      <w:tr w:rsidR="00F05AAD" w14:paraId="1AB6C479" w14:textId="77777777" w:rsidTr="0078246A">
        <w:tc>
          <w:tcPr>
            <w:tcW w:w="1129" w:type="dxa"/>
          </w:tcPr>
          <w:p w14:paraId="770AEAE9" w14:textId="77777777" w:rsidR="00F05AAD" w:rsidRPr="00EE1766" w:rsidRDefault="00F05AAD" w:rsidP="00F05AAD">
            <w:pPr>
              <w:jc w:val="center"/>
              <w:rPr>
                <w:rFonts w:ascii="Arial" w:hAnsi="Arial" w:cs="Arial"/>
              </w:rPr>
            </w:pPr>
            <w:r w:rsidRPr="00EE1766">
              <w:rPr>
                <w:rFonts w:ascii="Arial" w:hAnsi="Arial" w:cs="Arial"/>
              </w:rPr>
              <w:t>PLOD2</w:t>
            </w:r>
          </w:p>
        </w:tc>
        <w:tc>
          <w:tcPr>
            <w:tcW w:w="3943" w:type="dxa"/>
          </w:tcPr>
          <w:p w14:paraId="78E2DC36" w14:textId="77777777" w:rsidR="00F05AAD" w:rsidRPr="00EE1766" w:rsidRDefault="00F05AAD" w:rsidP="00F05AAD">
            <w:pPr>
              <w:rPr>
                <w:rFonts w:ascii="Arial" w:hAnsi="Arial" w:cs="Arial"/>
              </w:rPr>
            </w:pPr>
            <w:r w:rsidRPr="00EE1766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′</w:t>
            </w:r>
            <w:r w:rsidRPr="00EE1766">
              <w:rPr>
                <w:rFonts w:ascii="Arial" w:hAnsi="Arial" w:cs="Arial"/>
              </w:rPr>
              <w:t>-</w:t>
            </w:r>
            <w:r w:rsidRPr="00EE1766">
              <w:rPr>
                <w:rFonts w:ascii="Arial" w:hAnsi="Arial" w:cs="Arial"/>
                <w:color w:val="333333"/>
              </w:rPr>
              <w:t>GCGTTCTCTTCGTCCTCATC</w:t>
            </w:r>
            <w:r w:rsidRPr="00EE1766">
              <w:rPr>
                <w:rFonts w:ascii="Arial" w:hAnsi="Arial" w:cs="Arial"/>
              </w:rPr>
              <w:t>-3</w:t>
            </w:r>
            <w:r>
              <w:rPr>
                <w:rFonts w:ascii="Arial" w:hAnsi="Arial" w:cs="Arial"/>
              </w:rPr>
              <w:t>′</w:t>
            </w:r>
          </w:p>
        </w:tc>
        <w:tc>
          <w:tcPr>
            <w:tcW w:w="3944" w:type="dxa"/>
          </w:tcPr>
          <w:p w14:paraId="3226EF4A" w14:textId="77777777" w:rsidR="00F05AAD" w:rsidRPr="00EE1766" w:rsidRDefault="00F05AAD" w:rsidP="00F05AAD">
            <w:pPr>
              <w:rPr>
                <w:rFonts w:ascii="Arial" w:hAnsi="Arial" w:cs="Arial"/>
              </w:rPr>
            </w:pPr>
            <w:r w:rsidRPr="00EE1766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′</w:t>
            </w:r>
            <w:r w:rsidRPr="00EE1766">
              <w:rPr>
                <w:rFonts w:ascii="Arial" w:hAnsi="Arial" w:cs="Arial"/>
              </w:rPr>
              <w:t>-</w:t>
            </w:r>
            <w:r w:rsidRPr="00EE1766">
              <w:rPr>
                <w:rFonts w:ascii="Arial" w:hAnsi="Arial" w:cs="Arial"/>
                <w:color w:val="333333"/>
              </w:rPr>
              <w:t>CATGAAGCTCCAGCCTTTTC</w:t>
            </w:r>
            <w:r w:rsidRPr="00EE1766">
              <w:rPr>
                <w:rFonts w:ascii="Arial" w:hAnsi="Arial" w:cs="Arial"/>
              </w:rPr>
              <w:t>-3</w:t>
            </w:r>
            <w:r>
              <w:rPr>
                <w:rFonts w:ascii="Arial" w:hAnsi="Arial" w:cs="Arial"/>
              </w:rPr>
              <w:t>′</w:t>
            </w:r>
          </w:p>
        </w:tc>
      </w:tr>
      <w:tr w:rsidR="00F05AAD" w14:paraId="6634D14B" w14:textId="77777777" w:rsidTr="0078246A">
        <w:tc>
          <w:tcPr>
            <w:tcW w:w="1129" w:type="dxa"/>
          </w:tcPr>
          <w:p w14:paraId="709C2095" w14:textId="77777777" w:rsidR="00F05AAD" w:rsidRPr="00EE1766" w:rsidRDefault="00F05AAD" w:rsidP="00F05AAD">
            <w:pPr>
              <w:jc w:val="center"/>
              <w:rPr>
                <w:rFonts w:ascii="Arial" w:hAnsi="Arial" w:cs="Arial"/>
              </w:rPr>
            </w:pPr>
            <w:r w:rsidRPr="00EE1766">
              <w:rPr>
                <w:rFonts w:ascii="Arial" w:hAnsi="Arial" w:cs="Arial"/>
              </w:rPr>
              <w:t>GAPDH</w:t>
            </w:r>
          </w:p>
        </w:tc>
        <w:tc>
          <w:tcPr>
            <w:tcW w:w="3943" w:type="dxa"/>
          </w:tcPr>
          <w:p w14:paraId="309AF109" w14:textId="77777777" w:rsidR="00F05AAD" w:rsidRPr="00EE1766" w:rsidRDefault="00F05AAD" w:rsidP="00F05AAD">
            <w:pPr>
              <w:rPr>
                <w:rFonts w:ascii="Arial" w:hAnsi="Arial" w:cs="Arial"/>
              </w:rPr>
            </w:pPr>
            <w:r w:rsidRPr="00EE1766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′</w:t>
            </w:r>
            <w:r w:rsidRPr="00EE1766">
              <w:rPr>
                <w:rFonts w:ascii="Arial" w:hAnsi="Arial" w:cs="Arial"/>
              </w:rPr>
              <w:t>-</w:t>
            </w:r>
            <w:r w:rsidRPr="00EE1766">
              <w:rPr>
                <w:rFonts w:ascii="Arial" w:hAnsi="Arial" w:cs="Arial"/>
                <w:color w:val="333333"/>
              </w:rPr>
              <w:t>CAGCCTCAAGATCATCAGCA</w:t>
            </w:r>
            <w:r w:rsidRPr="00EE1766">
              <w:rPr>
                <w:rFonts w:ascii="Arial" w:hAnsi="Arial" w:cs="Arial"/>
              </w:rPr>
              <w:t>-3</w:t>
            </w:r>
            <w:r>
              <w:rPr>
                <w:rFonts w:ascii="Arial" w:hAnsi="Arial" w:cs="Arial"/>
              </w:rPr>
              <w:t>′</w:t>
            </w:r>
          </w:p>
        </w:tc>
        <w:tc>
          <w:tcPr>
            <w:tcW w:w="3944" w:type="dxa"/>
          </w:tcPr>
          <w:p w14:paraId="431DB851" w14:textId="77777777" w:rsidR="00F05AAD" w:rsidRPr="00EE1766" w:rsidRDefault="00F05AAD" w:rsidP="00F05AAD">
            <w:pPr>
              <w:rPr>
                <w:rFonts w:ascii="Arial" w:hAnsi="Arial" w:cs="Arial"/>
              </w:rPr>
            </w:pPr>
            <w:r w:rsidRPr="00EE1766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′</w:t>
            </w:r>
            <w:r w:rsidRPr="00EE1766">
              <w:rPr>
                <w:rFonts w:ascii="Arial" w:hAnsi="Arial" w:cs="Arial"/>
              </w:rPr>
              <w:t>-</w:t>
            </w:r>
            <w:r w:rsidRPr="00EE1766">
              <w:rPr>
                <w:rFonts w:ascii="Arial" w:hAnsi="Arial" w:cs="Arial"/>
                <w:color w:val="333333"/>
              </w:rPr>
              <w:t>TGTGGTCATGAGTCCTTCCA</w:t>
            </w:r>
            <w:r w:rsidRPr="00EE1766">
              <w:rPr>
                <w:rFonts w:ascii="Arial" w:hAnsi="Arial" w:cs="Arial"/>
              </w:rPr>
              <w:t>-3</w:t>
            </w:r>
            <w:r>
              <w:rPr>
                <w:rFonts w:ascii="Arial" w:hAnsi="Arial" w:cs="Arial"/>
              </w:rPr>
              <w:t>′</w:t>
            </w:r>
          </w:p>
        </w:tc>
      </w:tr>
    </w:tbl>
    <w:p w14:paraId="738EA89A" w14:textId="77777777" w:rsidR="00AC3CE3" w:rsidRDefault="00AC3CE3" w:rsidP="004D5825">
      <w:pPr>
        <w:jc w:val="left"/>
        <w:rPr>
          <w:rFonts w:ascii="Arial" w:hAnsi="Arial" w:cs="Arial"/>
          <w:b/>
          <w:sz w:val="22"/>
        </w:rPr>
      </w:pPr>
    </w:p>
    <w:p w14:paraId="3319758E" w14:textId="77777777" w:rsidR="00AC3CE3" w:rsidRDefault="00AC3CE3" w:rsidP="004D5825">
      <w:pPr>
        <w:jc w:val="left"/>
        <w:rPr>
          <w:rFonts w:ascii="Arial" w:hAnsi="Arial" w:cs="Arial"/>
          <w:b/>
          <w:sz w:val="22"/>
        </w:rPr>
      </w:pPr>
    </w:p>
    <w:p w14:paraId="3BEF6AF8" w14:textId="77777777" w:rsidR="00AC3CE3" w:rsidRDefault="00AC3CE3" w:rsidP="004D5825">
      <w:pPr>
        <w:jc w:val="left"/>
        <w:rPr>
          <w:rFonts w:ascii="Arial" w:hAnsi="Arial" w:cs="Arial"/>
          <w:b/>
          <w:sz w:val="22"/>
        </w:rPr>
      </w:pPr>
    </w:p>
    <w:p w14:paraId="4F4EF064" w14:textId="77777777" w:rsidR="00AC3CE3" w:rsidRDefault="00AC3CE3" w:rsidP="004D5825">
      <w:pPr>
        <w:jc w:val="left"/>
        <w:rPr>
          <w:rFonts w:ascii="Arial" w:hAnsi="Arial" w:cs="Arial"/>
          <w:b/>
          <w:sz w:val="22"/>
        </w:rPr>
      </w:pPr>
    </w:p>
    <w:p w14:paraId="347FD5E0" w14:textId="77777777" w:rsidR="00AC3CE3" w:rsidRDefault="00AC3CE3" w:rsidP="004D5825">
      <w:pPr>
        <w:jc w:val="left"/>
        <w:rPr>
          <w:rFonts w:ascii="Arial" w:hAnsi="Arial" w:cs="Arial"/>
          <w:b/>
          <w:sz w:val="22"/>
        </w:rPr>
      </w:pPr>
    </w:p>
    <w:p w14:paraId="63AF5D6D" w14:textId="77777777" w:rsidR="00AC3CE3" w:rsidRDefault="00AC3CE3" w:rsidP="004D5825">
      <w:pPr>
        <w:jc w:val="left"/>
        <w:rPr>
          <w:rFonts w:ascii="Arial" w:hAnsi="Arial" w:cs="Arial"/>
          <w:b/>
          <w:sz w:val="22"/>
        </w:rPr>
      </w:pPr>
    </w:p>
    <w:p w14:paraId="6A07A6FA" w14:textId="77777777" w:rsidR="00AC3CE3" w:rsidRDefault="00AC3CE3" w:rsidP="004D5825">
      <w:pPr>
        <w:jc w:val="left"/>
        <w:rPr>
          <w:rFonts w:ascii="Arial" w:hAnsi="Arial" w:cs="Arial"/>
          <w:b/>
          <w:sz w:val="22"/>
        </w:rPr>
      </w:pPr>
    </w:p>
    <w:p w14:paraId="36F027A2" w14:textId="77777777" w:rsidR="00AC3CE3" w:rsidRDefault="00AC3CE3" w:rsidP="004D5825">
      <w:pPr>
        <w:jc w:val="left"/>
        <w:rPr>
          <w:rFonts w:ascii="Arial" w:hAnsi="Arial" w:cs="Arial"/>
          <w:b/>
          <w:sz w:val="22"/>
        </w:rPr>
      </w:pPr>
    </w:p>
    <w:p w14:paraId="002E3477" w14:textId="77777777" w:rsidR="00AC3CE3" w:rsidRDefault="00AC3CE3" w:rsidP="004D5825">
      <w:pPr>
        <w:jc w:val="left"/>
        <w:rPr>
          <w:rFonts w:ascii="Arial" w:hAnsi="Arial" w:cs="Arial"/>
          <w:b/>
          <w:sz w:val="22"/>
        </w:rPr>
      </w:pPr>
    </w:p>
    <w:p w14:paraId="071D8FD5" w14:textId="77777777" w:rsidR="00AC3CE3" w:rsidRDefault="00AC3CE3" w:rsidP="004D5825">
      <w:pPr>
        <w:jc w:val="left"/>
        <w:rPr>
          <w:rFonts w:ascii="Arial" w:hAnsi="Arial" w:cs="Arial"/>
          <w:b/>
          <w:sz w:val="22"/>
        </w:rPr>
      </w:pPr>
    </w:p>
    <w:p w14:paraId="3342F863" w14:textId="77777777" w:rsidR="00AC3CE3" w:rsidRDefault="00AC3CE3" w:rsidP="004D5825">
      <w:pPr>
        <w:jc w:val="left"/>
        <w:rPr>
          <w:rFonts w:ascii="Arial" w:hAnsi="Arial" w:cs="Arial"/>
          <w:b/>
          <w:sz w:val="22"/>
        </w:rPr>
      </w:pPr>
    </w:p>
    <w:p w14:paraId="4632E3AE" w14:textId="37C72E11" w:rsidR="00AC3CE3" w:rsidRPr="00AC3CE3" w:rsidRDefault="00AC3CE3" w:rsidP="004D5825">
      <w:pPr>
        <w:jc w:val="left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lastRenderedPageBreak/>
        <w:pict w14:anchorId="631026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5pt;height:337.5pt">
            <v:imagedata r:id="rId7" o:title="Suppl Fig 1"/>
          </v:shape>
        </w:pict>
      </w:r>
    </w:p>
    <w:p w14:paraId="633F01DB" w14:textId="77777777" w:rsidR="00AC3CE3" w:rsidRDefault="00AC3CE3" w:rsidP="004D5825">
      <w:pPr>
        <w:jc w:val="left"/>
        <w:rPr>
          <w:rFonts w:ascii="Arial" w:hAnsi="Arial" w:cs="Arial"/>
          <w:b/>
          <w:sz w:val="22"/>
        </w:rPr>
      </w:pPr>
    </w:p>
    <w:p w14:paraId="6854E4A6" w14:textId="70D98137" w:rsidR="004D5825" w:rsidRDefault="00B03EF4" w:rsidP="004D5825">
      <w:pPr>
        <w:jc w:val="left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Supplementary Figure 1. </w:t>
      </w:r>
    </w:p>
    <w:p w14:paraId="1BD4B389" w14:textId="0EFDB002" w:rsidR="004D5825" w:rsidRDefault="00B03EF4" w:rsidP="004D5825">
      <w:pPr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FUCCI </w:t>
      </w:r>
      <w:r w:rsidR="00930884">
        <w:rPr>
          <w:rFonts w:ascii="Arial" w:hAnsi="Arial" w:cs="Arial"/>
          <w:sz w:val="22"/>
        </w:rPr>
        <w:t xml:space="preserve">images following </w:t>
      </w:r>
      <w:r>
        <w:rPr>
          <w:rFonts w:ascii="Arial" w:hAnsi="Arial" w:cs="Arial"/>
          <w:sz w:val="22"/>
        </w:rPr>
        <w:t>WSS stimulation with or without Piezo1 siRNA captured at 0, 1, and 3 h</w:t>
      </w:r>
      <w:r>
        <w:rPr>
          <w:rFonts w:ascii="Arial" w:eastAsia="맑은 고딕" w:hAnsi="Arial" w:cs="Arial"/>
          <w:sz w:val="22"/>
        </w:rPr>
        <w:t xml:space="preserve">, while monitoring the cell cycle of living cells in real time. Representative images are indicated by white arrows and numbers </w:t>
      </w:r>
      <w:r>
        <w:rPr>
          <w:rFonts w:ascii="Arial" w:hAnsi="Arial" w:cs="Arial"/>
          <w:sz w:val="22"/>
        </w:rPr>
        <w:t xml:space="preserve">in the enlarged still images. Cell cycle profiles are color-coded: G1, red; early S, yellow; and late S/G2/M, green. Scale bars represent 100 </w:t>
      </w:r>
      <w:r>
        <w:rPr>
          <w:rFonts w:ascii="Symbol" w:hAnsi="Symbol" w:cs="Arial"/>
          <w:sz w:val="22"/>
        </w:rPr>
        <w:sym w:font="Symbol" w:char="F06D"/>
      </w:r>
      <w:r>
        <w:rPr>
          <w:rFonts w:ascii="Arial" w:hAnsi="Arial" w:cs="Arial"/>
          <w:sz w:val="22"/>
        </w:rPr>
        <w:t xml:space="preserve">m and 50 </w:t>
      </w:r>
      <w:r>
        <w:rPr>
          <w:rFonts w:ascii="Symbol" w:hAnsi="Symbol" w:cs="Arial"/>
          <w:sz w:val="22"/>
        </w:rPr>
        <w:sym w:font="Symbol" w:char="F06D"/>
      </w:r>
      <w:r>
        <w:rPr>
          <w:rFonts w:ascii="Arial" w:hAnsi="Arial" w:cs="Arial"/>
          <w:sz w:val="22"/>
        </w:rPr>
        <w:t>m</w:t>
      </w:r>
      <w:r>
        <w:rPr>
          <w:rFonts w:ascii="Arial" w:eastAsia="맑은 고딕" w:hAnsi="Arial" w:cs="Arial"/>
          <w:sz w:val="22"/>
        </w:rPr>
        <w:t>.</w:t>
      </w:r>
    </w:p>
    <w:p w14:paraId="49F85294" w14:textId="6F3F229B" w:rsidR="004D5825" w:rsidRDefault="004D5825" w:rsidP="004D5825">
      <w:pPr>
        <w:jc w:val="left"/>
        <w:rPr>
          <w:rFonts w:ascii="Arial" w:hAnsi="Arial" w:cs="Arial"/>
          <w:sz w:val="22"/>
        </w:rPr>
      </w:pPr>
    </w:p>
    <w:p w14:paraId="641F8BBE" w14:textId="2940E68B" w:rsidR="00AC3CE3" w:rsidRDefault="00AC3CE3" w:rsidP="004D5825">
      <w:pPr>
        <w:jc w:val="left"/>
        <w:rPr>
          <w:rFonts w:ascii="Arial" w:hAnsi="Arial" w:cs="Arial"/>
          <w:sz w:val="22"/>
        </w:rPr>
      </w:pPr>
    </w:p>
    <w:p w14:paraId="39D93944" w14:textId="5D76A637" w:rsidR="00AC3CE3" w:rsidRDefault="00AC3CE3" w:rsidP="004D5825">
      <w:pPr>
        <w:jc w:val="left"/>
        <w:rPr>
          <w:rFonts w:ascii="Arial" w:hAnsi="Arial" w:cs="Arial"/>
          <w:sz w:val="22"/>
        </w:rPr>
      </w:pPr>
    </w:p>
    <w:p w14:paraId="2BD374E2" w14:textId="6A37C0F7" w:rsidR="00AC3CE3" w:rsidRDefault="00AC3CE3" w:rsidP="004D5825">
      <w:pPr>
        <w:jc w:val="left"/>
        <w:rPr>
          <w:rFonts w:ascii="Arial" w:hAnsi="Arial" w:cs="Arial"/>
          <w:sz w:val="22"/>
        </w:rPr>
      </w:pPr>
    </w:p>
    <w:p w14:paraId="77F2ACC7" w14:textId="33DB4175" w:rsidR="00AC3CE3" w:rsidRDefault="00AC3CE3" w:rsidP="004D5825">
      <w:pPr>
        <w:jc w:val="left"/>
        <w:rPr>
          <w:rFonts w:ascii="Arial" w:hAnsi="Arial" w:cs="Arial"/>
          <w:sz w:val="22"/>
        </w:rPr>
      </w:pPr>
    </w:p>
    <w:p w14:paraId="7D6B0662" w14:textId="0DE0D87D" w:rsidR="00AC3CE3" w:rsidRDefault="00AC3CE3" w:rsidP="004D5825">
      <w:pPr>
        <w:jc w:val="left"/>
        <w:rPr>
          <w:rFonts w:ascii="Arial" w:hAnsi="Arial" w:cs="Arial"/>
          <w:sz w:val="22"/>
        </w:rPr>
      </w:pPr>
    </w:p>
    <w:p w14:paraId="05DDE2B2" w14:textId="2C4E6B61" w:rsidR="00AC3CE3" w:rsidRDefault="00AC3CE3" w:rsidP="004D5825">
      <w:pPr>
        <w:jc w:val="left"/>
        <w:rPr>
          <w:rFonts w:ascii="Arial" w:hAnsi="Arial" w:cs="Arial"/>
          <w:sz w:val="22"/>
        </w:rPr>
      </w:pPr>
    </w:p>
    <w:p w14:paraId="577A423A" w14:textId="084B8AAF" w:rsidR="00AC3CE3" w:rsidRDefault="00AC3CE3" w:rsidP="004D5825">
      <w:pPr>
        <w:jc w:val="left"/>
        <w:rPr>
          <w:rFonts w:ascii="Arial" w:hAnsi="Arial" w:cs="Arial"/>
          <w:sz w:val="22"/>
        </w:rPr>
      </w:pPr>
    </w:p>
    <w:p w14:paraId="5514065B" w14:textId="7C44C665" w:rsidR="00AC3CE3" w:rsidRDefault="00AC3CE3" w:rsidP="004D5825">
      <w:pPr>
        <w:jc w:val="left"/>
        <w:rPr>
          <w:rFonts w:ascii="Arial" w:hAnsi="Arial" w:cs="Arial"/>
          <w:sz w:val="22"/>
        </w:rPr>
      </w:pPr>
    </w:p>
    <w:p w14:paraId="757BFBC3" w14:textId="30765769" w:rsidR="00AC3CE3" w:rsidRDefault="00AC3CE3" w:rsidP="004D5825">
      <w:pPr>
        <w:jc w:val="left"/>
        <w:rPr>
          <w:rFonts w:ascii="Arial" w:hAnsi="Arial" w:cs="Arial"/>
          <w:sz w:val="22"/>
        </w:rPr>
      </w:pPr>
    </w:p>
    <w:p w14:paraId="47041C74" w14:textId="19331E2D" w:rsidR="00AC3CE3" w:rsidRDefault="00AC3CE3" w:rsidP="00AC3CE3">
      <w:pPr>
        <w:jc w:val="center"/>
        <w:rPr>
          <w:rFonts w:ascii="Arial" w:hAnsi="Arial" w:cs="Arial" w:hint="eastAsia"/>
          <w:sz w:val="22"/>
        </w:rPr>
      </w:pPr>
      <w:r>
        <w:rPr>
          <w:rFonts w:ascii="Arial" w:hAnsi="Arial" w:cs="Arial" w:hint="eastAsia"/>
          <w:sz w:val="22"/>
        </w:rPr>
        <w:lastRenderedPageBreak/>
        <w:pict w14:anchorId="6FCF2D53">
          <v:shape id="_x0000_i1030" type="#_x0000_t75" style="width:412.5pt;height:552.75pt">
            <v:imagedata r:id="rId8" o:title="Suppl Fig 2"/>
          </v:shape>
        </w:pict>
      </w:r>
    </w:p>
    <w:p w14:paraId="5684E05D" w14:textId="77777777" w:rsidR="004D5825" w:rsidRPr="004D5825" w:rsidRDefault="00B03EF4" w:rsidP="004D5825">
      <w:pPr>
        <w:jc w:val="left"/>
        <w:rPr>
          <w:rFonts w:ascii="Arial" w:hAnsi="Arial" w:cs="Arial"/>
          <w:b/>
          <w:sz w:val="22"/>
        </w:rPr>
      </w:pPr>
      <w:r w:rsidRPr="004D5825">
        <w:rPr>
          <w:rFonts w:ascii="Arial" w:hAnsi="Arial" w:cs="Arial"/>
          <w:b/>
          <w:sz w:val="22"/>
        </w:rPr>
        <w:t>Supplementary Figure 2.</w:t>
      </w:r>
    </w:p>
    <w:p w14:paraId="18B10B09" w14:textId="7520CF0C" w:rsidR="004D5825" w:rsidRPr="0078246A" w:rsidRDefault="00B03EF4" w:rsidP="004D5825">
      <w:pPr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(A) </w:t>
      </w:r>
      <w:r w:rsidRPr="004D5825">
        <w:rPr>
          <w:rFonts w:ascii="Arial" w:hAnsi="Arial" w:cs="Arial"/>
          <w:sz w:val="22"/>
        </w:rPr>
        <w:t>Intracellular Ca</w:t>
      </w:r>
      <w:r w:rsidRPr="004D5825">
        <w:rPr>
          <w:rFonts w:ascii="Arial" w:hAnsi="Arial" w:cs="Arial"/>
          <w:sz w:val="22"/>
          <w:vertAlign w:val="superscript"/>
        </w:rPr>
        <w:t>2+</w:t>
      </w:r>
      <w:r w:rsidRPr="004D5825">
        <w:rPr>
          <w:rFonts w:ascii="Arial" w:hAnsi="Arial" w:cs="Arial"/>
          <w:sz w:val="22"/>
        </w:rPr>
        <w:t xml:space="preserve"> concentration monitored using Fluo-4AM with WSS</w:t>
      </w:r>
      <w:r w:rsidR="007F1556">
        <w:rPr>
          <w:rFonts w:ascii="Arial" w:hAnsi="Arial" w:cs="Arial"/>
          <w:sz w:val="22"/>
        </w:rPr>
        <w:t xml:space="preserve">. Vehicle or </w:t>
      </w:r>
      <w:r w:rsidRPr="004D5825">
        <w:rPr>
          <w:rFonts w:ascii="Arial" w:hAnsi="Arial" w:cs="Arial"/>
          <w:sz w:val="22"/>
        </w:rPr>
        <w:t>Yoda1</w:t>
      </w:r>
      <w:r w:rsidR="00C1308D">
        <w:rPr>
          <w:rFonts w:ascii="Arial" w:hAnsi="Arial" w:cs="Arial"/>
          <w:sz w:val="22"/>
        </w:rPr>
        <w:t xml:space="preserve"> </w:t>
      </w:r>
      <w:r w:rsidR="007F1556">
        <w:rPr>
          <w:rFonts w:ascii="Arial" w:hAnsi="Arial" w:cs="Arial"/>
          <w:sz w:val="22"/>
        </w:rPr>
        <w:t xml:space="preserve">was administered 1 h prior to WSS application </w:t>
      </w:r>
      <w:r w:rsidR="00C1308D">
        <w:rPr>
          <w:rFonts w:ascii="Arial" w:hAnsi="Arial" w:cs="Arial"/>
          <w:sz w:val="22"/>
        </w:rPr>
        <w:t xml:space="preserve">(n=3 independent experiments, &gt;3 replicates per experiment). WSS was initiated 20 s after </w:t>
      </w:r>
      <w:r w:rsidR="00930884">
        <w:rPr>
          <w:rFonts w:ascii="Arial" w:eastAsia="맑은 고딕" w:hAnsi="Arial" w:cs="Arial"/>
          <w:sz w:val="22"/>
        </w:rPr>
        <w:t>starting</w:t>
      </w:r>
      <w:r>
        <w:rPr>
          <w:rFonts w:ascii="Arial" w:eastAsia="맑은 고딕" w:hAnsi="Arial" w:cs="Arial"/>
          <w:sz w:val="22"/>
        </w:rPr>
        <w:t xml:space="preserve"> image acquisition.</w:t>
      </w:r>
      <w:r w:rsidR="007F1556">
        <w:rPr>
          <w:rFonts w:ascii="Arial" w:hAnsi="Arial" w:cs="Arial"/>
          <w:sz w:val="22"/>
        </w:rPr>
        <w:t xml:space="preserve"> Yellow and red arrow</w:t>
      </w:r>
      <w:r>
        <w:rPr>
          <w:rFonts w:ascii="Arial" w:eastAsia="맑은 고딕" w:hAnsi="Arial" w:cs="Arial"/>
          <w:sz w:val="22"/>
        </w:rPr>
        <w:t>s indicate</w:t>
      </w:r>
      <w:r w:rsidR="007F1556">
        <w:rPr>
          <w:rFonts w:ascii="Arial" w:hAnsi="Arial" w:cs="Arial"/>
          <w:sz w:val="22"/>
        </w:rPr>
        <w:t xml:space="preserve"> flashed cells. Scale bar represents 200 </w:t>
      </w:r>
      <w:r w:rsidR="007F1556">
        <w:rPr>
          <w:rFonts w:ascii="Symbol" w:hAnsi="Symbol" w:cs="Arial"/>
          <w:sz w:val="22"/>
        </w:rPr>
        <w:sym w:font="Symbol" w:char="F06D"/>
      </w:r>
      <w:r w:rsidR="007F1556">
        <w:rPr>
          <w:rFonts w:ascii="Arial" w:hAnsi="Arial" w:cs="Arial"/>
          <w:sz w:val="22"/>
        </w:rPr>
        <w:t>m.</w:t>
      </w:r>
      <w:r w:rsidR="00C1308D">
        <w:rPr>
          <w:rFonts w:ascii="Arial" w:hAnsi="Arial" w:cs="Arial"/>
          <w:sz w:val="22"/>
        </w:rPr>
        <w:t xml:space="preserve"> (B) Quantification of Fluo-4AM intensity by </w:t>
      </w:r>
      <w:r w:rsidR="00C1308D" w:rsidRPr="00633159">
        <w:rPr>
          <w:rFonts w:ascii="Arial" w:hAnsi="Arial" w:cs="Arial"/>
          <w:sz w:val="22"/>
          <w:szCs w:val="24"/>
        </w:rPr>
        <w:t>NIS Elements imaging software</w:t>
      </w:r>
      <w:r w:rsidR="00C1308D">
        <w:rPr>
          <w:rFonts w:ascii="Arial" w:hAnsi="Arial" w:cs="Arial"/>
          <w:sz w:val="22"/>
          <w:szCs w:val="24"/>
        </w:rPr>
        <w:t xml:space="preserve"> captures multiple spikes in calcium flux following </w:t>
      </w:r>
      <w:r>
        <w:rPr>
          <w:rFonts w:ascii="Arial" w:eastAsia="맑은 고딕" w:hAnsi="Arial" w:cs="Arial"/>
          <w:sz w:val="22"/>
          <w:szCs w:val="24"/>
        </w:rPr>
        <w:t xml:space="preserve">the application of WSS. </w:t>
      </w:r>
      <w:bookmarkStart w:id="0" w:name="_GoBack"/>
      <w:bookmarkEnd w:id="0"/>
    </w:p>
    <w:sectPr w:rsidR="004D5825" w:rsidRPr="0078246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0F7752" w14:textId="77777777" w:rsidR="00C318F5" w:rsidRDefault="00C318F5" w:rsidP="00AC3CE3">
      <w:pPr>
        <w:spacing w:after="0" w:line="240" w:lineRule="auto"/>
      </w:pPr>
      <w:r>
        <w:separator/>
      </w:r>
    </w:p>
  </w:endnote>
  <w:endnote w:type="continuationSeparator" w:id="0">
    <w:p w14:paraId="641D352D" w14:textId="77777777" w:rsidR="00C318F5" w:rsidRDefault="00C318F5" w:rsidP="00AC3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E43CA9" w14:textId="77777777" w:rsidR="00C318F5" w:rsidRDefault="00C318F5" w:rsidP="00AC3CE3">
      <w:pPr>
        <w:spacing w:after="0" w:line="240" w:lineRule="auto"/>
      </w:pPr>
      <w:r>
        <w:separator/>
      </w:r>
    </w:p>
  </w:footnote>
  <w:footnote w:type="continuationSeparator" w:id="0">
    <w:p w14:paraId="011BB03E" w14:textId="77777777" w:rsidR="00C318F5" w:rsidRDefault="00C318F5" w:rsidP="00AC3C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258F6"/>
    <w:multiLevelType w:val="hybridMultilevel"/>
    <w:tmpl w:val="72E08220"/>
    <w:lvl w:ilvl="0" w:tplc="75327156">
      <w:start w:val="1"/>
      <w:numFmt w:val="upperLetter"/>
      <w:lvlText w:val="(%1)"/>
      <w:lvlJc w:val="left"/>
      <w:pPr>
        <w:ind w:left="760" w:hanging="360"/>
      </w:pPr>
      <w:rPr>
        <w:rFonts w:hint="default"/>
      </w:rPr>
    </w:lvl>
    <w:lvl w:ilvl="1" w:tplc="6D6E6E68" w:tentative="1">
      <w:start w:val="1"/>
      <w:numFmt w:val="upperLetter"/>
      <w:lvlText w:val="%2."/>
      <w:lvlJc w:val="left"/>
      <w:pPr>
        <w:ind w:left="1200" w:hanging="400"/>
      </w:pPr>
    </w:lvl>
    <w:lvl w:ilvl="2" w:tplc="FA5E8314" w:tentative="1">
      <w:start w:val="1"/>
      <w:numFmt w:val="lowerRoman"/>
      <w:lvlText w:val="%3."/>
      <w:lvlJc w:val="right"/>
      <w:pPr>
        <w:ind w:left="1600" w:hanging="400"/>
      </w:pPr>
    </w:lvl>
    <w:lvl w:ilvl="3" w:tplc="114CEC78" w:tentative="1">
      <w:start w:val="1"/>
      <w:numFmt w:val="decimal"/>
      <w:lvlText w:val="%4."/>
      <w:lvlJc w:val="left"/>
      <w:pPr>
        <w:ind w:left="2000" w:hanging="400"/>
      </w:pPr>
    </w:lvl>
    <w:lvl w:ilvl="4" w:tplc="51F0F9FA" w:tentative="1">
      <w:start w:val="1"/>
      <w:numFmt w:val="upperLetter"/>
      <w:lvlText w:val="%5."/>
      <w:lvlJc w:val="left"/>
      <w:pPr>
        <w:ind w:left="2400" w:hanging="400"/>
      </w:pPr>
    </w:lvl>
    <w:lvl w:ilvl="5" w:tplc="B8A2C6A0" w:tentative="1">
      <w:start w:val="1"/>
      <w:numFmt w:val="lowerRoman"/>
      <w:lvlText w:val="%6."/>
      <w:lvlJc w:val="right"/>
      <w:pPr>
        <w:ind w:left="2800" w:hanging="400"/>
      </w:pPr>
    </w:lvl>
    <w:lvl w:ilvl="6" w:tplc="A4DC29C4" w:tentative="1">
      <w:start w:val="1"/>
      <w:numFmt w:val="decimal"/>
      <w:lvlText w:val="%7."/>
      <w:lvlJc w:val="left"/>
      <w:pPr>
        <w:ind w:left="3200" w:hanging="400"/>
      </w:pPr>
    </w:lvl>
    <w:lvl w:ilvl="7" w:tplc="B9BAB978" w:tentative="1">
      <w:start w:val="1"/>
      <w:numFmt w:val="upperLetter"/>
      <w:lvlText w:val="%8."/>
      <w:lvlJc w:val="left"/>
      <w:pPr>
        <w:ind w:left="3600" w:hanging="400"/>
      </w:pPr>
    </w:lvl>
    <w:lvl w:ilvl="8" w:tplc="A9141194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2E81177"/>
    <w:multiLevelType w:val="hybridMultilevel"/>
    <w:tmpl w:val="C1380594"/>
    <w:lvl w:ilvl="0" w:tplc="4336C860">
      <w:start w:val="1"/>
      <w:numFmt w:val="upperLetter"/>
      <w:lvlText w:val="(%1)"/>
      <w:lvlJc w:val="left"/>
      <w:pPr>
        <w:ind w:left="760" w:hanging="360"/>
      </w:pPr>
      <w:rPr>
        <w:rFonts w:hint="default"/>
      </w:rPr>
    </w:lvl>
    <w:lvl w:ilvl="1" w:tplc="81D694EE" w:tentative="1">
      <w:start w:val="1"/>
      <w:numFmt w:val="upperLetter"/>
      <w:lvlText w:val="%2."/>
      <w:lvlJc w:val="left"/>
      <w:pPr>
        <w:ind w:left="1200" w:hanging="400"/>
      </w:pPr>
    </w:lvl>
    <w:lvl w:ilvl="2" w:tplc="04B6F782" w:tentative="1">
      <w:start w:val="1"/>
      <w:numFmt w:val="lowerRoman"/>
      <w:lvlText w:val="%3."/>
      <w:lvlJc w:val="right"/>
      <w:pPr>
        <w:ind w:left="1600" w:hanging="400"/>
      </w:pPr>
    </w:lvl>
    <w:lvl w:ilvl="3" w:tplc="F288F3D2" w:tentative="1">
      <w:start w:val="1"/>
      <w:numFmt w:val="decimal"/>
      <w:lvlText w:val="%4."/>
      <w:lvlJc w:val="left"/>
      <w:pPr>
        <w:ind w:left="2000" w:hanging="400"/>
      </w:pPr>
    </w:lvl>
    <w:lvl w:ilvl="4" w:tplc="83FE34F6" w:tentative="1">
      <w:start w:val="1"/>
      <w:numFmt w:val="upperLetter"/>
      <w:lvlText w:val="%5."/>
      <w:lvlJc w:val="left"/>
      <w:pPr>
        <w:ind w:left="2400" w:hanging="400"/>
      </w:pPr>
    </w:lvl>
    <w:lvl w:ilvl="5" w:tplc="480A3740" w:tentative="1">
      <w:start w:val="1"/>
      <w:numFmt w:val="lowerRoman"/>
      <w:lvlText w:val="%6."/>
      <w:lvlJc w:val="right"/>
      <w:pPr>
        <w:ind w:left="2800" w:hanging="400"/>
      </w:pPr>
    </w:lvl>
    <w:lvl w:ilvl="6" w:tplc="F1586518" w:tentative="1">
      <w:start w:val="1"/>
      <w:numFmt w:val="decimal"/>
      <w:lvlText w:val="%7."/>
      <w:lvlJc w:val="left"/>
      <w:pPr>
        <w:ind w:left="3200" w:hanging="400"/>
      </w:pPr>
    </w:lvl>
    <w:lvl w:ilvl="7" w:tplc="AFCA8BB6" w:tentative="1">
      <w:start w:val="1"/>
      <w:numFmt w:val="upperLetter"/>
      <w:lvlText w:val="%8."/>
      <w:lvlJc w:val="left"/>
      <w:pPr>
        <w:ind w:left="3600" w:hanging="400"/>
      </w:pPr>
    </w:lvl>
    <w:lvl w:ilvl="8" w:tplc="2FBCA1B4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M3tjA2MTK1MDUyszRS0lEKTi0uzszPAykwrAUA3HFQDSwAAAA="/>
  </w:docVars>
  <w:rsids>
    <w:rsidRoot w:val="00EE1766"/>
    <w:rsid w:val="00121DAE"/>
    <w:rsid w:val="00142F21"/>
    <w:rsid w:val="002B6A2C"/>
    <w:rsid w:val="003F3617"/>
    <w:rsid w:val="004D5825"/>
    <w:rsid w:val="005D0B87"/>
    <w:rsid w:val="00633159"/>
    <w:rsid w:val="006E6C24"/>
    <w:rsid w:val="0078246A"/>
    <w:rsid w:val="007F1556"/>
    <w:rsid w:val="00841044"/>
    <w:rsid w:val="00930884"/>
    <w:rsid w:val="00962DD4"/>
    <w:rsid w:val="00AC3CE3"/>
    <w:rsid w:val="00B03EF4"/>
    <w:rsid w:val="00C1308D"/>
    <w:rsid w:val="00C318F5"/>
    <w:rsid w:val="00DB06DD"/>
    <w:rsid w:val="00EB2207"/>
    <w:rsid w:val="00EE1766"/>
    <w:rsid w:val="00F0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BE86EF"/>
  <w15:docId w15:val="{C1C09844-C493-480E-915D-FA158CF23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17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4D582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4D5825"/>
  </w:style>
  <w:style w:type="paragraph" w:styleId="a5">
    <w:name w:val="footer"/>
    <w:basedOn w:val="a"/>
    <w:link w:val="Char0"/>
    <w:uiPriority w:val="99"/>
    <w:unhideWhenUsed/>
    <w:rsid w:val="004D582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4D5825"/>
  </w:style>
  <w:style w:type="paragraph" w:styleId="a6">
    <w:name w:val="List Paragraph"/>
    <w:basedOn w:val="a"/>
    <w:uiPriority w:val="34"/>
    <w:qFormat/>
    <w:rsid w:val="004D5825"/>
    <w:pPr>
      <w:ind w:leftChars="400" w:left="800"/>
    </w:pPr>
  </w:style>
  <w:style w:type="paragraph" w:styleId="a7">
    <w:name w:val="Revision"/>
    <w:hidden/>
    <w:uiPriority w:val="99"/>
    <w:semiHidden/>
    <w:rsid w:val="003F3617"/>
    <w:pPr>
      <w:spacing w:after="0" w:line="240" w:lineRule="auto"/>
      <w:jc w:val="left"/>
    </w:pPr>
  </w:style>
  <w:style w:type="character" w:styleId="a8">
    <w:name w:val="annotation reference"/>
    <w:basedOn w:val="a0"/>
    <w:uiPriority w:val="99"/>
    <w:semiHidden/>
    <w:unhideWhenUsed/>
    <w:rsid w:val="00DB06DD"/>
    <w:rPr>
      <w:sz w:val="16"/>
      <w:szCs w:val="16"/>
    </w:rPr>
  </w:style>
  <w:style w:type="paragraph" w:styleId="a9">
    <w:name w:val="annotation text"/>
    <w:basedOn w:val="a"/>
    <w:link w:val="Char1"/>
    <w:uiPriority w:val="99"/>
    <w:semiHidden/>
    <w:unhideWhenUsed/>
    <w:rsid w:val="00DB06DD"/>
    <w:pPr>
      <w:spacing w:line="240" w:lineRule="auto"/>
    </w:pPr>
    <w:rPr>
      <w:szCs w:val="20"/>
    </w:rPr>
  </w:style>
  <w:style w:type="character" w:customStyle="1" w:styleId="Char1">
    <w:name w:val="메모 텍스트 Char"/>
    <w:basedOn w:val="a0"/>
    <w:link w:val="a9"/>
    <w:uiPriority w:val="99"/>
    <w:semiHidden/>
    <w:rsid w:val="00DB06DD"/>
    <w:rPr>
      <w:szCs w:val="20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DB06DD"/>
    <w:rPr>
      <w:b/>
      <w:bCs/>
    </w:rPr>
  </w:style>
  <w:style w:type="character" w:customStyle="1" w:styleId="Char2">
    <w:name w:val="메모 주제 Char"/>
    <w:basedOn w:val="Char1"/>
    <w:link w:val="aa"/>
    <w:uiPriority w:val="99"/>
    <w:semiHidden/>
    <w:rsid w:val="00DB06DD"/>
    <w:rPr>
      <w:b/>
      <w:bCs/>
      <w:szCs w:val="20"/>
    </w:rPr>
  </w:style>
  <w:style w:type="paragraph" w:styleId="ab">
    <w:name w:val="Balloon Text"/>
    <w:basedOn w:val="a"/>
    <w:link w:val="Char3"/>
    <w:uiPriority w:val="99"/>
    <w:semiHidden/>
    <w:unhideWhenUsed/>
    <w:rsid w:val="00DB0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b"/>
    <w:uiPriority w:val="99"/>
    <w:semiHidden/>
    <w:rsid w:val="00DB06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309</Words>
  <Characters>1766</Characters>
  <Application>Microsoft Office Word</Application>
  <DocSecurity>0</DocSecurity>
  <Lines>14</Lines>
  <Paragraphs>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CAU</dc:creator>
  <cp:lastModifiedBy>CAU</cp:lastModifiedBy>
  <cp:revision>3</cp:revision>
  <dcterms:created xsi:type="dcterms:W3CDTF">2022-05-12T04:42:00Z</dcterms:created>
  <dcterms:modified xsi:type="dcterms:W3CDTF">2022-05-13T02:30:00Z</dcterms:modified>
</cp:coreProperties>
</file>