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158" w:rsidRPr="001532C9" w:rsidRDefault="00DC0158" w:rsidP="00215E1F">
      <w:pPr>
        <w:spacing w:line="440" w:lineRule="exact"/>
        <w:rPr>
          <w:rFonts w:ascii="Times New Roman" w:eastAsia="等线" w:hAnsi="Times New Roman"/>
          <w:bCs/>
          <w:color w:val="000000"/>
          <w:sz w:val="24"/>
        </w:rPr>
      </w:pPr>
      <w:r>
        <w:rPr>
          <w:rFonts w:ascii="Times New Roman" w:eastAsia="等线" w:hAnsi="Times New Roman"/>
          <w:b/>
          <w:bCs/>
          <w:sz w:val="24"/>
        </w:rPr>
        <w:t>SUPP</w:t>
      </w:r>
      <w:r w:rsidRPr="00215E1F">
        <w:rPr>
          <w:rFonts w:ascii="Times New Roman" w:eastAsia="等线" w:hAnsi="Times New Roman"/>
          <w:b/>
          <w:bCs/>
          <w:sz w:val="24"/>
        </w:rPr>
        <w:t>LEMENTARY FIG</w:t>
      </w:r>
      <w:bookmarkStart w:id="0" w:name="_GoBack"/>
      <w:bookmarkEnd w:id="0"/>
      <w:r w:rsidRPr="001532C9">
        <w:rPr>
          <w:rFonts w:ascii="Times New Roman" w:eastAsia="等线" w:hAnsi="Times New Roman"/>
          <w:b/>
          <w:bCs/>
          <w:sz w:val="24"/>
        </w:rPr>
        <w:t>URE LEGENDS</w:t>
      </w:r>
    </w:p>
    <w:p w:rsidR="003F6604" w:rsidRPr="001532C9" w:rsidRDefault="004E46BD" w:rsidP="00323372">
      <w:pPr>
        <w:spacing w:line="440" w:lineRule="exact"/>
        <w:rPr>
          <w:rFonts w:ascii="Times New Roman" w:eastAsia="等线" w:hAnsi="Times New Roman"/>
          <w:bCs/>
          <w:sz w:val="24"/>
        </w:rPr>
      </w:pPr>
      <w:r w:rsidRPr="001532C9">
        <w:rPr>
          <w:rFonts w:ascii="Times New Roman" w:eastAsia="等线" w:hAnsi="Times New Roman"/>
          <w:b/>
          <w:bCs/>
          <w:sz w:val="24"/>
        </w:rPr>
        <w:t>S</w:t>
      </w:r>
      <w:r w:rsidR="00741F63" w:rsidRPr="001532C9">
        <w:rPr>
          <w:rFonts w:ascii="Times New Roman" w:eastAsia="等线" w:hAnsi="Times New Roman"/>
          <w:b/>
          <w:bCs/>
          <w:sz w:val="24"/>
        </w:rPr>
        <w:t>1</w:t>
      </w:r>
      <w:r w:rsidR="004D04B8" w:rsidRPr="001532C9">
        <w:rPr>
          <w:rFonts w:ascii="Times New Roman" w:eastAsia="等线" w:hAnsi="Times New Roman"/>
          <w:b/>
          <w:bCs/>
          <w:sz w:val="24"/>
        </w:rPr>
        <w:t xml:space="preserve">. </w:t>
      </w:r>
      <w:r w:rsidR="00741F63" w:rsidRPr="001532C9">
        <w:rPr>
          <w:rFonts w:ascii="Times New Roman" w:eastAsia="等线" w:hAnsi="Times New Roman" w:hint="eastAsia"/>
          <w:b/>
          <w:bCs/>
          <w:sz w:val="24"/>
        </w:rPr>
        <w:t>TIPE</w:t>
      </w:r>
      <w:r w:rsidR="00741F63" w:rsidRPr="001532C9">
        <w:rPr>
          <w:rFonts w:ascii="Times New Roman" w:eastAsia="等线" w:hAnsi="Times New Roman"/>
          <w:b/>
          <w:bCs/>
          <w:sz w:val="24"/>
        </w:rPr>
        <w:t xml:space="preserve">2 protein expression </w:t>
      </w:r>
      <w:r w:rsidR="0026738D" w:rsidRPr="001532C9">
        <w:rPr>
          <w:rFonts w:ascii="Times New Roman" w:eastAsia="等线" w:hAnsi="Times New Roman"/>
          <w:b/>
          <w:bCs/>
          <w:sz w:val="24"/>
        </w:rPr>
        <w:t>does</w:t>
      </w:r>
      <w:r w:rsidR="00215E1F" w:rsidRPr="001532C9">
        <w:rPr>
          <w:rFonts w:ascii="Times New Roman" w:eastAsia="等线" w:hAnsi="Times New Roman"/>
          <w:b/>
          <w:bCs/>
          <w:sz w:val="24"/>
        </w:rPr>
        <w:t xml:space="preserve"> not correlate with disease-free survival rate and overall survival rate after surgical treatment of ovarian serous adenocarcinoma and mucinous adenocarcinoma</w:t>
      </w:r>
      <w:r w:rsidR="00741F63" w:rsidRPr="001532C9">
        <w:rPr>
          <w:rFonts w:ascii="Times New Roman" w:eastAsia="等线" w:hAnsi="Times New Roman"/>
          <w:b/>
          <w:bCs/>
          <w:sz w:val="24"/>
        </w:rPr>
        <w:t>.</w:t>
      </w:r>
      <w:r w:rsidR="00741F63" w:rsidRPr="001532C9">
        <w:rPr>
          <w:rFonts w:eastAsia="等线"/>
          <w:b/>
          <w:bCs/>
        </w:rPr>
        <w:t xml:space="preserve"> </w:t>
      </w:r>
      <w:r w:rsidR="00215E1F" w:rsidRPr="001532C9">
        <w:rPr>
          <w:rFonts w:ascii="Times New Roman" w:eastAsia="等线" w:hAnsi="Times New Roman"/>
          <w:b/>
          <w:bCs/>
          <w:sz w:val="24"/>
        </w:rPr>
        <w:t>a</w:t>
      </w:r>
      <w:r w:rsidR="00741F63" w:rsidRPr="001532C9">
        <w:rPr>
          <w:rFonts w:ascii="Times New Roman" w:eastAsia="等线" w:hAnsi="Times New Roman"/>
          <w:b/>
          <w:bCs/>
          <w:sz w:val="24"/>
        </w:rPr>
        <w:t xml:space="preserve"> </w:t>
      </w:r>
      <w:r w:rsidR="00323372" w:rsidRPr="001532C9">
        <w:rPr>
          <w:rFonts w:ascii="Times New Roman" w:eastAsia="等线" w:hAnsi="Times New Roman"/>
          <w:bCs/>
          <w:sz w:val="24"/>
        </w:rPr>
        <w:t>Kapl</w:t>
      </w:r>
      <w:r w:rsidR="0026738D" w:rsidRPr="001532C9">
        <w:rPr>
          <w:rFonts w:ascii="Times New Roman" w:eastAsia="等线" w:hAnsi="Times New Roman"/>
          <w:bCs/>
          <w:sz w:val="24"/>
        </w:rPr>
        <w:t>an-Meier survival analysis showed</w:t>
      </w:r>
      <w:r w:rsidR="00323372" w:rsidRPr="001532C9">
        <w:rPr>
          <w:rFonts w:ascii="Times New Roman" w:eastAsia="等线" w:hAnsi="Times New Roman"/>
          <w:bCs/>
          <w:sz w:val="24"/>
        </w:rPr>
        <w:t xml:space="preserve"> t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he expression of TIPE2 protein </w:t>
      </w:r>
      <w:r w:rsidR="00323372" w:rsidRPr="001532C9">
        <w:rPr>
          <w:rFonts w:ascii="Times New Roman" w:eastAsia="等线" w:hAnsi="Times New Roman"/>
          <w:bCs/>
          <w:sz w:val="24"/>
        </w:rPr>
        <w:t>ha</w:t>
      </w:r>
      <w:r w:rsidR="0026738D" w:rsidRPr="001532C9">
        <w:rPr>
          <w:rFonts w:ascii="Times New Roman" w:eastAsia="等线" w:hAnsi="Times New Roman"/>
          <w:bCs/>
          <w:sz w:val="24"/>
        </w:rPr>
        <w:t>d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 no significant correlations with the disease-free survival rate after surgical treatment of ovarian serous adenocarcinoma (p</w:t>
      </w:r>
      <w:r w:rsidR="00741F63" w:rsidRPr="001532C9">
        <w:rPr>
          <w:rFonts w:ascii="Times New Roman" w:eastAsia="等线" w:hAnsi="Times New Roman" w:hint="eastAsia"/>
          <w:bCs/>
          <w:sz w:val="24"/>
        </w:rPr>
        <w:t>&gt;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0.05). </w:t>
      </w:r>
      <w:r w:rsidR="00215E1F" w:rsidRPr="001532C9">
        <w:rPr>
          <w:rFonts w:ascii="Times New Roman" w:eastAsia="等线" w:hAnsi="Times New Roman"/>
          <w:b/>
          <w:bCs/>
          <w:sz w:val="24"/>
        </w:rPr>
        <w:t>b</w:t>
      </w:r>
      <w:r w:rsidR="00323372" w:rsidRPr="001532C9">
        <w:rPr>
          <w:rFonts w:ascii="Times New Roman" w:eastAsia="等线" w:hAnsi="Times New Roman"/>
          <w:bCs/>
          <w:sz w:val="24"/>
        </w:rPr>
        <w:t xml:space="preserve"> Kapl</w:t>
      </w:r>
      <w:r w:rsidR="0026738D" w:rsidRPr="001532C9">
        <w:rPr>
          <w:rFonts w:ascii="Times New Roman" w:eastAsia="等线" w:hAnsi="Times New Roman"/>
          <w:bCs/>
          <w:sz w:val="24"/>
        </w:rPr>
        <w:t>an-Meier survival analysis showed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 </w:t>
      </w:r>
      <w:r w:rsidR="00323372" w:rsidRPr="001532C9">
        <w:rPr>
          <w:rFonts w:ascii="Times New Roman" w:eastAsia="等线" w:hAnsi="Times New Roman"/>
          <w:bCs/>
          <w:sz w:val="24"/>
        </w:rPr>
        <w:t>t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he expression of TIPE2 protein </w:t>
      </w:r>
      <w:r w:rsidR="005544D6" w:rsidRPr="001532C9">
        <w:rPr>
          <w:rFonts w:ascii="Times New Roman" w:eastAsia="等线" w:hAnsi="Times New Roman"/>
          <w:bCs/>
          <w:sz w:val="24"/>
        </w:rPr>
        <w:t>ha</w:t>
      </w:r>
      <w:r w:rsidR="0026738D" w:rsidRPr="001532C9">
        <w:rPr>
          <w:rFonts w:ascii="Times New Roman" w:eastAsia="等线" w:hAnsi="Times New Roman"/>
          <w:bCs/>
          <w:sz w:val="24"/>
        </w:rPr>
        <w:t>d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 no significant correlations with the disease-free survival rate after surgical treatment of ovarian mucinous adenocarcinoma (p</w:t>
      </w:r>
      <w:r w:rsidR="00741F63" w:rsidRPr="001532C9">
        <w:rPr>
          <w:rFonts w:ascii="Times New Roman" w:eastAsia="等线" w:hAnsi="Times New Roman" w:hint="eastAsia"/>
          <w:bCs/>
          <w:sz w:val="24"/>
        </w:rPr>
        <w:t>&gt;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0.05). </w:t>
      </w:r>
      <w:r w:rsidR="00215E1F" w:rsidRPr="001532C9">
        <w:rPr>
          <w:rFonts w:ascii="Times New Roman" w:eastAsia="等线" w:hAnsi="Times New Roman"/>
          <w:b/>
          <w:bCs/>
          <w:sz w:val="24"/>
        </w:rPr>
        <w:t>c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 </w:t>
      </w:r>
      <w:r w:rsidR="00323372" w:rsidRPr="001532C9">
        <w:rPr>
          <w:rFonts w:ascii="Times New Roman" w:eastAsia="等线" w:hAnsi="Times New Roman"/>
          <w:bCs/>
          <w:sz w:val="24"/>
        </w:rPr>
        <w:t>Kapl</w:t>
      </w:r>
      <w:r w:rsidR="0026738D" w:rsidRPr="001532C9">
        <w:rPr>
          <w:rFonts w:ascii="Times New Roman" w:eastAsia="等线" w:hAnsi="Times New Roman"/>
          <w:bCs/>
          <w:sz w:val="24"/>
        </w:rPr>
        <w:t>an-Meier survival analysis showed</w:t>
      </w:r>
      <w:r w:rsidR="00323372" w:rsidRPr="001532C9">
        <w:rPr>
          <w:rFonts w:ascii="Times New Roman" w:eastAsia="等线" w:hAnsi="Times New Roman"/>
          <w:bCs/>
          <w:sz w:val="24"/>
        </w:rPr>
        <w:t xml:space="preserve"> t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he expression of TIPE2 protein </w:t>
      </w:r>
      <w:r w:rsidR="0026738D" w:rsidRPr="001532C9">
        <w:rPr>
          <w:rFonts w:ascii="Times New Roman" w:eastAsia="等线" w:hAnsi="Times New Roman"/>
          <w:bCs/>
          <w:sz w:val="24"/>
        </w:rPr>
        <w:t>had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 no significant correlations with the overall survival rate after surgical treatment of ovarian serous adenocarcinoma (p</w:t>
      </w:r>
      <w:r w:rsidR="00741F63" w:rsidRPr="001532C9">
        <w:rPr>
          <w:rFonts w:ascii="Times New Roman" w:eastAsia="等线" w:hAnsi="Times New Roman" w:hint="eastAsia"/>
          <w:bCs/>
          <w:sz w:val="24"/>
        </w:rPr>
        <w:t>&gt;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0.05). </w:t>
      </w:r>
      <w:r w:rsidR="00215E1F" w:rsidRPr="001532C9">
        <w:rPr>
          <w:rFonts w:ascii="Times New Roman" w:eastAsia="等线" w:hAnsi="Times New Roman"/>
          <w:b/>
          <w:bCs/>
          <w:sz w:val="24"/>
        </w:rPr>
        <w:t>d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 </w:t>
      </w:r>
      <w:r w:rsidR="00323372" w:rsidRPr="001532C9">
        <w:rPr>
          <w:rFonts w:ascii="Times New Roman" w:eastAsia="等线" w:hAnsi="Times New Roman"/>
          <w:bCs/>
          <w:sz w:val="24"/>
        </w:rPr>
        <w:t>Kapl</w:t>
      </w:r>
      <w:r w:rsidR="0026738D" w:rsidRPr="001532C9">
        <w:rPr>
          <w:rFonts w:ascii="Times New Roman" w:eastAsia="等线" w:hAnsi="Times New Roman"/>
          <w:bCs/>
          <w:sz w:val="24"/>
        </w:rPr>
        <w:t>an-Meier survival analysis showed</w:t>
      </w:r>
      <w:r w:rsidR="00323372" w:rsidRPr="001532C9">
        <w:rPr>
          <w:rFonts w:ascii="Times New Roman" w:eastAsia="等线" w:hAnsi="Times New Roman"/>
          <w:bCs/>
          <w:sz w:val="24"/>
        </w:rPr>
        <w:t xml:space="preserve"> t</w:t>
      </w:r>
      <w:r w:rsidR="00741F63" w:rsidRPr="001532C9">
        <w:rPr>
          <w:rFonts w:ascii="Times New Roman" w:eastAsia="等线" w:hAnsi="Times New Roman"/>
          <w:bCs/>
          <w:sz w:val="24"/>
        </w:rPr>
        <w:t xml:space="preserve">he expression of TIPE2 protein </w:t>
      </w:r>
      <w:r w:rsidR="0026738D" w:rsidRPr="001532C9">
        <w:rPr>
          <w:rFonts w:ascii="Times New Roman" w:eastAsia="等线" w:hAnsi="Times New Roman"/>
          <w:bCs/>
          <w:sz w:val="24"/>
        </w:rPr>
        <w:t xml:space="preserve">had </w:t>
      </w:r>
      <w:r w:rsidR="00741F63" w:rsidRPr="001532C9">
        <w:rPr>
          <w:rFonts w:ascii="Times New Roman" w:eastAsia="等线" w:hAnsi="Times New Roman"/>
          <w:bCs/>
          <w:sz w:val="24"/>
        </w:rPr>
        <w:t>no significant correlations with the overall survival rate after surgical treatment of ovarian mucinous adenocarcinoma (p</w:t>
      </w:r>
      <w:r w:rsidR="00741F63" w:rsidRPr="001532C9">
        <w:rPr>
          <w:rFonts w:ascii="Times New Roman" w:eastAsia="等线" w:hAnsi="Times New Roman" w:hint="eastAsia"/>
          <w:bCs/>
          <w:sz w:val="24"/>
        </w:rPr>
        <w:t>&gt;</w:t>
      </w:r>
      <w:r w:rsidR="00741F63" w:rsidRPr="001532C9">
        <w:rPr>
          <w:rFonts w:ascii="Times New Roman" w:eastAsia="等线" w:hAnsi="Times New Roman"/>
          <w:bCs/>
          <w:sz w:val="24"/>
        </w:rPr>
        <w:t>0.05).</w:t>
      </w:r>
    </w:p>
    <w:p w:rsidR="004E46BD" w:rsidRPr="00741F63" w:rsidRDefault="004E46BD" w:rsidP="00215E1F">
      <w:pPr>
        <w:spacing w:line="440" w:lineRule="exact"/>
        <w:rPr>
          <w:rFonts w:ascii="Times New Roman" w:eastAsia="等线" w:hAnsi="Times New Roman"/>
          <w:b/>
          <w:bCs/>
          <w:sz w:val="24"/>
        </w:rPr>
      </w:pPr>
      <w:r w:rsidRPr="001532C9">
        <w:rPr>
          <w:rFonts w:ascii="Times New Roman" w:eastAsia="等线" w:hAnsi="Times New Roman" w:hint="eastAsia"/>
          <w:b/>
          <w:bCs/>
          <w:sz w:val="24"/>
        </w:rPr>
        <w:t>S</w:t>
      </w:r>
      <w:r w:rsidRPr="001532C9">
        <w:rPr>
          <w:rFonts w:ascii="Times New Roman" w:eastAsia="等线" w:hAnsi="Times New Roman"/>
          <w:b/>
          <w:bCs/>
          <w:sz w:val="24"/>
        </w:rPr>
        <w:t>2</w:t>
      </w:r>
      <w:r w:rsidR="004D04B8" w:rsidRPr="001532C9">
        <w:rPr>
          <w:rFonts w:ascii="Times New Roman" w:eastAsia="等线" w:hAnsi="Times New Roman"/>
          <w:b/>
          <w:bCs/>
          <w:sz w:val="24"/>
        </w:rPr>
        <w:t>.</w:t>
      </w:r>
      <w:r w:rsidR="004D04B8" w:rsidRPr="001532C9">
        <w:t xml:space="preserve"> </w:t>
      </w:r>
      <w:r w:rsidRPr="001532C9">
        <w:rPr>
          <w:rFonts w:ascii="Times New Roman" w:eastAsia="等线" w:hAnsi="Times New Roman"/>
          <w:b/>
          <w:bCs/>
          <w:sz w:val="24"/>
        </w:rPr>
        <w:t>TIPE2 does not affect the prolifer</w:t>
      </w:r>
      <w:r w:rsidR="00215E1F" w:rsidRPr="001532C9">
        <w:rPr>
          <w:rFonts w:ascii="Times New Roman" w:eastAsia="等线" w:hAnsi="Times New Roman"/>
          <w:b/>
          <w:bCs/>
          <w:sz w:val="24"/>
        </w:rPr>
        <w:t>ation of ovarian cancer cells. a</w:t>
      </w:r>
      <w:r w:rsidRPr="001532C9">
        <w:rPr>
          <w:rFonts w:ascii="Times New Roman" w:eastAsia="等线" w:hAnsi="Times New Roman"/>
          <w:b/>
          <w:bCs/>
          <w:sz w:val="24"/>
        </w:rPr>
        <w:t xml:space="preserve"> </w:t>
      </w:r>
      <w:r w:rsidRPr="001532C9">
        <w:rPr>
          <w:rFonts w:ascii="Times New Roman" w:eastAsia="等线" w:hAnsi="Times New Roman"/>
          <w:bCs/>
          <w:sz w:val="24"/>
        </w:rPr>
        <w:t>and</w:t>
      </w:r>
      <w:r w:rsidR="00215E1F" w:rsidRPr="001532C9">
        <w:rPr>
          <w:rFonts w:ascii="Times New Roman" w:eastAsia="等线" w:hAnsi="Times New Roman"/>
          <w:b/>
          <w:bCs/>
          <w:sz w:val="24"/>
        </w:rPr>
        <w:t xml:space="preserve"> b</w:t>
      </w:r>
      <w:r w:rsidRPr="001532C9">
        <w:rPr>
          <w:rFonts w:ascii="Times New Roman" w:eastAsia="等线" w:hAnsi="Times New Roman"/>
          <w:bCs/>
          <w:sz w:val="24"/>
        </w:rPr>
        <w:t xml:space="preserve"> The TIPE2 mRNA and protein expression in A2780 cells were lower than in SKOV3 cells (p&lt;0.01). </w:t>
      </w:r>
      <w:r w:rsidR="00215E1F" w:rsidRPr="001532C9">
        <w:rPr>
          <w:rFonts w:ascii="Times New Roman" w:eastAsia="等线" w:hAnsi="Times New Roman"/>
          <w:b/>
          <w:bCs/>
          <w:sz w:val="24"/>
        </w:rPr>
        <w:t>c</w:t>
      </w:r>
      <w:r w:rsidRPr="001532C9">
        <w:rPr>
          <w:rFonts w:ascii="Times New Roman" w:eastAsia="等线" w:hAnsi="Times New Roman"/>
          <w:b/>
          <w:bCs/>
          <w:sz w:val="24"/>
        </w:rPr>
        <w:t xml:space="preserve"> </w:t>
      </w:r>
      <w:r w:rsidRPr="001532C9">
        <w:rPr>
          <w:rFonts w:ascii="Times New Roman" w:eastAsia="等线" w:hAnsi="Times New Roman"/>
          <w:bCs/>
          <w:sz w:val="24"/>
        </w:rPr>
        <w:t>and</w:t>
      </w:r>
      <w:r w:rsidR="00215E1F" w:rsidRPr="001532C9">
        <w:rPr>
          <w:rFonts w:ascii="Times New Roman" w:eastAsia="等线" w:hAnsi="Times New Roman"/>
          <w:b/>
          <w:bCs/>
          <w:sz w:val="24"/>
        </w:rPr>
        <w:t xml:space="preserve"> d</w:t>
      </w:r>
      <w:r w:rsidRPr="001532C9">
        <w:rPr>
          <w:rFonts w:ascii="Times New Roman" w:eastAsia="等线" w:hAnsi="Times New Roman"/>
          <w:bCs/>
          <w:sz w:val="24"/>
        </w:rPr>
        <w:t xml:space="preserve"> A2780 cells transfected with TIPE2 expression plasmid (TIPE2-Flag) showed higher expression of TIPE2 mRNA and protein compared with the control groups (p&lt;0.</w:t>
      </w:r>
      <w:r w:rsidR="004D005B" w:rsidRPr="001532C9">
        <w:rPr>
          <w:rFonts w:ascii="Times New Roman" w:eastAsia="等线" w:hAnsi="Times New Roman"/>
          <w:bCs/>
          <w:sz w:val="24"/>
        </w:rPr>
        <w:t>0</w:t>
      </w:r>
      <w:r w:rsidRPr="001532C9">
        <w:rPr>
          <w:rFonts w:ascii="Times New Roman" w:eastAsia="等线" w:hAnsi="Times New Roman"/>
          <w:bCs/>
          <w:sz w:val="24"/>
        </w:rPr>
        <w:t xml:space="preserve">001). </w:t>
      </w:r>
      <w:r w:rsidR="0026738D" w:rsidRPr="001532C9">
        <w:rPr>
          <w:rFonts w:ascii="Times New Roman" w:eastAsia="等线" w:hAnsi="Times New Roman"/>
          <w:b/>
          <w:bCs/>
          <w:sz w:val="24"/>
        </w:rPr>
        <w:t>e</w:t>
      </w:r>
      <w:r w:rsidR="0026738D" w:rsidRPr="001532C9">
        <w:rPr>
          <w:rFonts w:ascii="Times New Roman" w:eastAsia="等线" w:hAnsi="Times New Roman"/>
          <w:bCs/>
          <w:sz w:val="24"/>
        </w:rPr>
        <w:t xml:space="preserve"> and</w:t>
      </w:r>
      <w:r w:rsidR="000A7E71" w:rsidRPr="001532C9">
        <w:rPr>
          <w:rFonts w:ascii="Times New Roman" w:eastAsia="等线" w:hAnsi="Times New Roman"/>
          <w:bCs/>
          <w:sz w:val="24"/>
        </w:rPr>
        <w:t xml:space="preserve"> </w:t>
      </w:r>
      <w:r w:rsidR="0026738D" w:rsidRPr="001532C9">
        <w:rPr>
          <w:rFonts w:ascii="Times New Roman" w:eastAsia="等线" w:hAnsi="Times New Roman"/>
          <w:b/>
          <w:bCs/>
          <w:sz w:val="24"/>
        </w:rPr>
        <w:t>f</w:t>
      </w:r>
      <w:r w:rsidR="0026738D" w:rsidRPr="001532C9">
        <w:rPr>
          <w:rFonts w:ascii="Times New Roman" w:eastAsia="等线" w:hAnsi="Times New Roman"/>
          <w:bCs/>
          <w:sz w:val="24"/>
        </w:rPr>
        <w:t xml:space="preserve"> SKOV3 cells transfected with specific siRNAs targeting TIPE2 showed lower TIPE2 mRNA and protein expression than the control groups (p&lt;0.01). </w:t>
      </w:r>
      <w:r w:rsidR="0026738D" w:rsidRPr="001532C9">
        <w:rPr>
          <w:rFonts w:ascii="Times New Roman" w:eastAsia="等线" w:hAnsi="Times New Roman"/>
          <w:b/>
          <w:bCs/>
          <w:sz w:val="24"/>
        </w:rPr>
        <w:t>g</w:t>
      </w:r>
      <w:r w:rsidRPr="001532C9">
        <w:rPr>
          <w:rFonts w:ascii="Times New Roman" w:eastAsia="等线" w:hAnsi="Times New Roman"/>
          <w:bCs/>
          <w:sz w:val="24"/>
        </w:rPr>
        <w:t xml:space="preserve"> TIPE2 overexpression did not affect the colony forming ability of A2780 cells (p&gt;0.05).</w:t>
      </w:r>
      <w:r w:rsidR="0026738D" w:rsidRPr="001532C9">
        <w:rPr>
          <w:rFonts w:ascii="Times New Roman" w:eastAsia="等线" w:hAnsi="Times New Roman"/>
          <w:b/>
          <w:bCs/>
          <w:sz w:val="24"/>
        </w:rPr>
        <w:t xml:space="preserve"> h</w:t>
      </w:r>
      <w:r w:rsidRPr="001532C9">
        <w:rPr>
          <w:rFonts w:ascii="Times New Roman" w:eastAsia="等线" w:hAnsi="Times New Roman"/>
          <w:bCs/>
          <w:sz w:val="24"/>
        </w:rPr>
        <w:t xml:space="preserve"> TIPE2 overexpression did not affect the proliferation ability of A2780 cells (p&gt;0.05). </w:t>
      </w:r>
      <w:r w:rsidR="00215E1F" w:rsidRPr="001532C9">
        <w:rPr>
          <w:rFonts w:ascii="Times New Roman" w:eastAsia="等线" w:hAnsi="Times New Roman"/>
          <w:b/>
          <w:bCs/>
          <w:sz w:val="24"/>
        </w:rPr>
        <w:t>i</w:t>
      </w:r>
      <w:r w:rsidRPr="001532C9">
        <w:rPr>
          <w:rFonts w:ascii="Times New Roman" w:eastAsia="等线" w:hAnsi="Times New Roman"/>
          <w:bCs/>
          <w:sz w:val="24"/>
        </w:rPr>
        <w:t xml:space="preserve"> TIPE2 knockdown did not affect the colony forming ability of SKOV3 cells (p&gt;0.05). </w:t>
      </w:r>
      <w:r w:rsidR="00215E1F" w:rsidRPr="001532C9">
        <w:rPr>
          <w:rFonts w:ascii="Times New Roman" w:eastAsia="等线" w:hAnsi="Times New Roman"/>
          <w:b/>
          <w:bCs/>
          <w:sz w:val="24"/>
        </w:rPr>
        <w:t>j</w:t>
      </w:r>
      <w:r w:rsidRPr="001532C9">
        <w:rPr>
          <w:rFonts w:ascii="Times New Roman" w:eastAsia="等线" w:hAnsi="Times New Roman"/>
          <w:b/>
          <w:bCs/>
          <w:sz w:val="24"/>
        </w:rPr>
        <w:t xml:space="preserve"> </w:t>
      </w:r>
      <w:r w:rsidRPr="001532C9">
        <w:rPr>
          <w:rFonts w:ascii="Times New Roman" w:eastAsia="等线" w:hAnsi="Times New Roman"/>
          <w:bCs/>
          <w:sz w:val="24"/>
        </w:rPr>
        <w:t>TIPE2 knockdown did not affect the proliferation ability of SKOV3 cells (p&gt;0.05). **p&lt;0.01, **** p&lt;0.0001. ns: no significance.</w:t>
      </w:r>
    </w:p>
    <w:sectPr w:rsidR="004E46BD" w:rsidRPr="00741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728" w:rsidRDefault="00764728" w:rsidP="00DC0158">
      <w:r>
        <w:separator/>
      </w:r>
    </w:p>
  </w:endnote>
  <w:endnote w:type="continuationSeparator" w:id="0">
    <w:p w:rsidR="00764728" w:rsidRDefault="00764728" w:rsidP="00DC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728" w:rsidRDefault="00764728" w:rsidP="00DC0158">
      <w:r>
        <w:separator/>
      </w:r>
    </w:p>
  </w:footnote>
  <w:footnote w:type="continuationSeparator" w:id="0">
    <w:p w:rsidR="00764728" w:rsidRDefault="00764728" w:rsidP="00DC0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8FB"/>
    <w:rsid w:val="000407E9"/>
    <w:rsid w:val="000848FB"/>
    <w:rsid w:val="000A7E71"/>
    <w:rsid w:val="001532C9"/>
    <w:rsid w:val="00215E1F"/>
    <w:rsid w:val="0026738D"/>
    <w:rsid w:val="002F56BE"/>
    <w:rsid w:val="00323372"/>
    <w:rsid w:val="004547D6"/>
    <w:rsid w:val="004D005B"/>
    <w:rsid w:val="004D04B8"/>
    <w:rsid w:val="004E46BD"/>
    <w:rsid w:val="005544D6"/>
    <w:rsid w:val="00554622"/>
    <w:rsid w:val="00557314"/>
    <w:rsid w:val="00741F63"/>
    <w:rsid w:val="0075259F"/>
    <w:rsid w:val="00764728"/>
    <w:rsid w:val="00801CD3"/>
    <w:rsid w:val="00B46D1C"/>
    <w:rsid w:val="00CF7AC2"/>
    <w:rsid w:val="00DC0158"/>
    <w:rsid w:val="00F8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D53015-1971-4B68-B8F9-30455B85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15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01C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801CD3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801CD3"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qFormat/>
    <w:rsid w:val="00801CD3"/>
    <w:pPr>
      <w:keepNext/>
      <w:keepLines/>
      <w:spacing w:before="280" w:after="290" w:line="372" w:lineRule="auto"/>
      <w:outlineLvl w:val="3"/>
    </w:pPr>
    <w:rPr>
      <w:rFonts w:ascii="等线 Light" w:eastAsia="等线 Light" w:hAnsi="等线 Light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01CD3"/>
    <w:pPr>
      <w:keepNext/>
      <w:spacing w:line="360" w:lineRule="auto"/>
      <w:ind w:firstLine="600"/>
      <w:jc w:val="center"/>
      <w:outlineLvl w:val="5"/>
    </w:pPr>
    <w:rPr>
      <w:rFonts w:ascii="等线 Light" w:eastAsia="等线 Light" w:hAnsi="等线 Light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_Style 2"/>
    <w:basedOn w:val="a"/>
    <w:uiPriority w:val="99"/>
    <w:qFormat/>
    <w:rsid w:val="00801CD3"/>
    <w:pPr>
      <w:spacing w:line="400" w:lineRule="exact"/>
      <w:ind w:firstLineChars="200" w:firstLine="420"/>
    </w:pPr>
    <w:rPr>
      <w:sz w:val="24"/>
    </w:rPr>
  </w:style>
  <w:style w:type="paragraph" w:customStyle="1" w:styleId="MDPI51figurecaption">
    <w:name w:val="MDPI_5.1_figure_caption"/>
    <w:basedOn w:val="a"/>
    <w:qFormat/>
    <w:rsid w:val="00801CD3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/>
      <w:color w:val="000000"/>
      <w:kern w:val="0"/>
      <w:sz w:val="18"/>
      <w:szCs w:val="20"/>
      <w:lang w:eastAsia="de-DE" w:bidi="en-US"/>
    </w:rPr>
  </w:style>
  <w:style w:type="character" w:customStyle="1" w:styleId="30">
    <w:name w:val="标题 3 字符"/>
    <w:link w:val="3"/>
    <w:uiPriority w:val="9"/>
    <w:rsid w:val="00801CD3"/>
    <w:rPr>
      <w:b/>
      <w:bCs/>
      <w:sz w:val="32"/>
      <w:szCs w:val="32"/>
    </w:rPr>
  </w:style>
  <w:style w:type="character" w:customStyle="1" w:styleId="10">
    <w:name w:val="标题 1 字符"/>
    <w:link w:val="1"/>
    <w:rsid w:val="00801CD3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rsid w:val="00801CD3"/>
    <w:rPr>
      <w:rFonts w:ascii="等线 Light" w:eastAsia="等线 Light" w:hAnsi="等线 Light"/>
      <w:b/>
      <w:bCs/>
      <w:kern w:val="2"/>
      <w:sz w:val="32"/>
      <w:szCs w:val="32"/>
    </w:rPr>
  </w:style>
  <w:style w:type="character" w:customStyle="1" w:styleId="40">
    <w:name w:val="标题 4 字符"/>
    <w:link w:val="4"/>
    <w:rsid w:val="00801CD3"/>
    <w:rPr>
      <w:rFonts w:ascii="等线 Light" w:eastAsia="等线 Light" w:hAnsi="等线 Light"/>
      <w:b/>
      <w:bCs/>
      <w:kern w:val="2"/>
      <w:sz w:val="28"/>
      <w:szCs w:val="28"/>
    </w:rPr>
  </w:style>
  <w:style w:type="character" w:customStyle="1" w:styleId="60">
    <w:name w:val="标题 6 字符"/>
    <w:link w:val="6"/>
    <w:rsid w:val="00801CD3"/>
    <w:rPr>
      <w:rFonts w:ascii="等线 Light" w:eastAsia="等线 Light" w:hAnsi="等线 Light"/>
      <w:b/>
      <w:bCs/>
      <w:kern w:val="2"/>
      <w:sz w:val="24"/>
      <w:szCs w:val="24"/>
    </w:rPr>
  </w:style>
  <w:style w:type="paragraph" w:styleId="a3">
    <w:name w:val="Title"/>
    <w:basedOn w:val="a"/>
    <w:link w:val="a4"/>
    <w:qFormat/>
    <w:rsid w:val="00801CD3"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character" w:customStyle="1" w:styleId="a4">
    <w:name w:val="标题 字符"/>
    <w:link w:val="a3"/>
    <w:rsid w:val="00801CD3"/>
    <w:rPr>
      <w:rFonts w:ascii="等线 Light" w:eastAsia="等线 Light" w:hAnsi="等线 Light"/>
      <w:b/>
      <w:bCs/>
      <w:kern w:val="2"/>
      <w:sz w:val="32"/>
      <w:szCs w:val="32"/>
    </w:rPr>
  </w:style>
  <w:style w:type="character" w:styleId="a5">
    <w:name w:val="Emphasis"/>
    <w:uiPriority w:val="20"/>
    <w:qFormat/>
    <w:rsid w:val="00801CD3"/>
    <w:rPr>
      <w:i/>
      <w:iCs/>
    </w:rPr>
  </w:style>
  <w:style w:type="paragraph" w:styleId="a6">
    <w:name w:val="List Paragraph"/>
    <w:basedOn w:val="a"/>
    <w:uiPriority w:val="1"/>
    <w:qFormat/>
    <w:rsid w:val="00801CD3"/>
    <w:pPr>
      <w:autoSpaceDE w:val="0"/>
      <w:autoSpaceDN w:val="0"/>
      <w:ind w:left="1080" w:hanging="720"/>
      <w:jc w:val="left"/>
    </w:pPr>
    <w:rPr>
      <w:rFonts w:ascii="Times New Roman" w:eastAsia="Times New Roman" w:hAnsi="Times New Roman"/>
      <w:kern w:val="0"/>
      <w:sz w:val="22"/>
      <w:szCs w:val="22"/>
      <w:lang w:eastAsia="en-US" w:bidi="en-US"/>
    </w:rPr>
  </w:style>
  <w:style w:type="paragraph" w:styleId="a7">
    <w:name w:val="header"/>
    <w:basedOn w:val="a"/>
    <w:link w:val="a8"/>
    <w:uiPriority w:val="99"/>
    <w:unhideWhenUsed/>
    <w:rsid w:val="00DC0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C0158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C01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C015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汤中云</dc:creator>
  <cp:keywords/>
  <dc:description/>
  <cp:lastModifiedBy>汤中云</cp:lastModifiedBy>
  <cp:revision>13</cp:revision>
  <dcterms:created xsi:type="dcterms:W3CDTF">2022-05-16T05:46:00Z</dcterms:created>
  <dcterms:modified xsi:type="dcterms:W3CDTF">2022-05-20T11:06:00Z</dcterms:modified>
</cp:coreProperties>
</file>