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29F4" w:rsidRDefault="003129F4" w:rsidP="003129F4">
      <w:pPr>
        <w:rPr>
          <w:rFonts w:ascii="Garamond" w:hAnsi="Garamond"/>
          <w:b/>
          <w:sz w:val="24"/>
        </w:rPr>
      </w:pPr>
      <w:r>
        <w:rPr>
          <w:rFonts w:ascii="Garamond" w:hAnsi="Garamond"/>
          <w:b/>
          <w:sz w:val="24"/>
        </w:rPr>
        <w:t xml:space="preserve">Appendix 1: </w:t>
      </w:r>
      <w:r>
        <w:rPr>
          <w:rFonts w:ascii="Garamond" w:hAnsi="Garamond"/>
          <w:sz w:val="24"/>
        </w:rPr>
        <w:t>Definition and Source of variables</w:t>
      </w:r>
    </w:p>
    <w:p w:rsidR="003129F4" w:rsidRDefault="003129F4" w:rsidP="003129F4">
      <w:pPr>
        <w:rPr>
          <w:rFonts w:ascii="Garamond" w:hAnsi="Garamond"/>
          <w:b/>
          <w:sz w:val="28"/>
          <w:szCs w:val="28"/>
        </w:rPr>
      </w:pPr>
    </w:p>
    <w:tbl>
      <w:tblPr>
        <w:tblW w:w="58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9118"/>
        <w:gridCol w:w="4565"/>
      </w:tblGrid>
      <w:tr w:rsidR="003129F4" w:rsidRPr="005339E5" w:rsidTr="00B61D60">
        <w:trPr>
          <w:jc w:val="center"/>
        </w:trPr>
        <w:tc>
          <w:tcPr>
            <w:tcW w:w="735" w:type="pct"/>
            <w:shd w:val="clear" w:color="auto" w:fill="auto"/>
            <w:vAlign w:val="center"/>
          </w:tcPr>
          <w:p w:rsidR="003129F4" w:rsidRPr="002604BD" w:rsidRDefault="003129F4" w:rsidP="00B61D60">
            <w:pPr>
              <w:jc w:val="center"/>
              <w:rPr>
                <w:rFonts w:ascii="Garamond" w:hAnsi="Garamond"/>
                <w:b/>
                <w:sz w:val="23"/>
                <w:szCs w:val="23"/>
              </w:rPr>
            </w:pPr>
            <w:r w:rsidRPr="002604BD">
              <w:rPr>
                <w:rFonts w:ascii="Garamond" w:hAnsi="Garamond"/>
                <w:b/>
                <w:sz w:val="23"/>
                <w:szCs w:val="23"/>
              </w:rPr>
              <w:t>Variables</w:t>
            </w:r>
          </w:p>
        </w:tc>
        <w:tc>
          <w:tcPr>
            <w:tcW w:w="2842" w:type="pct"/>
            <w:shd w:val="clear" w:color="auto" w:fill="auto"/>
            <w:vAlign w:val="center"/>
          </w:tcPr>
          <w:p w:rsidR="003129F4" w:rsidRPr="002604BD" w:rsidRDefault="003129F4" w:rsidP="00B61D60">
            <w:pPr>
              <w:jc w:val="center"/>
              <w:rPr>
                <w:rFonts w:ascii="Garamond" w:hAnsi="Garamond"/>
                <w:b/>
                <w:sz w:val="23"/>
                <w:szCs w:val="23"/>
              </w:rPr>
            </w:pPr>
            <w:r w:rsidRPr="002604BD">
              <w:rPr>
                <w:rFonts w:ascii="Garamond" w:hAnsi="Garamond"/>
                <w:b/>
                <w:sz w:val="23"/>
                <w:szCs w:val="23"/>
              </w:rPr>
              <w:t>Definition</w:t>
            </w:r>
          </w:p>
        </w:tc>
        <w:tc>
          <w:tcPr>
            <w:tcW w:w="1423" w:type="pct"/>
            <w:shd w:val="clear" w:color="auto" w:fill="auto"/>
            <w:vAlign w:val="center"/>
          </w:tcPr>
          <w:p w:rsidR="003129F4" w:rsidRPr="002604BD" w:rsidRDefault="003129F4" w:rsidP="00B61D60">
            <w:pPr>
              <w:jc w:val="center"/>
              <w:rPr>
                <w:rFonts w:ascii="Garamond" w:hAnsi="Garamond"/>
                <w:b/>
                <w:sz w:val="23"/>
                <w:szCs w:val="23"/>
              </w:rPr>
            </w:pPr>
            <w:r w:rsidRPr="002604BD">
              <w:rPr>
                <w:rFonts w:ascii="Garamond" w:hAnsi="Garamond"/>
                <w:b/>
                <w:sz w:val="23"/>
                <w:szCs w:val="23"/>
              </w:rPr>
              <w:t>Source</w:t>
            </w:r>
          </w:p>
        </w:tc>
      </w:tr>
      <w:tr w:rsidR="003129F4" w:rsidRPr="005339E5" w:rsidTr="00B61D60">
        <w:trPr>
          <w:jc w:val="center"/>
        </w:trPr>
        <w:tc>
          <w:tcPr>
            <w:tcW w:w="735" w:type="pct"/>
            <w:shd w:val="clear" w:color="auto" w:fill="auto"/>
            <w:vAlign w:val="center"/>
          </w:tcPr>
          <w:p w:rsidR="003129F4" w:rsidRPr="00204AAD" w:rsidRDefault="003129F4" w:rsidP="00B61D60">
            <w:pPr>
              <w:jc w:val="center"/>
              <w:rPr>
                <w:rFonts w:ascii="Garamond" w:hAnsi="Garamond"/>
                <w:sz w:val="24"/>
                <w:szCs w:val="24"/>
                <w:highlight w:val="yellow"/>
              </w:rPr>
            </w:pPr>
            <w:bookmarkStart w:id="0" w:name="_Hlk97902669"/>
            <w:bookmarkStart w:id="1" w:name="_Hlk99747180"/>
            <w:r w:rsidRPr="00204AAD">
              <w:rPr>
                <w:rFonts w:ascii="Garamond" w:hAnsi="Garamond"/>
                <w:sz w:val="24"/>
                <w:szCs w:val="24"/>
              </w:rPr>
              <w:t>TRCOST</w:t>
            </w:r>
          </w:p>
        </w:tc>
        <w:tc>
          <w:tcPr>
            <w:tcW w:w="2842" w:type="pct"/>
            <w:shd w:val="clear" w:color="auto" w:fill="auto"/>
            <w:vAlign w:val="center"/>
          </w:tcPr>
          <w:p w:rsidR="003129F4" w:rsidRPr="00204AAD" w:rsidRDefault="003129F4" w:rsidP="00B61D60">
            <w:pPr>
              <w:jc w:val="center"/>
              <w:rPr>
                <w:rFonts w:ascii="Garamond" w:hAnsi="Garamond"/>
                <w:sz w:val="24"/>
                <w:szCs w:val="24"/>
              </w:rPr>
            </w:pPr>
            <w:r w:rsidRPr="00204AAD">
              <w:rPr>
                <w:rFonts w:ascii="Garamond" w:hAnsi="Garamond"/>
                <w:sz w:val="24"/>
                <w:szCs w:val="24"/>
              </w:rPr>
              <w:t xml:space="preserve">This is the indicator of the average comprehensive (overall) trade costs. </w:t>
            </w:r>
            <w:bookmarkStart w:id="2" w:name="_Hlk102132612"/>
            <w:r>
              <w:rPr>
                <w:rFonts w:ascii="Garamond" w:hAnsi="Garamond"/>
                <w:sz w:val="24"/>
                <w:szCs w:val="24"/>
              </w:rPr>
              <w:t>T</w:t>
            </w:r>
            <w:r w:rsidRPr="00204AAD">
              <w:rPr>
                <w:rFonts w:ascii="Garamond" w:hAnsi="Garamond"/>
                <w:sz w:val="24"/>
                <w:szCs w:val="24"/>
              </w:rPr>
              <w:t xml:space="preserve">he average overall trade costs </w:t>
            </w:r>
            <w:r>
              <w:rPr>
                <w:rFonts w:ascii="Garamond" w:hAnsi="Garamond"/>
                <w:sz w:val="24"/>
                <w:szCs w:val="24"/>
              </w:rPr>
              <w:t xml:space="preserve">has been calculated </w:t>
            </w:r>
            <w:r w:rsidRPr="00204AAD">
              <w:rPr>
                <w:rFonts w:ascii="Garamond" w:hAnsi="Garamond"/>
                <w:sz w:val="24"/>
                <w:szCs w:val="24"/>
              </w:rPr>
              <w:t xml:space="preserve">for a given country in a given year, as the average of the bilateral overall trade costs on goods across all trading partners of this country. </w:t>
            </w:r>
          </w:p>
          <w:p w:rsidR="003129F4" w:rsidRPr="00204AAD" w:rsidRDefault="003129F4" w:rsidP="00B61D60">
            <w:pPr>
              <w:jc w:val="center"/>
              <w:rPr>
                <w:rFonts w:ascii="Garamond" w:hAnsi="Garamond"/>
                <w:sz w:val="24"/>
                <w:szCs w:val="24"/>
              </w:rPr>
            </w:pPr>
            <w:r w:rsidRPr="00204AAD">
              <w:rPr>
                <w:rFonts w:ascii="Garamond" w:hAnsi="Garamond"/>
                <w:sz w:val="24"/>
                <w:szCs w:val="24"/>
              </w:rPr>
              <w:t xml:space="preserve">Data on bilateral overall trade costs has been computed by Arvis et al. (2012, 2016) following the approach proposed by Novy (2013). Arvis et al. (2012, 2016) have built on the definition of trade costs by Anderson and van Wincoop (2004), and considered bilateral comprehensive trade costs as all costs involved in trading goods (agricultural and manufactured goods) internationally with another partner (i.e., bilaterally) relative to those involved in trading goods domestically (i.e., intranationally). Hence, the bilateral comprehensive trade costs indicator captures trade costs in its wider sense, including not only tariffs and international transport costs but also other trade cost components discussed in Anderson and van Wincoop (2004), such as direct and indirect costs associated with differences in languages, currencies as well as cumbersome import or export procedures. Higher values of the indicator of average overall trade costs indicate higher overall trade costs. </w:t>
            </w:r>
          </w:p>
          <w:bookmarkEnd w:id="2"/>
          <w:p w:rsidR="003129F4" w:rsidRPr="00204AAD" w:rsidRDefault="003129F4" w:rsidP="00B61D60">
            <w:pPr>
              <w:jc w:val="center"/>
              <w:rPr>
                <w:rFonts w:ascii="Garamond" w:hAnsi="Garamond"/>
                <w:sz w:val="24"/>
                <w:szCs w:val="24"/>
              </w:rPr>
            </w:pPr>
          </w:p>
        </w:tc>
        <w:tc>
          <w:tcPr>
            <w:tcW w:w="1423" w:type="pct"/>
            <w:shd w:val="clear" w:color="auto" w:fill="auto"/>
            <w:vAlign w:val="center"/>
          </w:tcPr>
          <w:p w:rsidR="003129F4" w:rsidRDefault="003129F4" w:rsidP="00B61D60">
            <w:pPr>
              <w:jc w:val="center"/>
              <w:rPr>
                <w:rFonts w:ascii="Garamond" w:hAnsi="Garamond"/>
                <w:sz w:val="24"/>
                <w:szCs w:val="24"/>
              </w:rPr>
            </w:pPr>
            <w:r w:rsidRPr="00204AAD">
              <w:rPr>
                <w:rFonts w:ascii="Garamond" w:hAnsi="Garamond"/>
                <w:sz w:val="24"/>
                <w:szCs w:val="24"/>
              </w:rPr>
              <w:t xml:space="preserve">Author's computation using the </w:t>
            </w:r>
            <w:bookmarkStart w:id="3" w:name="_Hlk102133434"/>
            <w:r w:rsidRPr="00204AAD">
              <w:rPr>
                <w:rFonts w:ascii="Garamond" w:hAnsi="Garamond"/>
                <w:sz w:val="24"/>
                <w:szCs w:val="24"/>
              </w:rPr>
              <w:t>ESCAP-World Bank Trade Cost Database</w:t>
            </w:r>
            <w:bookmarkEnd w:id="3"/>
            <w:r w:rsidRPr="00204AAD">
              <w:rPr>
                <w:rFonts w:ascii="Garamond" w:hAnsi="Garamond"/>
                <w:sz w:val="24"/>
                <w:szCs w:val="24"/>
              </w:rPr>
              <w:t xml:space="preserve">. Accessible online at: </w:t>
            </w:r>
            <w:hyperlink r:id="rId4" w:history="1">
              <w:r w:rsidRPr="00204AAD">
                <w:rPr>
                  <w:rStyle w:val="Hyperlink"/>
                  <w:rFonts w:ascii="Garamond" w:hAnsi="Garamond"/>
                  <w:sz w:val="24"/>
                  <w:szCs w:val="24"/>
                </w:rPr>
                <w:t>https://www.unescap.org/resources/escap-world-bank-trade-cost-database</w:t>
              </w:r>
            </w:hyperlink>
            <w:r w:rsidRPr="00204AAD">
              <w:rPr>
                <w:rFonts w:ascii="Garamond" w:hAnsi="Garamond"/>
                <w:sz w:val="24"/>
                <w:szCs w:val="24"/>
              </w:rPr>
              <w:t xml:space="preserve"> </w:t>
            </w:r>
          </w:p>
          <w:p w:rsidR="003129F4" w:rsidRDefault="003129F4" w:rsidP="00B61D60">
            <w:pPr>
              <w:jc w:val="center"/>
              <w:rPr>
                <w:rFonts w:ascii="Garamond" w:hAnsi="Garamond"/>
                <w:sz w:val="24"/>
                <w:szCs w:val="24"/>
              </w:rPr>
            </w:pPr>
          </w:p>
          <w:p w:rsidR="003129F4" w:rsidRPr="00204AAD" w:rsidRDefault="003129F4" w:rsidP="00B61D60">
            <w:pPr>
              <w:jc w:val="center"/>
              <w:rPr>
                <w:rFonts w:ascii="Garamond" w:hAnsi="Garamond"/>
                <w:sz w:val="24"/>
                <w:szCs w:val="24"/>
              </w:rPr>
            </w:pPr>
            <w:r w:rsidRPr="00204AAD">
              <w:rPr>
                <w:rFonts w:ascii="Garamond" w:hAnsi="Garamond"/>
                <w:sz w:val="24"/>
                <w:szCs w:val="24"/>
              </w:rPr>
              <w:t xml:space="preserve">Detailed information on the methodology used to compute the bilateral comprehensive trade costs could be found in Arvis (2011, 2016), as well as in the short explanatory note accessible online at: </w:t>
            </w:r>
            <w:hyperlink r:id="rId5" w:history="1">
              <w:r w:rsidRPr="00204AAD">
                <w:rPr>
                  <w:rStyle w:val="Hyperlink"/>
                  <w:rFonts w:ascii="Garamond" w:hAnsi="Garamond"/>
                  <w:sz w:val="24"/>
                  <w:szCs w:val="24"/>
                </w:rPr>
                <w:t>https://www.unescap.org/sites/default/d8files/Trade%20Cost%20Database%20-%20User%20note.pdf</w:t>
              </w:r>
            </w:hyperlink>
          </w:p>
        </w:tc>
      </w:tr>
      <w:tr w:rsidR="003129F4" w:rsidRPr="005339E5" w:rsidTr="00B61D60">
        <w:trPr>
          <w:jc w:val="center"/>
        </w:trPr>
        <w:tc>
          <w:tcPr>
            <w:tcW w:w="735" w:type="pct"/>
            <w:shd w:val="clear" w:color="auto" w:fill="auto"/>
            <w:vAlign w:val="center"/>
          </w:tcPr>
          <w:p w:rsidR="003129F4" w:rsidRPr="00204AAD" w:rsidRDefault="003129F4" w:rsidP="00B61D60">
            <w:pPr>
              <w:jc w:val="center"/>
              <w:rPr>
                <w:rFonts w:ascii="Garamond" w:hAnsi="Garamond"/>
                <w:sz w:val="24"/>
                <w:szCs w:val="24"/>
              </w:rPr>
            </w:pPr>
            <w:r w:rsidRPr="00204AAD">
              <w:rPr>
                <w:rFonts w:ascii="Garamond" w:hAnsi="Garamond"/>
                <w:sz w:val="24"/>
                <w:szCs w:val="24"/>
              </w:rPr>
              <w:t>TARIFF</w:t>
            </w:r>
          </w:p>
        </w:tc>
        <w:tc>
          <w:tcPr>
            <w:tcW w:w="2842" w:type="pct"/>
            <w:shd w:val="clear" w:color="auto" w:fill="auto"/>
            <w:vAlign w:val="center"/>
          </w:tcPr>
          <w:p w:rsidR="003129F4" w:rsidRPr="00204AAD" w:rsidRDefault="003129F4" w:rsidP="00B61D60">
            <w:pPr>
              <w:jc w:val="center"/>
              <w:rPr>
                <w:rFonts w:ascii="Garamond" w:hAnsi="Garamond"/>
                <w:sz w:val="24"/>
                <w:szCs w:val="24"/>
              </w:rPr>
            </w:pPr>
            <w:bookmarkStart w:id="4" w:name="_Hlk102133652"/>
            <w:r w:rsidRPr="00204AAD">
              <w:rPr>
                <w:rFonts w:ascii="Garamond" w:hAnsi="Garamond"/>
                <w:sz w:val="24"/>
                <w:szCs w:val="24"/>
              </w:rPr>
              <w:t xml:space="preserve">This is the indicator of the average tariff costs. It is the tariff component of the average overall trade costs. We have computed it, for a given country in a given year, as the average of the bilateral comprehensive tariff costs across all trading partners of this country. Data on the bilateral tariff costs indicator has been computed by Arvis et al. (2012, 2016). As the bilateral tariff costs indicator is (like the comprehensive trade costs) bi-directional in nature (i.e., </w:t>
            </w:r>
            <w:r>
              <w:rPr>
                <w:rFonts w:ascii="Garamond" w:hAnsi="Garamond"/>
                <w:sz w:val="24"/>
                <w:szCs w:val="24"/>
              </w:rPr>
              <w:t xml:space="preserve">it </w:t>
            </w:r>
            <w:r w:rsidRPr="00204AAD">
              <w:rPr>
                <w:rFonts w:ascii="Garamond" w:hAnsi="Garamond"/>
                <w:sz w:val="24"/>
                <w:szCs w:val="24"/>
              </w:rPr>
              <w:t>includ</w:t>
            </w:r>
            <w:r>
              <w:rPr>
                <w:rFonts w:ascii="Garamond" w:hAnsi="Garamond"/>
                <w:sz w:val="24"/>
                <w:szCs w:val="24"/>
              </w:rPr>
              <w:t>es</w:t>
            </w:r>
            <w:r w:rsidRPr="00204AAD">
              <w:rPr>
                <w:rFonts w:ascii="Garamond" w:hAnsi="Garamond"/>
                <w:sz w:val="24"/>
                <w:szCs w:val="24"/>
              </w:rPr>
              <w:t xml:space="preserve"> trade costs to and from a pair of countries), Arvis et al. (2013) have measured it as the geometric average of the tariffs imposed by the two partner countries on each other's imports (of agricultural and manufactured goods). Higher values of the indicator of the average tariff costs show an increase in the average tariffs cost</w:t>
            </w:r>
            <w:bookmarkEnd w:id="4"/>
            <w:r>
              <w:rPr>
                <w:rFonts w:ascii="Garamond" w:hAnsi="Garamond"/>
                <w:sz w:val="24"/>
                <w:szCs w:val="24"/>
              </w:rPr>
              <w:t xml:space="preserve">s. </w:t>
            </w:r>
          </w:p>
        </w:tc>
        <w:tc>
          <w:tcPr>
            <w:tcW w:w="1423" w:type="pct"/>
            <w:shd w:val="clear" w:color="auto" w:fill="auto"/>
            <w:vAlign w:val="center"/>
          </w:tcPr>
          <w:p w:rsidR="003129F4" w:rsidRPr="00204AAD" w:rsidRDefault="003129F4" w:rsidP="00B61D60">
            <w:pPr>
              <w:jc w:val="center"/>
              <w:rPr>
                <w:rFonts w:ascii="Garamond" w:hAnsi="Garamond"/>
                <w:sz w:val="24"/>
                <w:szCs w:val="24"/>
              </w:rPr>
            </w:pPr>
            <w:r w:rsidRPr="00204AAD">
              <w:rPr>
                <w:rFonts w:ascii="Garamond" w:hAnsi="Garamond"/>
                <w:sz w:val="24"/>
                <w:szCs w:val="24"/>
              </w:rPr>
              <w:t xml:space="preserve">Author's computation using the ESCAP-World Bank Trade Cost Database. Detailed information on the methodology used to compute the bilateral tariff costs could be found in Arvis (2012, 2016), as well as in the short explanatory note accessible online at: </w:t>
            </w:r>
            <w:hyperlink r:id="rId6" w:history="1">
              <w:r w:rsidRPr="00204AAD">
                <w:rPr>
                  <w:rStyle w:val="Hyperlink"/>
                  <w:rFonts w:ascii="Garamond" w:hAnsi="Garamond"/>
                  <w:sz w:val="24"/>
                  <w:szCs w:val="24"/>
                </w:rPr>
                <w:t>https://www.unescap.org/sites/default/d8files/Trade%20Cost%20Database%20-%20User%20note.pdf</w:t>
              </w:r>
            </w:hyperlink>
          </w:p>
        </w:tc>
      </w:tr>
      <w:tr w:rsidR="003129F4" w:rsidRPr="005339E5" w:rsidTr="00B61D60">
        <w:trPr>
          <w:jc w:val="center"/>
        </w:trPr>
        <w:tc>
          <w:tcPr>
            <w:tcW w:w="735" w:type="pct"/>
            <w:shd w:val="clear" w:color="auto" w:fill="auto"/>
            <w:vAlign w:val="center"/>
          </w:tcPr>
          <w:p w:rsidR="003129F4" w:rsidRPr="00204AAD" w:rsidRDefault="003129F4" w:rsidP="00B61D60">
            <w:pPr>
              <w:jc w:val="center"/>
              <w:rPr>
                <w:rFonts w:ascii="Garamond" w:hAnsi="Garamond"/>
                <w:sz w:val="24"/>
                <w:szCs w:val="24"/>
              </w:rPr>
            </w:pPr>
            <w:r w:rsidRPr="00204AAD">
              <w:rPr>
                <w:rFonts w:ascii="Garamond" w:hAnsi="Garamond"/>
                <w:sz w:val="24"/>
                <w:szCs w:val="24"/>
              </w:rPr>
              <w:t>NTARIFF</w:t>
            </w:r>
          </w:p>
        </w:tc>
        <w:tc>
          <w:tcPr>
            <w:tcW w:w="2842" w:type="pct"/>
            <w:shd w:val="clear" w:color="auto" w:fill="auto"/>
            <w:vAlign w:val="center"/>
          </w:tcPr>
          <w:p w:rsidR="003129F4" w:rsidRPr="00204AAD" w:rsidRDefault="003129F4" w:rsidP="00B61D60">
            <w:pPr>
              <w:jc w:val="center"/>
              <w:rPr>
                <w:rFonts w:ascii="Garamond" w:hAnsi="Garamond"/>
                <w:sz w:val="24"/>
                <w:szCs w:val="24"/>
              </w:rPr>
            </w:pPr>
            <w:bookmarkStart w:id="5" w:name="_Hlk102133996"/>
            <w:r w:rsidRPr="00204AAD">
              <w:rPr>
                <w:rFonts w:ascii="Garamond" w:hAnsi="Garamond"/>
                <w:sz w:val="24"/>
                <w:szCs w:val="24"/>
              </w:rPr>
              <w:t>This is the indicator of the average nontariff costs. It represents the second component (i.e., nontariff component) of the comprehensive trade costs. This is the indicator of the comprehensive trade costs, excluding the tariff costs. We have computed it, for a given country in a given year, as the average of the bilateral comprehensive nontariff costs (i.e., the comprehensive trade costs, excluding the tariff costs) across all trading partners of this country.</w:t>
            </w:r>
          </w:p>
          <w:p w:rsidR="003129F4" w:rsidRPr="00204AAD" w:rsidRDefault="003129F4" w:rsidP="00B61D60">
            <w:pPr>
              <w:rPr>
                <w:rFonts w:ascii="Garamond" w:hAnsi="Garamond"/>
                <w:sz w:val="24"/>
                <w:szCs w:val="24"/>
              </w:rPr>
            </w:pPr>
            <w:r w:rsidRPr="00204AAD">
              <w:rPr>
                <w:rFonts w:ascii="Garamond" w:hAnsi="Garamond"/>
                <w:sz w:val="24"/>
                <w:szCs w:val="24"/>
              </w:rPr>
              <w:lastRenderedPageBreak/>
              <w:t>Data on the bilateral nontariff costs indicator has been computed by Arvis et al. (2012, 2016), following Anderson and van Wincoop (2004)</w:t>
            </w:r>
            <w:r>
              <w:rPr>
                <w:rFonts w:ascii="Garamond" w:hAnsi="Garamond"/>
                <w:sz w:val="24"/>
                <w:szCs w:val="24"/>
              </w:rPr>
              <w:t>.</w:t>
            </w:r>
            <w:r w:rsidRPr="00204AAD">
              <w:rPr>
                <w:rFonts w:ascii="Garamond" w:hAnsi="Garamond"/>
                <w:sz w:val="24"/>
                <w:szCs w:val="24"/>
              </w:rPr>
              <w:t xml:space="preserve"> Comprehensive trade costs excluding tariff encompass all additional costs other than tariff costs involved in trading goods (agricultural and manufactured goods) bilaterally rather than domestically. Higher values of the indicator of average nontariff costs reflect a rise in nontariff costs. </w:t>
            </w:r>
          </w:p>
          <w:bookmarkEnd w:id="5"/>
          <w:p w:rsidR="003129F4" w:rsidRPr="00204AAD" w:rsidRDefault="003129F4" w:rsidP="00B61D60">
            <w:pPr>
              <w:rPr>
                <w:rFonts w:ascii="Garamond" w:hAnsi="Garamond"/>
                <w:sz w:val="24"/>
                <w:szCs w:val="24"/>
              </w:rPr>
            </w:pPr>
            <w:r w:rsidRPr="00204AAD">
              <w:rPr>
                <w:rFonts w:ascii="Garamond" w:hAnsi="Garamond"/>
                <w:sz w:val="24"/>
                <w:szCs w:val="24"/>
              </w:rPr>
              <w:t xml:space="preserve">Detailed information on the methodology used to compute the bilateral </w:t>
            </w:r>
            <w:r>
              <w:rPr>
                <w:rFonts w:ascii="Garamond" w:hAnsi="Garamond"/>
                <w:sz w:val="24"/>
                <w:szCs w:val="24"/>
              </w:rPr>
              <w:t>non</w:t>
            </w:r>
            <w:r w:rsidRPr="00204AAD">
              <w:rPr>
                <w:rFonts w:ascii="Garamond" w:hAnsi="Garamond"/>
                <w:sz w:val="24"/>
                <w:szCs w:val="24"/>
              </w:rPr>
              <w:t xml:space="preserve">tariff costs could be found in Arvis (2012, 2016), as well as in the short explanatory note accessible online at: </w:t>
            </w:r>
            <w:hyperlink r:id="rId7" w:history="1">
              <w:r w:rsidRPr="00204AAD">
                <w:rPr>
                  <w:rStyle w:val="Hyperlink"/>
                  <w:rFonts w:ascii="Garamond" w:hAnsi="Garamond"/>
                  <w:sz w:val="24"/>
                  <w:szCs w:val="24"/>
                </w:rPr>
                <w:t>https://www.unescap.org/sites/default/d8files/Trade%20Cost%20Database%20-%20User%20note.pdf</w:t>
              </w:r>
            </w:hyperlink>
          </w:p>
        </w:tc>
        <w:tc>
          <w:tcPr>
            <w:tcW w:w="1423" w:type="pct"/>
            <w:shd w:val="clear" w:color="auto" w:fill="auto"/>
            <w:vAlign w:val="center"/>
          </w:tcPr>
          <w:p w:rsidR="003129F4" w:rsidRPr="00204AAD" w:rsidRDefault="003129F4" w:rsidP="00B61D60">
            <w:pPr>
              <w:jc w:val="center"/>
              <w:rPr>
                <w:rFonts w:ascii="Garamond" w:hAnsi="Garamond"/>
                <w:sz w:val="24"/>
                <w:szCs w:val="24"/>
              </w:rPr>
            </w:pPr>
            <w:r w:rsidRPr="00204AAD">
              <w:rPr>
                <w:rFonts w:ascii="Garamond" w:hAnsi="Garamond"/>
                <w:sz w:val="24"/>
                <w:szCs w:val="24"/>
              </w:rPr>
              <w:lastRenderedPageBreak/>
              <w:t>Author's computation using the ESCAP-World Bank Trade Cost Databas</w:t>
            </w:r>
            <w:r>
              <w:rPr>
                <w:rFonts w:ascii="Garamond" w:hAnsi="Garamond"/>
                <w:sz w:val="24"/>
                <w:szCs w:val="24"/>
              </w:rPr>
              <w:t xml:space="preserve">e. </w:t>
            </w:r>
            <w:r w:rsidRPr="00204AAD">
              <w:rPr>
                <w:rFonts w:ascii="Garamond" w:hAnsi="Garamond"/>
                <w:sz w:val="24"/>
                <w:szCs w:val="24"/>
              </w:rPr>
              <w:t xml:space="preserve">Detailed information on the methodology used to compute the bilateral </w:t>
            </w:r>
            <w:r>
              <w:rPr>
                <w:rFonts w:ascii="Garamond" w:hAnsi="Garamond"/>
                <w:sz w:val="24"/>
                <w:szCs w:val="24"/>
              </w:rPr>
              <w:t>non</w:t>
            </w:r>
            <w:r w:rsidRPr="00204AAD">
              <w:rPr>
                <w:rFonts w:ascii="Garamond" w:hAnsi="Garamond"/>
                <w:sz w:val="24"/>
                <w:szCs w:val="24"/>
              </w:rPr>
              <w:t xml:space="preserve">tariff costs could be found in Arvis (2012, 2016), as well as in the short explanatory note accessible online at: </w:t>
            </w:r>
            <w:hyperlink r:id="rId8" w:history="1">
              <w:r w:rsidRPr="00204AAD">
                <w:rPr>
                  <w:rStyle w:val="Hyperlink"/>
                  <w:rFonts w:ascii="Garamond" w:hAnsi="Garamond"/>
                  <w:sz w:val="24"/>
                  <w:szCs w:val="24"/>
                </w:rPr>
                <w:t>https://www.unescap.org/sites/default/d8files/Trade%20Cost%20Database%20-%20User%20note.pdf</w:t>
              </w:r>
            </w:hyperlink>
          </w:p>
        </w:tc>
      </w:tr>
      <w:bookmarkEnd w:id="0"/>
      <w:tr w:rsidR="003129F4" w:rsidRPr="005339E5" w:rsidTr="00B61D60">
        <w:trPr>
          <w:jc w:val="center"/>
        </w:trPr>
        <w:tc>
          <w:tcPr>
            <w:tcW w:w="735" w:type="pct"/>
            <w:shd w:val="clear" w:color="auto" w:fill="auto"/>
            <w:vAlign w:val="center"/>
          </w:tcPr>
          <w:p w:rsidR="003129F4" w:rsidRDefault="003129F4" w:rsidP="00B61D60">
            <w:pPr>
              <w:jc w:val="center"/>
              <w:rPr>
                <w:rFonts w:ascii="Garamond" w:hAnsi="Garamond"/>
                <w:sz w:val="24"/>
                <w:szCs w:val="24"/>
                <w:lang w:val="en-US"/>
              </w:rPr>
            </w:pPr>
            <w:r w:rsidRPr="00340508">
              <w:rPr>
                <w:rFonts w:ascii="Garamond" w:hAnsi="Garamond"/>
                <w:sz w:val="24"/>
                <w:szCs w:val="24"/>
                <w:lang w:val="en-US"/>
              </w:rPr>
              <w:lastRenderedPageBreak/>
              <w:t>DURWTO</w:t>
            </w:r>
          </w:p>
        </w:tc>
        <w:tc>
          <w:tcPr>
            <w:tcW w:w="2842" w:type="pct"/>
            <w:shd w:val="clear" w:color="auto" w:fill="auto"/>
            <w:vAlign w:val="center"/>
          </w:tcPr>
          <w:p w:rsidR="003129F4" w:rsidRDefault="003129F4" w:rsidP="00B61D60">
            <w:pPr>
              <w:jc w:val="center"/>
              <w:rPr>
                <w:rFonts w:ascii="Garamond" w:hAnsi="Garamond"/>
                <w:sz w:val="24"/>
                <w:szCs w:val="24"/>
              </w:rPr>
            </w:pPr>
            <w:r>
              <w:rPr>
                <w:rFonts w:ascii="Garamond" w:hAnsi="Garamond"/>
                <w:sz w:val="24"/>
                <w:szCs w:val="24"/>
                <w:lang w:val="en-US"/>
              </w:rPr>
              <w:t xml:space="preserve">This is the </w:t>
            </w:r>
            <w:r w:rsidRPr="00340508">
              <w:rPr>
                <w:rFonts w:ascii="Garamond" w:hAnsi="Garamond"/>
                <w:sz w:val="24"/>
                <w:szCs w:val="24"/>
              </w:rPr>
              <w:t>the transformed indicator of a country's duration of WTO membership</w:t>
            </w:r>
            <w:r>
              <w:rPr>
                <w:rFonts w:ascii="Garamond" w:hAnsi="Garamond"/>
                <w:sz w:val="24"/>
                <w:szCs w:val="24"/>
              </w:rPr>
              <w:t xml:space="preserve"> (</w:t>
            </w:r>
            <w:r w:rsidRPr="00524D91">
              <w:rPr>
                <w:rFonts w:ascii="Garamond" w:hAnsi="Garamond"/>
                <w:sz w:val="24"/>
                <w:szCs w:val="24"/>
              </w:rPr>
              <w:t>see its descriptio</w:t>
            </w:r>
            <w:r w:rsidRPr="00E16D14">
              <w:rPr>
                <w:rFonts w:ascii="Garamond" w:hAnsi="Garamond"/>
                <w:sz w:val="24"/>
                <w:szCs w:val="24"/>
              </w:rPr>
              <w:t>n</w:t>
            </w:r>
            <w:r w:rsidRPr="00E16D14">
              <w:rPr>
                <w:rFonts w:ascii="Garamond" w:hAnsi="Garamond"/>
                <w:b/>
                <w:bCs/>
                <w:sz w:val="24"/>
                <w:szCs w:val="24"/>
              </w:rPr>
              <w:t xml:space="preserve"> </w:t>
            </w:r>
            <w:r w:rsidRPr="00E16D14">
              <w:rPr>
                <w:rFonts w:ascii="Garamond" w:hAnsi="Garamond"/>
                <w:sz w:val="24"/>
                <w:szCs w:val="24"/>
              </w:rPr>
              <w:t>in</w:t>
            </w:r>
            <w:r w:rsidRPr="00E16D14">
              <w:rPr>
                <w:rFonts w:ascii="Garamond" w:hAnsi="Garamond"/>
                <w:b/>
                <w:bCs/>
                <w:sz w:val="24"/>
                <w:szCs w:val="24"/>
              </w:rPr>
              <w:t xml:space="preserve"> </w:t>
            </w:r>
            <w:r w:rsidRPr="00E16D14">
              <w:rPr>
                <w:rFonts w:ascii="Garamond" w:hAnsi="Garamond"/>
                <w:sz w:val="24"/>
                <w:szCs w:val="24"/>
              </w:rPr>
              <w:t>Section</w:t>
            </w:r>
            <w:r w:rsidRPr="00204AAD">
              <w:rPr>
                <w:rFonts w:ascii="Garamond" w:hAnsi="Garamond"/>
                <w:sz w:val="24"/>
                <w:szCs w:val="24"/>
              </w:rPr>
              <w:t xml:space="preserve"> 3).</w:t>
            </w:r>
          </w:p>
          <w:p w:rsidR="003129F4" w:rsidRPr="00524D91" w:rsidRDefault="003129F4" w:rsidP="00B61D60">
            <w:pPr>
              <w:jc w:val="center"/>
              <w:rPr>
                <w:rFonts w:ascii="Garamond" w:hAnsi="Garamond"/>
                <w:sz w:val="24"/>
                <w:szCs w:val="24"/>
              </w:rPr>
            </w:pPr>
          </w:p>
        </w:tc>
        <w:tc>
          <w:tcPr>
            <w:tcW w:w="1423" w:type="pct"/>
            <w:shd w:val="clear" w:color="auto" w:fill="auto"/>
            <w:vAlign w:val="center"/>
          </w:tcPr>
          <w:p w:rsidR="003129F4" w:rsidRDefault="003129F4" w:rsidP="00B61D60">
            <w:pPr>
              <w:jc w:val="center"/>
              <w:rPr>
                <w:rFonts w:ascii="Garamond" w:hAnsi="Garamond"/>
                <w:sz w:val="24"/>
                <w:szCs w:val="24"/>
                <w:lang w:val="en-US"/>
              </w:rPr>
            </w:pPr>
            <w:r w:rsidRPr="00340508">
              <w:rPr>
                <w:rFonts w:ascii="Garamond" w:hAnsi="Garamond"/>
                <w:sz w:val="24"/>
                <w:szCs w:val="24"/>
                <w:lang w:val="en-US"/>
              </w:rPr>
              <w:t>Author's computation based on data on WTO Membership extracted from the WTO's website (</w:t>
            </w:r>
            <w:hyperlink r:id="rId9" w:history="1">
              <w:r w:rsidRPr="00340508">
                <w:rPr>
                  <w:rStyle w:val="Hyperlink"/>
                  <w:rFonts w:ascii="Garamond" w:hAnsi="Garamond"/>
                  <w:sz w:val="24"/>
                  <w:szCs w:val="24"/>
                  <w:lang w:val="en-US"/>
                </w:rPr>
                <w:t>https://www.wto.org/english/thewto_e/whatis_e/tif_e/org6_e.htm</w:t>
              </w:r>
            </w:hyperlink>
            <w:r w:rsidRPr="00340508">
              <w:rPr>
                <w:rFonts w:ascii="Garamond" w:hAnsi="Garamond"/>
                <w:sz w:val="24"/>
                <w:szCs w:val="24"/>
                <w:lang w:val="en-US"/>
              </w:rPr>
              <w:t>)</w:t>
            </w:r>
          </w:p>
        </w:tc>
      </w:tr>
      <w:tr w:rsidR="003129F4" w:rsidRPr="005339E5" w:rsidTr="00B61D60">
        <w:trPr>
          <w:jc w:val="center"/>
        </w:trPr>
        <w:tc>
          <w:tcPr>
            <w:tcW w:w="735" w:type="pct"/>
            <w:shd w:val="clear" w:color="auto" w:fill="auto"/>
            <w:vAlign w:val="center"/>
          </w:tcPr>
          <w:p w:rsidR="003129F4" w:rsidRPr="002604BD" w:rsidRDefault="003129F4" w:rsidP="00B61D60">
            <w:pPr>
              <w:jc w:val="center"/>
              <w:rPr>
                <w:rFonts w:ascii="Garamond" w:hAnsi="Garamond"/>
                <w:sz w:val="23"/>
                <w:szCs w:val="23"/>
                <w:lang w:val="en-US"/>
              </w:rPr>
            </w:pPr>
            <w:r>
              <w:rPr>
                <w:rFonts w:ascii="Garamond" w:hAnsi="Garamond"/>
                <w:sz w:val="24"/>
                <w:szCs w:val="24"/>
                <w:lang w:val="en-US"/>
              </w:rPr>
              <w:t>EVI</w:t>
            </w:r>
          </w:p>
        </w:tc>
        <w:tc>
          <w:tcPr>
            <w:tcW w:w="2842" w:type="pct"/>
            <w:shd w:val="clear" w:color="auto" w:fill="auto"/>
            <w:vAlign w:val="center"/>
          </w:tcPr>
          <w:p w:rsidR="003129F4" w:rsidRDefault="003129F4" w:rsidP="00B61D60">
            <w:pPr>
              <w:jc w:val="center"/>
              <w:rPr>
                <w:rFonts w:ascii="Garamond" w:hAnsi="Garamond"/>
                <w:sz w:val="24"/>
                <w:szCs w:val="24"/>
                <w:lang w:val="en-US"/>
              </w:rPr>
            </w:pPr>
            <w:r w:rsidRPr="00CD632B">
              <w:rPr>
                <w:rFonts w:ascii="Garamond" w:hAnsi="Garamond"/>
                <w:sz w:val="24"/>
                <w:szCs w:val="24"/>
                <w:lang w:val="en-US"/>
              </w:rPr>
              <w:t xml:space="preserve">This is </w:t>
            </w:r>
            <w:r>
              <w:rPr>
                <w:rFonts w:ascii="Garamond" w:hAnsi="Garamond"/>
                <w:sz w:val="24"/>
                <w:szCs w:val="24"/>
                <w:lang w:val="en-US"/>
              </w:rPr>
              <w:t>indicator of</w:t>
            </w:r>
            <w:r w:rsidRPr="00CD632B">
              <w:rPr>
                <w:rFonts w:ascii="Garamond" w:hAnsi="Garamond"/>
                <w:sz w:val="24"/>
                <w:szCs w:val="24"/>
                <w:lang w:val="en-US"/>
              </w:rPr>
              <w:t xml:space="preserve"> structural economic vulnerability</w:t>
            </w:r>
            <w:r>
              <w:rPr>
                <w:rFonts w:ascii="Garamond" w:hAnsi="Garamond"/>
                <w:sz w:val="24"/>
                <w:szCs w:val="24"/>
                <w:lang w:val="en-US"/>
              </w:rPr>
              <w:t xml:space="preserve">, also </w:t>
            </w:r>
            <w:r w:rsidRPr="00CD632B">
              <w:rPr>
                <w:rFonts w:ascii="Garamond" w:hAnsi="Garamond"/>
                <w:sz w:val="24"/>
                <w:szCs w:val="24"/>
                <w:lang w:val="en-US"/>
              </w:rPr>
              <w:t xml:space="preserve">referred to as the Economic Vulnerability Index. It has been set up at the United Nations by the Committee for Development Policy (CDP), and used by the latter as one of the criteria for identifying </w:t>
            </w:r>
            <w:r>
              <w:rPr>
                <w:rFonts w:ascii="Garamond" w:hAnsi="Garamond"/>
                <w:sz w:val="24"/>
                <w:szCs w:val="24"/>
                <w:lang w:val="en-US"/>
              </w:rPr>
              <w:t>LDC</w:t>
            </w:r>
            <w:r w:rsidRPr="00CD632B">
              <w:rPr>
                <w:rFonts w:ascii="Garamond" w:hAnsi="Garamond"/>
                <w:sz w:val="24"/>
                <w:szCs w:val="24"/>
                <w:lang w:val="en-US"/>
              </w:rPr>
              <w:t xml:space="preserve">s. It has been computed on a retrospective basis for 145 developing countries (including 48 </w:t>
            </w:r>
            <w:r>
              <w:rPr>
                <w:rFonts w:ascii="Garamond" w:hAnsi="Garamond"/>
                <w:sz w:val="24"/>
                <w:szCs w:val="24"/>
                <w:lang w:val="en-US"/>
              </w:rPr>
              <w:t>LDC</w:t>
            </w:r>
            <w:r w:rsidRPr="00CD632B">
              <w:rPr>
                <w:rFonts w:ascii="Garamond" w:hAnsi="Garamond"/>
                <w:sz w:val="24"/>
                <w:szCs w:val="24"/>
                <w:lang w:val="en-US"/>
              </w:rPr>
              <w:t xml:space="preserve">s) by the "Fondation pour les Etudes et Recherches sur le Developpement International (FERDI)". </w:t>
            </w:r>
            <w:bookmarkStart w:id="6" w:name="_Hlk102134794"/>
            <w:r w:rsidRPr="00CD632B">
              <w:rPr>
                <w:rFonts w:ascii="Garamond" w:hAnsi="Garamond"/>
                <w:sz w:val="24"/>
                <w:szCs w:val="24"/>
                <w:lang w:val="en-US"/>
              </w:rPr>
              <w:t xml:space="preserve">The </w:t>
            </w:r>
            <w:r>
              <w:rPr>
                <w:rFonts w:ascii="Garamond" w:hAnsi="Garamond"/>
                <w:sz w:val="24"/>
                <w:szCs w:val="24"/>
                <w:lang w:val="en-US"/>
              </w:rPr>
              <w:t>EVI</w:t>
            </w:r>
            <w:r w:rsidRPr="00CD632B">
              <w:rPr>
                <w:rFonts w:ascii="Garamond" w:hAnsi="Garamond"/>
                <w:sz w:val="24"/>
                <w:szCs w:val="24"/>
                <w:lang w:val="en-US"/>
              </w:rPr>
              <w:t xml:space="preserve"> has been computed as the simple arithmetic average of two sub-indexes, namely the intensity of </w:t>
            </w:r>
            <w:r>
              <w:rPr>
                <w:rFonts w:ascii="Garamond" w:hAnsi="Garamond"/>
                <w:sz w:val="24"/>
                <w:szCs w:val="24"/>
                <w:lang w:val="en-US"/>
              </w:rPr>
              <w:t>exposure</w:t>
            </w:r>
            <w:r w:rsidRPr="00CD632B">
              <w:rPr>
                <w:rFonts w:ascii="Garamond" w:hAnsi="Garamond"/>
                <w:sz w:val="24"/>
                <w:szCs w:val="24"/>
                <w:lang w:val="en-US"/>
              </w:rPr>
              <w:t xml:space="preserve"> to </w:t>
            </w:r>
            <w:r>
              <w:rPr>
                <w:rFonts w:ascii="Garamond" w:hAnsi="Garamond"/>
                <w:sz w:val="24"/>
                <w:szCs w:val="24"/>
                <w:lang w:val="en-US"/>
              </w:rPr>
              <w:t>shock</w:t>
            </w:r>
            <w:r w:rsidRPr="00CD632B">
              <w:rPr>
                <w:rFonts w:ascii="Garamond" w:hAnsi="Garamond"/>
                <w:sz w:val="24"/>
                <w:szCs w:val="24"/>
                <w:lang w:val="en-US"/>
              </w:rPr>
              <w:t>s (</w:t>
            </w:r>
            <w:r>
              <w:rPr>
                <w:rFonts w:ascii="Garamond" w:hAnsi="Garamond"/>
                <w:sz w:val="24"/>
                <w:szCs w:val="24"/>
                <w:lang w:val="en-US"/>
              </w:rPr>
              <w:t>exposure</w:t>
            </w:r>
            <w:r w:rsidRPr="00CD632B">
              <w:rPr>
                <w:rFonts w:ascii="Garamond" w:hAnsi="Garamond"/>
                <w:sz w:val="24"/>
                <w:szCs w:val="24"/>
                <w:lang w:val="en-US"/>
              </w:rPr>
              <w:t xml:space="preserve"> sub-index) </w:t>
            </w:r>
            <w:r>
              <w:rPr>
                <w:rFonts w:ascii="Garamond" w:hAnsi="Garamond"/>
                <w:sz w:val="24"/>
                <w:szCs w:val="24"/>
                <w:lang w:val="en-US"/>
              </w:rPr>
              <w:t xml:space="preserve">(denoted "EXPOSURE"), </w:t>
            </w:r>
            <w:r w:rsidRPr="00CD632B">
              <w:rPr>
                <w:rFonts w:ascii="Garamond" w:hAnsi="Garamond"/>
                <w:sz w:val="24"/>
                <w:szCs w:val="24"/>
                <w:lang w:val="en-US"/>
              </w:rPr>
              <w:t xml:space="preserve">and the intensity of exogenous </w:t>
            </w:r>
            <w:r>
              <w:rPr>
                <w:rFonts w:ascii="Garamond" w:hAnsi="Garamond"/>
                <w:sz w:val="24"/>
                <w:szCs w:val="24"/>
                <w:lang w:val="en-US"/>
              </w:rPr>
              <w:t>shock</w:t>
            </w:r>
            <w:r w:rsidRPr="00CD632B">
              <w:rPr>
                <w:rFonts w:ascii="Garamond" w:hAnsi="Garamond"/>
                <w:sz w:val="24"/>
                <w:szCs w:val="24"/>
                <w:lang w:val="en-US"/>
              </w:rPr>
              <w:t>s (</w:t>
            </w:r>
            <w:r>
              <w:rPr>
                <w:rFonts w:ascii="Garamond" w:hAnsi="Garamond"/>
                <w:sz w:val="24"/>
                <w:szCs w:val="24"/>
                <w:lang w:val="en-US"/>
              </w:rPr>
              <w:t>shock</w:t>
            </w:r>
            <w:r w:rsidRPr="00CD632B">
              <w:rPr>
                <w:rFonts w:ascii="Garamond" w:hAnsi="Garamond"/>
                <w:sz w:val="24"/>
                <w:szCs w:val="24"/>
                <w:lang w:val="en-US"/>
              </w:rPr>
              <w:t>s sub-index)</w:t>
            </w:r>
            <w:r>
              <w:rPr>
                <w:rFonts w:ascii="Garamond" w:hAnsi="Garamond"/>
                <w:sz w:val="24"/>
                <w:szCs w:val="24"/>
                <w:lang w:val="en-US"/>
              </w:rPr>
              <w:t xml:space="preserve"> (denoted "SHOCK").</w:t>
            </w:r>
            <w:r w:rsidRPr="00CD632B">
              <w:rPr>
                <w:rFonts w:ascii="Garamond" w:hAnsi="Garamond"/>
                <w:sz w:val="24"/>
                <w:szCs w:val="24"/>
                <w:lang w:val="en-US"/>
              </w:rPr>
              <w:t xml:space="preserve"> These two sub-indexes have been calculated using a weighted average of different component indexes, with the sum of components’ weights equals 1 so </w:t>
            </w:r>
            <w:bookmarkStart w:id="7" w:name="_Hlk102134703"/>
            <w:r w:rsidRPr="00CD632B">
              <w:rPr>
                <w:rFonts w:ascii="Garamond" w:hAnsi="Garamond"/>
                <w:sz w:val="24"/>
                <w:szCs w:val="24"/>
                <w:lang w:val="en-US"/>
              </w:rPr>
              <w:t xml:space="preserve">that the values of </w:t>
            </w:r>
            <w:r>
              <w:rPr>
                <w:rFonts w:ascii="Garamond" w:hAnsi="Garamond"/>
                <w:sz w:val="24"/>
                <w:szCs w:val="24"/>
                <w:lang w:val="en-US"/>
              </w:rPr>
              <w:t>EVI</w:t>
            </w:r>
            <w:r w:rsidRPr="00CD632B">
              <w:rPr>
                <w:rFonts w:ascii="Garamond" w:hAnsi="Garamond"/>
                <w:sz w:val="24"/>
                <w:szCs w:val="24"/>
                <w:lang w:val="en-US"/>
              </w:rPr>
              <w:t xml:space="preserve"> range between 0 and 100. </w:t>
            </w:r>
            <w:r>
              <w:rPr>
                <w:rFonts w:ascii="Garamond" w:hAnsi="Garamond"/>
                <w:sz w:val="24"/>
                <w:szCs w:val="24"/>
                <w:lang w:val="en-US"/>
              </w:rPr>
              <w:t xml:space="preserve">For further details on the computation of the EVI, see for example </w:t>
            </w:r>
            <w:r w:rsidRPr="008D3348">
              <w:rPr>
                <w:rFonts w:ascii="Garamond" w:hAnsi="Garamond"/>
                <w:sz w:val="24"/>
                <w:szCs w:val="24"/>
                <w:lang w:val="en-US"/>
              </w:rPr>
              <w:t>Feindouno and Goujon (2016)</w:t>
            </w:r>
            <w:r>
              <w:rPr>
                <w:rFonts w:ascii="Garamond" w:hAnsi="Garamond"/>
                <w:sz w:val="24"/>
                <w:szCs w:val="24"/>
                <w:lang w:val="en-US"/>
              </w:rPr>
              <w:t>.</w:t>
            </w:r>
            <w:bookmarkEnd w:id="6"/>
            <w:r>
              <w:rPr>
                <w:rFonts w:ascii="Garamond" w:hAnsi="Garamond"/>
                <w:sz w:val="24"/>
                <w:szCs w:val="24"/>
                <w:lang w:val="en-US"/>
              </w:rPr>
              <w:t xml:space="preserve">  </w:t>
            </w:r>
          </w:p>
          <w:p w:rsidR="003129F4" w:rsidRPr="002604BD" w:rsidRDefault="003129F4" w:rsidP="00B61D60">
            <w:pPr>
              <w:jc w:val="center"/>
              <w:rPr>
                <w:rFonts w:ascii="Garamond" w:hAnsi="Garamond"/>
                <w:sz w:val="23"/>
                <w:szCs w:val="23"/>
              </w:rPr>
            </w:pPr>
            <w:bookmarkStart w:id="8" w:name="_Hlk86254566"/>
            <w:bookmarkEnd w:id="7"/>
            <w:r w:rsidRPr="007E1702">
              <w:rPr>
                <w:rFonts w:ascii="Garamond" w:hAnsi="Garamond"/>
                <w:sz w:val="24"/>
                <w:szCs w:val="24"/>
                <w:lang w:val="en-US"/>
              </w:rPr>
              <w:t xml:space="preserve">The components of the </w:t>
            </w:r>
            <w:r>
              <w:rPr>
                <w:rFonts w:ascii="Garamond" w:hAnsi="Garamond"/>
                <w:sz w:val="24"/>
                <w:szCs w:val="24"/>
                <w:lang w:val="en-US"/>
              </w:rPr>
              <w:t>exposure</w:t>
            </w:r>
            <w:r w:rsidRPr="00CD632B">
              <w:rPr>
                <w:rFonts w:ascii="Garamond" w:hAnsi="Garamond"/>
                <w:sz w:val="24"/>
                <w:szCs w:val="24"/>
                <w:lang w:val="en-US"/>
              </w:rPr>
              <w:t xml:space="preserve"> sub-index</w:t>
            </w:r>
            <w:r w:rsidRPr="007E1702">
              <w:rPr>
                <w:rFonts w:ascii="Garamond" w:hAnsi="Garamond"/>
                <w:sz w:val="24"/>
                <w:szCs w:val="24"/>
                <w:lang w:val="en-US"/>
              </w:rPr>
              <w:t xml:space="preserve"> are </w:t>
            </w:r>
            <w:r w:rsidRPr="007E1702">
              <w:rPr>
                <w:rFonts w:ascii="Garamond" w:hAnsi="Garamond"/>
                <w:sz w:val="24"/>
                <w:szCs w:val="24"/>
              </w:rPr>
              <w:t xml:space="preserve">the population </w:t>
            </w:r>
            <w:r>
              <w:rPr>
                <w:rFonts w:ascii="Garamond" w:hAnsi="Garamond"/>
                <w:sz w:val="24"/>
                <w:szCs w:val="24"/>
              </w:rPr>
              <w:t>size</w:t>
            </w:r>
            <w:r w:rsidRPr="007E1702">
              <w:rPr>
                <w:rFonts w:ascii="Garamond" w:hAnsi="Garamond"/>
                <w:sz w:val="24"/>
                <w:szCs w:val="24"/>
              </w:rPr>
              <w:t>; the remoteness from world markets</w:t>
            </w:r>
            <w:r>
              <w:rPr>
                <w:rFonts w:ascii="Garamond" w:hAnsi="Garamond"/>
                <w:sz w:val="24"/>
                <w:szCs w:val="24"/>
              </w:rPr>
              <w:t xml:space="preserve">; </w:t>
            </w:r>
            <w:r w:rsidRPr="007E1702">
              <w:rPr>
                <w:rFonts w:ascii="Garamond" w:hAnsi="Garamond"/>
                <w:sz w:val="24"/>
                <w:szCs w:val="24"/>
              </w:rPr>
              <w:t>the export product concentration</w:t>
            </w:r>
            <w:r>
              <w:rPr>
                <w:rFonts w:ascii="Garamond" w:hAnsi="Garamond"/>
                <w:sz w:val="24"/>
                <w:szCs w:val="24"/>
              </w:rPr>
              <w:t>;</w:t>
            </w:r>
            <w:r w:rsidRPr="007E1702">
              <w:rPr>
                <w:rFonts w:ascii="Garamond" w:hAnsi="Garamond"/>
                <w:sz w:val="24"/>
                <w:szCs w:val="24"/>
              </w:rPr>
              <w:t xml:space="preserve"> the share of agriculture, forestry and fisheries in GDP</w:t>
            </w:r>
            <w:r>
              <w:rPr>
                <w:rFonts w:ascii="Garamond" w:hAnsi="Garamond"/>
                <w:sz w:val="24"/>
                <w:szCs w:val="24"/>
              </w:rPr>
              <w:t xml:space="preserve"> and the </w:t>
            </w:r>
            <w:r w:rsidRPr="00CE51F4">
              <w:rPr>
                <w:rFonts w:ascii="Garamond" w:hAnsi="Garamond"/>
                <w:sz w:val="24"/>
                <w:szCs w:val="24"/>
              </w:rPr>
              <w:t>share of population living in low elevated coastal zon</w:t>
            </w:r>
            <w:r>
              <w:rPr>
                <w:rFonts w:ascii="Garamond" w:hAnsi="Garamond"/>
                <w:sz w:val="24"/>
                <w:szCs w:val="24"/>
              </w:rPr>
              <w:t xml:space="preserve">e. </w:t>
            </w:r>
            <w:r w:rsidRPr="007E1702">
              <w:rPr>
                <w:rFonts w:ascii="Garamond" w:hAnsi="Garamond"/>
                <w:sz w:val="24"/>
                <w:szCs w:val="24"/>
                <w:lang w:val="en-US"/>
              </w:rPr>
              <w:t xml:space="preserve">The components of the </w:t>
            </w:r>
            <w:r>
              <w:rPr>
                <w:rFonts w:ascii="Garamond" w:hAnsi="Garamond"/>
                <w:sz w:val="24"/>
                <w:szCs w:val="24"/>
                <w:lang w:val="en-US"/>
              </w:rPr>
              <w:t xml:space="preserve">shocks </w:t>
            </w:r>
            <w:r w:rsidRPr="007E1702">
              <w:rPr>
                <w:rFonts w:ascii="Garamond" w:hAnsi="Garamond"/>
                <w:sz w:val="24"/>
                <w:szCs w:val="24"/>
                <w:lang w:val="en-US"/>
              </w:rPr>
              <w:t>sub-index are</w:t>
            </w:r>
            <w:r>
              <w:rPr>
                <w:rFonts w:ascii="Garamond" w:hAnsi="Garamond"/>
                <w:b/>
                <w:bCs/>
                <w:sz w:val="24"/>
                <w:szCs w:val="24"/>
                <w:lang w:val="en-US"/>
              </w:rPr>
              <w:t xml:space="preserve"> </w:t>
            </w:r>
            <w:r>
              <w:rPr>
                <w:rFonts w:ascii="Garamond" w:hAnsi="Garamond"/>
                <w:sz w:val="24"/>
                <w:szCs w:val="24"/>
              </w:rPr>
              <w:t>the</w:t>
            </w:r>
            <w:r w:rsidRPr="00CE51F4">
              <w:rPr>
                <w:rFonts w:ascii="Garamond" w:hAnsi="Garamond"/>
                <w:sz w:val="24"/>
                <w:szCs w:val="24"/>
              </w:rPr>
              <w:t xml:space="preserve"> agricultural production instability</w:t>
            </w:r>
            <w:r>
              <w:rPr>
                <w:rFonts w:ascii="Garamond" w:hAnsi="Garamond"/>
                <w:sz w:val="24"/>
                <w:szCs w:val="24"/>
              </w:rPr>
              <w:t xml:space="preserve">; </w:t>
            </w:r>
            <w:r w:rsidRPr="00CE51F4">
              <w:rPr>
                <w:rFonts w:ascii="Garamond" w:hAnsi="Garamond"/>
                <w:sz w:val="24"/>
                <w:szCs w:val="24"/>
              </w:rPr>
              <w:t>the export instability</w:t>
            </w:r>
            <w:r>
              <w:rPr>
                <w:rFonts w:ascii="Garamond" w:hAnsi="Garamond"/>
                <w:sz w:val="24"/>
                <w:szCs w:val="24"/>
              </w:rPr>
              <w:t xml:space="preserve">; and the </w:t>
            </w:r>
            <w:r w:rsidRPr="00CE51F4">
              <w:rPr>
                <w:rFonts w:ascii="Garamond" w:hAnsi="Garamond"/>
                <w:sz w:val="24"/>
                <w:szCs w:val="24"/>
              </w:rPr>
              <w:t>index of the victims of natural disaster</w:t>
            </w:r>
            <w:bookmarkEnd w:id="8"/>
            <w:r>
              <w:rPr>
                <w:rFonts w:ascii="Garamond" w:hAnsi="Garamond"/>
                <w:sz w:val="24"/>
                <w:szCs w:val="24"/>
              </w:rPr>
              <w:t xml:space="preserve">s. </w:t>
            </w:r>
          </w:p>
        </w:tc>
        <w:tc>
          <w:tcPr>
            <w:tcW w:w="1423" w:type="pct"/>
            <w:shd w:val="clear" w:color="auto" w:fill="auto"/>
            <w:vAlign w:val="center"/>
          </w:tcPr>
          <w:p w:rsidR="003129F4" w:rsidRDefault="003129F4" w:rsidP="00B61D60">
            <w:pPr>
              <w:jc w:val="center"/>
              <w:rPr>
                <w:rFonts w:ascii="Garamond" w:hAnsi="Garamond"/>
                <w:sz w:val="24"/>
                <w:szCs w:val="24"/>
                <w:lang w:val="en-US"/>
              </w:rPr>
            </w:pPr>
            <w:r>
              <w:rPr>
                <w:rFonts w:ascii="Garamond" w:hAnsi="Garamond"/>
                <w:sz w:val="24"/>
                <w:szCs w:val="24"/>
                <w:lang w:val="en-US"/>
              </w:rPr>
              <w:t xml:space="preserve">Data on EVI is extracted from the database of the </w:t>
            </w:r>
            <w:r w:rsidRPr="00CD632B">
              <w:rPr>
                <w:rFonts w:ascii="Garamond" w:hAnsi="Garamond"/>
                <w:sz w:val="24"/>
                <w:szCs w:val="24"/>
                <w:lang w:val="en-US"/>
              </w:rPr>
              <w:t xml:space="preserve">Fondation pour les Etudes et Recherches sur le Developpement International </w:t>
            </w:r>
            <w:r>
              <w:rPr>
                <w:rFonts w:ascii="Garamond" w:hAnsi="Garamond"/>
                <w:sz w:val="24"/>
                <w:szCs w:val="24"/>
                <w:lang w:val="en-US"/>
              </w:rPr>
              <w:t xml:space="preserve">(FERDI) – see online at:  </w:t>
            </w:r>
            <w:hyperlink r:id="rId10" w:history="1">
              <w:r w:rsidRPr="003F2BA2">
                <w:rPr>
                  <w:rStyle w:val="Hyperlink"/>
                  <w:rFonts w:ascii="Garamond" w:hAnsi="Garamond"/>
                  <w:sz w:val="24"/>
                  <w:szCs w:val="24"/>
                  <w:lang w:val="en-US"/>
                </w:rPr>
                <w:t>https://ferdi.fr/donnees/un-indicateur-de-vulnerabilite-economique-</w:t>
              </w:r>
              <w:r>
                <w:rPr>
                  <w:rStyle w:val="Hyperlink"/>
                  <w:rFonts w:ascii="Garamond" w:hAnsi="Garamond"/>
                  <w:sz w:val="24"/>
                  <w:szCs w:val="24"/>
                  <w:lang w:val="en-US"/>
                </w:rPr>
                <w:t>EVI</w:t>
              </w:r>
              <w:r w:rsidRPr="003F2BA2">
                <w:rPr>
                  <w:rStyle w:val="Hyperlink"/>
                  <w:rFonts w:ascii="Garamond" w:hAnsi="Garamond"/>
                  <w:sz w:val="24"/>
                  <w:szCs w:val="24"/>
                  <w:lang w:val="en-US"/>
                </w:rPr>
                <w:t>-retrospectif</w:t>
              </w:r>
            </w:hyperlink>
            <w:r>
              <w:rPr>
                <w:rFonts w:ascii="Garamond" w:hAnsi="Garamond"/>
                <w:sz w:val="24"/>
                <w:szCs w:val="24"/>
                <w:lang w:val="en-US"/>
              </w:rPr>
              <w:t xml:space="preserve"> </w:t>
            </w:r>
          </w:p>
          <w:p w:rsidR="003129F4" w:rsidRPr="002604BD" w:rsidRDefault="003129F4" w:rsidP="00B61D60">
            <w:pPr>
              <w:jc w:val="center"/>
              <w:rPr>
                <w:rFonts w:ascii="Garamond" w:hAnsi="Garamond"/>
                <w:sz w:val="23"/>
                <w:szCs w:val="23"/>
              </w:rPr>
            </w:pPr>
          </w:p>
        </w:tc>
      </w:tr>
      <w:tr w:rsidR="003129F4" w:rsidRPr="005339E5" w:rsidTr="00B61D60">
        <w:trPr>
          <w:jc w:val="center"/>
        </w:trPr>
        <w:tc>
          <w:tcPr>
            <w:tcW w:w="735" w:type="pct"/>
            <w:shd w:val="clear" w:color="auto" w:fill="auto"/>
            <w:vAlign w:val="center"/>
          </w:tcPr>
          <w:p w:rsidR="003129F4" w:rsidRPr="002604BD" w:rsidRDefault="003129F4" w:rsidP="00B61D60">
            <w:pPr>
              <w:jc w:val="center"/>
              <w:rPr>
                <w:rFonts w:ascii="Garamond" w:hAnsi="Garamond"/>
                <w:sz w:val="23"/>
                <w:szCs w:val="23"/>
                <w:lang w:val="en-US"/>
              </w:rPr>
            </w:pPr>
            <w:r w:rsidRPr="002604BD">
              <w:rPr>
                <w:rFonts w:ascii="Garamond" w:hAnsi="Garamond"/>
                <w:sz w:val="23"/>
                <w:szCs w:val="23"/>
                <w:lang w:val="en-US"/>
              </w:rPr>
              <w:t>GDPC</w:t>
            </w:r>
          </w:p>
        </w:tc>
        <w:tc>
          <w:tcPr>
            <w:tcW w:w="2842" w:type="pct"/>
            <w:shd w:val="clear" w:color="auto" w:fill="auto"/>
            <w:vAlign w:val="center"/>
          </w:tcPr>
          <w:p w:rsidR="003129F4" w:rsidRPr="002604BD" w:rsidRDefault="003129F4" w:rsidP="00B61D60">
            <w:pPr>
              <w:jc w:val="center"/>
              <w:rPr>
                <w:rFonts w:ascii="Garamond" w:hAnsi="Garamond"/>
                <w:sz w:val="23"/>
                <w:szCs w:val="23"/>
              </w:rPr>
            </w:pPr>
            <w:r w:rsidRPr="002604BD">
              <w:rPr>
                <w:rFonts w:ascii="Garamond" w:hAnsi="Garamond"/>
                <w:sz w:val="23"/>
                <w:szCs w:val="23"/>
                <w:lang w:val="en-US"/>
              </w:rPr>
              <w:t>Real per capita Gross Domestic Product (constant 201</w:t>
            </w:r>
            <w:r>
              <w:rPr>
                <w:rFonts w:ascii="Garamond" w:hAnsi="Garamond"/>
                <w:sz w:val="23"/>
                <w:szCs w:val="23"/>
                <w:lang w:val="en-US"/>
              </w:rPr>
              <w:t xml:space="preserve">0 </w:t>
            </w:r>
            <w:r w:rsidRPr="002604BD">
              <w:rPr>
                <w:rFonts w:ascii="Garamond" w:hAnsi="Garamond"/>
                <w:sz w:val="23"/>
                <w:szCs w:val="23"/>
                <w:lang w:val="en-US"/>
              </w:rPr>
              <w:t>US$).</w:t>
            </w:r>
          </w:p>
        </w:tc>
        <w:tc>
          <w:tcPr>
            <w:tcW w:w="1423" w:type="pct"/>
            <w:shd w:val="clear" w:color="auto" w:fill="auto"/>
            <w:vAlign w:val="center"/>
          </w:tcPr>
          <w:p w:rsidR="003129F4" w:rsidRPr="002604BD" w:rsidRDefault="003129F4" w:rsidP="00B61D60">
            <w:pPr>
              <w:jc w:val="center"/>
              <w:rPr>
                <w:rFonts w:ascii="Garamond" w:hAnsi="Garamond"/>
                <w:sz w:val="23"/>
                <w:szCs w:val="23"/>
              </w:rPr>
            </w:pPr>
            <w:r>
              <w:rPr>
                <w:rFonts w:ascii="Garamond" w:hAnsi="Garamond"/>
                <w:sz w:val="24"/>
                <w:szCs w:val="24"/>
                <w:lang w:val="en-US"/>
              </w:rPr>
              <w:t>World Development Indicators (</w:t>
            </w:r>
            <w:r w:rsidRPr="00E845FB">
              <w:rPr>
                <w:rFonts w:ascii="Garamond" w:hAnsi="Garamond"/>
                <w:sz w:val="24"/>
                <w:szCs w:val="24"/>
                <w:lang w:val="en-US"/>
              </w:rPr>
              <w:t>WDI</w:t>
            </w:r>
            <w:r>
              <w:rPr>
                <w:rFonts w:ascii="Garamond" w:hAnsi="Garamond"/>
                <w:sz w:val="24"/>
                <w:szCs w:val="24"/>
                <w:lang w:val="en-US"/>
              </w:rPr>
              <w:t>)</w:t>
            </w:r>
          </w:p>
        </w:tc>
      </w:tr>
      <w:tr w:rsidR="003129F4" w:rsidRPr="005339E5" w:rsidTr="00B61D60">
        <w:trPr>
          <w:jc w:val="center"/>
        </w:trPr>
        <w:tc>
          <w:tcPr>
            <w:tcW w:w="735" w:type="pct"/>
            <w:shd w:val="clear" w:color="auto" w:fill="auto"/>
            <w:vAlign w:val="center"/>
          </w:tcPr>
          <w:p w:rsidR="003129F4" w:rsidRPr="008141F2" w:rsidRDefault="003129F4" w:rsidP="00B61D60">
            <w:pPr>
              <w:jc w:val="center"/>
              <w:rPr>
                <w:rFonts w:ascii="Garamond" w:hAnsi="Garamond"/>
                <w:sz w:val="24"/>
                <w:szCs w:val="24"/>
                <w:lang w:val="en-US"/>
              </w:rPr>
            </w:pPr>
            <w:r w:rsidRPr="00370631">
              <w:rPr>
                <w:rFonts w:ascii="Garamond" w:hAnsi="Garamond"/>
                <w:sz w:val="22"/>
              </w:rPr>
              <w:lastRenderedPageBreak/>
              <w:t>SHWTRADE</w:t>
            </w:r>
          </w:p>
        </w:tc>
        <w:tc>
          <w:tcPr>
            <w:tcW w:w="2842" w:type="pct"/>
            <w:shd w:val="clear" w:color="auto" w:fill="auto"/>
            <w:vAlign w:val="center"/>
          </w:tcPr>
          <w:p w:rsidR="003129F4" w:rsidRPr="008141F2" w:rsidRDefault="003129F4" w:rsidP="00B61D60">
            <w:pPr>
              <w:jc w:val="center"/>
              <w:rPr>
                <w:rFonts w:ascii="Garamond" w:hAnsi="Garamond"/>
                <w:sz w:val="24"/>
                <w:szCs w:val="24"/>
                <w:lang w:val="en-US"/>
              </w:rPr>
            </w:pPr>
            <w:r>
              <w:rPr>
                <w:rFonts w:ascii="Garamond" w:hAnsi="Garamond"/>
                <w:sz w:val="24"/>
                <w:szCs w:val="24"/>
                <w:lang w:val="en-US"/>
              </w:rPr>
              <w:t xml:space="preserve">This is the share of a country's trade (i.e., the sum of exports and imports of goods and services) in the world trade (i.e., the sum of the world's exports and imports of goods and services). This indicator is not expressed in percentage. </w:t>
            </w:r>
          </w:p>
        </w:tc>
        <w:tc>
          <w:tcPr>
            <w:tcW w:w="1423" w:type="pct"/>
            <w:shd w:val="clear" w:color="auto" w:fill="auto"/>
            <w:vAlign w:val="center"/>
          </w:tcPr>
          <w:p w:rsidR="003129F4" w:rsidRPr="008141F2" w:rsidRDefault="003129F4" w:rsidP="00B61D60">
            <w:pPr>
              <w:jc w:val="center"/>
              <w:rPr>
                <w:rFonts w:ascii="Garamond" w:hAnsi="Garamond"/>
                <w:sz w:val="24"/>
                <w:szCs w:val="24"/>
              </w:rPr>
            </w:pPr>
            <w:r>
              <w:rPr>
                <w:rFonts w:ascii="Garamond" w:hAnsi="Garamond"/>
                <w:sz w:val="24"/>
                <w:szCs w:val="24"/>
              </w:rPr>
              <w:t xml:space="preserve">Author's calculation based on data extracted from WDI. </w:t>
            </w:r>
          </w:p>
        </w:tc>
      </w:tr>
      <w:tr w:rsidR="003129F4" w:rsidRPr="005339E5" w:rsidTr="00B61D60">
        <w:trPr>
          <w:jc w:val="center"/>
        </w:trPr>
        <w:tc>
          <w:tcPr>
            <w:tcW w:w="735" w:type="pct"/>
            <w:shd w:val="clear" w:color="auto" w:fill="auto"/>
            <w:vAlign w:val="center"/>
          </w:tcPr>
          <w:p w:rsidR="003129F4" w:rsidRPr="008141F2" w:rsidRDefault="003129F4" w:rsidP="00B61D60">
            <w:pPr>
              <w:jc w:val="center"/>
              <w:rPr>
                <w:rFonts w:ascii="Garamond" w:hAnsi="Garamond"/>
                <w:b/>
                <w:bCs/>
                <w:sz w:val="24"/>
                <w:szCs w:val="24"/>
                <w:highlight w:val="green"/>
              </w:rPr>
            </w:pPr>
            <w:r w:rsidRPr="008141F2">
              <w:rPr>
                <w:rFonts w:ascii="Garamond" w:hAnsi="Garamond"/>
                <w:sz w:val="24"/>
                <w:szCs w:val="24"/>
                <w:lang w:val="en-US"/>
              </w:rPr>
              <w:t>ODA</w:t>
            </w:r>
          </w:p>
        </w:tc>
        <w:tc>
          <w:tcPr>
            <w:tcW w:w="2842" w:type="pct"/>
            <w:shd w:val="clear" w:color="auto" w:fill="auto"/>
            <w:vAlign w:val="center"/>
          </w:tcPr>
          <w:p w:rsidR="003129F4" w:rsidRPr="008141F2" w:rsidRDefault="003129F4" w:rsidP="00B61D60">
            <w:pPr>
              <w:jc w:val="center"/>
              <w:rPr>
                <w:rFonts w:ascii="Garamond" w:hAnsi="Garamond"/>
                <w:sz w:val="24"/>
                <w:szCs w:val="24"/>
              </w:rPr>
            </w:pPr>
            <w:r w:rsidRPr="008141F2">
              <w:rPr>
                <w:rFonts w:ascii="Garamond" w:hAnsi="Garamond"/>
                <w:sz w:val="24"/>
                <w:szCs w:val="24"/>
                <w:lang w:val="en-US"/>
              </w:rPr>
              <w:t xml:space="preserve">This is the </w:t>
            </w:r>
            <w:bookmarkStart w:id="9" w:name="_Hlk102135478"/>
            <w:r w:rsidRPr="008141F2">
              <w:rPr>
                <w:rFonts w:ascii="Garamond" w:hAnsi="Garamond"/>
                <w:sz w:val="24"/>
                <w:szCs w:val="24"/>
                <w:lang w:val="en-US"/>
              </w:rPr>
              <w:t xml:space="preserve">real </w:t>
            </w:r>
            <w:r>
              <w:rPr>
                <w:rFonts w:ascii="Garamond" w:hAnsi="Garamond"/>
                <w:sz w:val="24"/>
                <w:szCs w:val="24"/>
                <w:lang w:val="en-US"/>
              </w:rPr>
              <w:t>gross</w:t>
            </w:r>
            <w:r w:rsidRPr="008141F2">
              <w:rPr>
                <w:rFonts w:ascii="Garamond" w:hAnsi="Garamond"/>
                <w:sz w:val="24"/>
                <w:szCs w:val="24"/>
                <w:lang w:val="en-US"/>
              </w:rPr>
              <w:t xml:space="preserve"> disbursements of total Official Development Assistance (ODA) expressed in constant prices 2019, US </w:t>
            </w:r>
            <w:r>
              <w:rPr>
                <w:rFonts w:ascii="Garamond" w:hAnsi="Garamond"/>
                <w:sz w:val="24"/>
                <w:szCs w:val="24"/>
                <w:lang w:val="en-US"/>
              </w:rPr>
              <w:t>d</w:t>
            </w:r>
            <w:r w:rsidRPr="008141F2">
              <w:rPr>
                <w:rFonts w:ascii="Garamond" w:hAnsi="Garamond"/>
                <w:sz w:val="24"/>
                <w:szCs w:val="24"/>
                <w:lang w:val="en-US"/>
              </w:rPr>
              <w:t>ollar.</w:t>
            </w:r>
            <w:bookmarkEnd w:id="9"/>
          </w:p>
        </w:tc>
        <w:tc>
          <w:tcPr>
            <w:tcW w:w="1423" w:type="pct"/>
            <w:shd w:val="clear" w:color="auto" w:fill="auto"/>
            <w:vAlign w:val="center"/>
          </w:tcPr>
          <w:p w:rsidR="003129F4" w:rsidRPr="008141F2" w:rsidRDefault="003129F4" w:rsidP="00B61D60">
            <w:pPr>
              <w:jc w:val="center"/>
              <w:rPr>
                <w:rFonts w:ascii="Garamond" w:hAnsi="Garamond"/>
                <w:sz w:val="24"/>
                <w:szCs w:val="24"/>
              </w:rPr>
            </w:pPr>
            <w:r w:rsidRPr="008141F2">
              <w:rPr>
                <w:rFonts w:ascii="Garamond" w:hAnsi="Garamond"/>
                <w:sz w:val="24"/>
                <w:szCs w:val="24"/>
              </w:rPr>
              <w:t>OECD (Organization for Economic Cooperation and Development) database on development indicators.</w:t>
            </w:r>
          </w:p>
        </w:tc>
      </w:tr>
      <w:tr w:rsidR="003129F4" w:rsidRPr="005339E5" w:rsidTr="00B61D60">
        <w:trPr>
          <w:jc w:val="center"/>
        </w:trPr>
        <w:tc>
          <w:tcPr>
            <w:tcW w:w="735" w:type="pct"/>
            <w:shd w:val="clear" w:color="auto" w:fill="auto"/>
            <w:vAlign w:val="center"/>
          </w:tcPr>
          <w:p w:rsidR="003129F4" w:rsidRPr="008141F2" w:rsidRDefault="003129F4" w:rsidP="00B61D60">
            <w:pPr>
              <w:jc w:val="center"/>
              <w:rPr>
                <w:rFonts w:ascii="Garamond" w:hAnsi="Garamond"/>
                <w:sz w:val="24"/>
                <w:szCs w:val="24"/>
              </w:rPr>
            </w:pPr>
            <w:r w:rsidRPr="008141F2">
              <w:rPr>
                <w:rFonts w:ascii="Garamond" w:hAnsi="Garamond"/>
                <w:sz w:val="24"/>
                <w:szCs w:val="24"/>
              </w:rPr>
              <w:t>AfT</w:t>
            </w:r>
          </w:p>
        </w:tc>
        <w:tc>
          <w:tcPr>
            <w:tcW w:w="2842" w:type="pct"/>
            <w:shd w:val="clear" w:color="auto" w:fill="auto"/>
            <w:vAlign w:val="center"/>
          </w:tcPr>
          <w:p w:rsidR="003129F4" w:rsidRPr="008141F2" w:rsidRDefault="003129F4" w:rsidP="00B61D60">
            <w:pPr>
              <w:jc w:val="center"/>
              <w:rPr>
                <w:rFonts w:ascii="Garamond" w:hAnsi="Garamond"/>
                <w:sz w:val="24"/>
                <w:szCs w:val="24"/>
              </w:rPr>
            </w:pPr>
            <w:r w:rsidRPr="008141F2">
              <w:rPr>
                <w:rFonts w:ascii="Garamond" w:hAnsi="Garamond"/>
                <w:sz w:val="24"/>
                <w:szCs w:val="24"/>
              </w:rPr>
              <w:t>This is the indicator of</w:t>
            </w:r>
            <w:r w:rsidRPr="008141F2">
              <w:rPr>
                <w:rFonts w:ascii="Garamond" w:hAnsi="Garamond"/>
                <w:sz w:val="24"/>
                <w:szCs w:val="24"/>
                <w:lang w:val="en-US"/>
              </w:rPr>
              <w:t xml:space="preserve"> the real gross disbursements of total Aid for Trade. </w:t>
            </w:r>
            <w:r w:rsidRPr="008141F2">
              <w:rPr>
                <w:rFonts w:ascii="Garamond" w:hAnsi="Garamond"/>
                <w:sz w:val="24"/>
                <w:szCs w:val="24"/>
              </w:rPr>
              <w:t xml:space="preserve">It is the sum of </w:t>
            </w:r>
            <w:r w:rsidRPr="008141F2">
              <w:rPr>
                <w:rFonts w:ascii="Garamond" w:hAnsi="Garamond"/>
                <w:sz w:val="24"/>
                <w:szCs w:val="24"/>
                <w:lang w:val="en-US"/>
              </w:rPr>
              <w:t>the real gross disbursements of Aid for Trade allocated to the buildup of economic infrastructure, the real gross disbursements of Aid for Trade for building productive capacities, and the real gross disbursements of Aid allocated for trade polic</w:t>
            </w:r>
            <w:r>
              <w:rPr>
                <w:rFonts w:ascii="Garamond" w:hAnsi="Garamond"/>
                <w:sz w:val="24"/>
                <w:szCs w:val="24"/>
                <w:lang w:val="en-US"/>
              </w:rPr>
              <w:t>y</w:t>
            </w:r>
            <w:r w:rsidRPr="008141F2">
              <w:rPr>
                <w:rFonts w:ascii="Garamond" w:hAnsi="Garamond"/>
                <w:sz w:val="24"/>
                <w:szCs w:val="24"/>
                <w:lang w:val="en-US"/>
              </w:rPr>
              <w:t xml:space="preserve"> and regulation. All components of </w:t>
            </w:r>
            <w:bookmarkStart w:id="10" w:name="_Hlk102146088"/>
            <w:r w:rsidRPr="008141F2">
              <w:rPr>
                <w:rFonts w:ascii="Garamond" w:hAnsi="Garamond"/>
                <w:sz w:val="24"/>
                <w:szCs w:val="24"/>
                <w:lang w:val="en-US"/>
              </w:rPr>
              <w:t xml:space="preserve">total AfT variables are expressed in constant prices 2019, US </w:t>
            </w:r>
            <w:r>
              <w:rPr>
                <w:rFonts w:ascii="Garamond" w:hAnsi="Garamond"/>
                <w:sz w:val="24"/>
                <w:szCs w:val="24"/>
                <w:lang w:val="en-US"/>
              </w:rPr>
              <w:t>d</w:t>
            </w:r>
            <w:r w:rsidRPr="008141F2">
              <w:rPr>
                <w:rFonts w:ascii="Garamond" w:hAnsi="Garamond"/>
                <w:sz w:val="24"/>
                <w:szCs w:val="24"/>
                <w:lang w:val="en-US"/>
              </w:rPr>
              <w:t xml:space="preserve">ollar. </w:t>
            </w:r>
            <w:bookmarkEnd w:id="10"/>
          </w:p>
        </w:tc>
        <w:tc>
          <w:tcPr>
            <w:tcW w:w="1423" w:type="pct"/>
            <w:shd w:val="clear" w:color="auto" w:fill="auto"/>
            <w:vAlign w:val="center"/>
          </w:tcPr>
          <w:p w:rsidR="003129F4" w:rsidRPr="008141F2" w:rsidRDefault="003129F4" w:rsidP="00B61D60">
            <w:pPr>
              <w:jc w:val="center"/>
              <w:rPr>
                <w:rFonts w:ascii="Garamond" w:hAnsi="Garamond"/>
                <w:sz w:val="24"/>
                <w:szCs w:val="24"/>
              </w:rPr>
            </w:pPr>
            <w:r w:rsidRPr="008141F2">
              <w:rPr>
                <w:rFonts w:ascii="Garamond" w:hAnsi="Garamond"/>
                <w:sz w:val="24"/>
                <w:szCs w:val="24"/>
              </w:rPr>
              <w:t>Author's calculation based on data extracted from the OECD statistical database on development, in particular the OECD/DAC-CRS (Organization for Economic Cooperation and Development/Donor Assistance Committee)-Credit Reporting System (CRS).</w:t>
            </w:r>
          </w:p>
        </w:tc>
      </w:tr>
      <w:tr w:rsidR="003129F4" w:rsidRPr="005339E5" w:rsidTr="00B61D60">
        <w:trPr>
          <w:jc w:val="center"/>
        </w:trPr>
        <w:tc>
          <w:tcPr>
            <w:tcW w:w="735" w:type="pct"/>
            <w:shd w:val="clear" w:color="auto" w:fill="auto"/>
            <w:vAlign w:val="center"/>
          </w:tcPr>
          <w:p w:rsidR="003129F4" w:rsidRPr="008141F2" w:rsidRDefault="003129F4" w:rsidP="00B61D60">
            <w:pPr>
              <w:jc w:val="center"/>
              <w:rPr>
                <w:rFonts w:ascii="Garamond" w:hAnsi="Garamond"/>
                <w:sz w:val="24"/>
                <w:szCs w:val="24"/>
              </w:rPr>
            </w:pPr>
            <w:r w:rsidRPr="008141F2">
              <w:rPr>
                <w:rFonts w:ascii="Garamond" w:hAnsi="Garamond"/>
                <w:sz w:val="24"/>
                <w:szCs w:val="24"/>
                <w:lang w:val="en-US"/>
              </w:rPr>
              <w:t>NonAfT</w:t>
            </w:r>
          </w:p>
        </w:tc>
        <w:tc>
          <w:tcPr>
            <w:tcW w:w="2842" w:type="pct"/>
            <w:shd w:val="clear" w:color="auto" w:fill="auto"/>
            <w:vAlign w:val="center"/>
          </w:tcPr>
          <w:p w:rsidR="003129F4" w:rsidRPr="008141F2" w:rsidRDefault="003129F4" w:rsidP="00B61D60">
            <w:pPr>
              <w:jc w:val="center"/>
              <w:rPr>
                <w:rFonts w:ascii="Garamond" w:hAnsi="Garamond"/>
                <w:sz w:val="24"/>
                <w:szCs w:val="24"/>
              </w:rPr>
            </w:pPr>
            <w:r w:rsidRPr="008141F2">
              <w:rPr>
                <w:rFonts w:ascii="Garamond" w:hAnsi="Garamond"/>
                <w:sz w:val="24"/>
                <w:szCs w:val="24"/>
              </w:rPr>
              <w:t>This is the measure of the development aid allocated to other sectors in the economy than the trade sector. It has been computed as the difference between the</w:t>
            </w:r>
            <w:r w:rsidRPr="008141F2">
              <w:rPr>
                <w:rFonts w:ascii="Garamond" w:hAnsi="Garamond"/>
                <w:sz w:val="24"/>
                <w:szCs w:val="24"/>
                <w:lang w:val="en-US"/>
              </w:rPr>
              <w:t xml:space="preserve"> gross disbursements of total ODA and the gross disbursements of total Aid for Trade (both being expressed in constant prices 2019, US Dollar).</w:t>
            </w:r>
          </w:p>
        </w:tc>
        <w:tc>
          <w:tcPr>
            <w:tcW w:w="1423" w:type="pct"/>
            <w:shd w:val="clear" w:color="auto" w:fill="auto"/>
            <w:vAlign w:val="center"/>
          </w:tcPr>
          <w:p w:rsidR="003129F4" w:rsidRPr="008141F2" w:rsidRDefault="003129F4" w:rsidP="00B61D60">
            <w:pPr>
              <w:jc w:val="center"/>
              <w:rPr>
                <w:rFonts w:ascii="Garamond" w:hAnsi="Garamond"/>
                <w:sz w:val="24"/>
                <w:szCs w:val="24"/>
              </w:rPr>
            </w:pPr>
            <w:r w:rsidRPr="008141F2">
              <w:rPr>
                <w:rFonts w:ascii="Garamond" w:hAnsi="Garamond"/>
                <w:sz w:val="24"/>
                <w:szCs w:val="24"/>
              </w:rPr>
              <w:t>Author's calculation based on data extracting from the OECD/DAC-CRS database.</w:t>
            </w:r>
          </w:p>
        </w:tc>
      </w:tr>
      <w:tr w:rsidR="003129F4" w:rsidRPr="005339E5" w:rsidTr="00B61D60">
        <w:trPr>
          <w:jc w:val="center"/>
        </w:trPr>
        <w:tc>
          <w:tcPr>
            <w:tcW w:w="735" w:type="pct"/>
            <w:shd w:val="clear" w:color="auto" w:fill="auto"/>
            <w:vAlign w:val="center"/>
          </w:tcPr>
          <w:p w:rsidR="003129F4" w:rsidRPr="008141F2" w:rsidRDefault="003129F4" w:rsidP="00B61D60">
            <w:pPr>
              <w:jc w:val="center"/>
              <w:rPr>
                <w:rFonts w:ascii="Garamond" w:hAnsi="Garamond"/>
                <w:sz w:val="24"/>
                <w:szCs w:val="24"/>
              </w:rPr>
            </w:pPr>
            <w:r w:rsidRPr="008141F2">
              <w:rPr>
                <w:rFonts w:ascii="Garamond" w:hAnsi="Garamond"/>
                <w:sz w:val="24"/>
                <w:szCs w:val="24"/>
              </w:rPr>
              <w:t>TERMS</w:t>
            </w:r>
          </w:p>
        </w:tc>
        <w:tc>
          <w:tcPr>
            <w:tcW w:w="2842" w:type="pct"/>
            <w:shd w:val="clear" w:color="auto" w:fill="auto"/>
            <w:vAlign w:val="center"/>
          </w:tcPr>
          <w:p w:rsidR="003129F4" w:rsidRPr="008141F2" w:rsidRDefault="003129F4" w:rsidP="00B61D60">
            <w:pPr>
              <w:jc w:val="center"/>
              <w:rPr>
                <w:rFonts w:ascii="Garamond" w:hAnsi="Garamond"/>
                <w:sz w:val="24"/>
                <w:szCs w:val="24"/>
              </w:rPr>
            </w:pPr>
            <w:r w:rsidRPr="008141F2">
              <w:rPr>
                <w:rFonts w:ascii="Garamond" w:hAnsi="Garamond"/>
                <w:sz w:val="24"/>
                <w:szCs w:val="24"/>
              </w:rPr>
              <w:t xml:space="preserve">This is the indicator of terms of trade, measured by the net barter terms of trade index (2000 = 100). This indicator </w:t>
            </w:r>
            <w:r>
              <w:rPr>
                <w:rFonts w:ascii="Garamond" w:hAnsi="Garamond"/>
                <w:sz w:val="24"/>
                <w:szCs w:val="24"/>
              </w:rPr>
              <w:t>has been re-scaled (i.e., divided by 100) so that its values range between 0 and 1.</w:t>
            </w:r>
            <w:r w:rsidRPr="008141F2">
              <w:rPr>
                <w:rFonts w:ascii="Garamond" w:hAnsi="Garamond"/>
                <w:sz w:val="24"/>
                <w:szCs w:val="24"/>
              </w:rPr>
              <w:t xml:space="preserve"> </w:t>
            </w:r>
          </w:p>
        </w:tc>
        <w:tc>
          <w:tcPr>
            <w:tcW w:w="1423" w:type="pct"/>
            <w:shd w:val="clear" w:color="auto" w:fill="auto"/>
            <w:vAlign w:val="center"/>
          </w:tcPr>
          <w:p w:rsidR="003129F4" w:rsidRPr="008141F2" w:rsidRDefault="003129F4" w:rsidP="00B61D60">
            <w:pPr>
              <w:jc w:val="center"/>
              <w:rPr>
                <w:rFonts w:ascii="Garamond" w:hAnsi="Garamond"/>
                <w:sz w:val="24"/>
                <w:szCs w:val="24"/>
              </w:rPr>
            </w:pPr>
            <w:r w:rsidRPr="008141F2">
              <w:rPr>
                <w:rFonts w:ascii="Garamond" w:hAnsi="Garamond"/>
                <w:sz w:val="24"/>
                <w:szCs w:val="24"/>
              </w:rPr>
              <w:t xml:space="preserve">Author's calculation based on terms of trade data extracted from the </w:t>
            </w:r>
            <w:r w:rsidRPr="008141F2">
              <w:rPr>
                <w:rFonts w:ascii="Garamond" w:hAnsi="Garamond"/>
                <w:sz w:val="24"/>
                <w:szCs w:val="24"/>
                <w:lang w:val="en-US"/>
              </w:rPr>
              <w:t>WDI.</w:t>
            </w:r>
          </w:p>
        </w:tc>
      </w:tr>
      <w:tr w:rsidR="003129F4" w:rsidRPr="005339E5" w:rsidTr="00B61D60">
        <w:trPr>
          <w:jc w:val="center"/>
        </w:trPr>
        <w:tc>
          <w:tcPr>
            <w:tcW w:w="735" w:type="pct"/>
            <w:shd w:val="clear" w:color="auto" w:fill="auto"/>
            <w:vAlign w:val="center"/>
          </w:tcPr>
          <w:p w:rsidR="003129F4" w:rsidRPr="002604BD" w:rsidRDefault="003129F4" w:rsidP="00B61D60">
            <w:pPr>
              <w:jc w:val="center"/>
              <w:rPr>
                <w:rFonts w:ascii="Garamond" w:hAnsi="Garamond"/>
                <w:sz w:val="23"/>
                <w:szCs w:val="23"/>
                <w:highlight w:val="yellow"/>
              </w:rPr>
            </w:pPr>
            <w:r w:rsidRPr="002604BD">
              <w:rPr>
                <w:rFonts w:ascii="Garamond" w:hAnsi="Garamond"/>
                <w:sz w:val="23"/>
                <w:szCs w:val="23"/>
              </w:rPr>
              <w:t>FINDEV</w:t>
            </w:r>
          </w:p>
        </w:tc>
        <w:tc>
          <w:tcPr>
            <w:tcW w:w="2842" w:type="pct"/>
            <w:shd w:val="clear" w:color="auto" w:fill="auto"/>
            <w:vAlign w:val="center"/>
          </w:tcPr>
          <w:p w:rsidR="003129F4" w:rsidRPr="002604BD" w:rsidRDefault="003129F4" w:rsidP="00B61D60">
            <w:pPr>
              <w:jc w:val="center"/>
              <w:rPr>
                <w:rFonts w:ascii="Garamond" w:hAnsi="Garamond"/>
                <w:sz w:val="23"/>
                <w:szCs w:val="23"/>
                <w:highlight w:val="yellow"/>
                <w:lang w:val="en-US"/>
              </w:rPr>
            </w:pPr>
            <w:r w:rsidRPr="002604BD">
              <w:rPr>
                <w:rFonts w:ascii="Garamond" w:hAnsi="Garamond"/>
                <w:sz w:val="23"/>
                <w:szCs w:val="23"/>
              </w:rPr>
              <w:t xml:space="preserve">This </w:t>
            </w:r>
            <w:r>
              <w:rPr>
                <w:rFonts w:ascii="Garamond" w:hAnsi="Garamond"/>
                <w:sz w:val="23"/>
                <w:szCs w:val="23"/>
              </w:rPr>
              <w:t xml:space="preserve">is the </w:t>
            </w:r>
            <w:r w:rsidRPr="002604BD">
              <w:rPr>
                <w:rFonts w:ascii="Garamond" w:hAnsi="Garamond"/>
                <w:sz w:val="23"/>
                <w:szCs w:val="23"/>
              </w:rPr>
              <w:t>proxy for financial development</w:t>
            </w:r>
            <w:r>
              <w:rPr>
                <w:rFonts w:ascii="Garamond" w:hAnsi="Garamond"/>
                <w:sz w:val="23"/>
                <w:szCs w:val="23"/>
              </w:rPr>
              <w:t xml:space="preserve">. It </w:t>
            </w:r>
            <w:r w:rsidRPr="002604BD">
              <w:rPr>
                <w:rFonts w:ascii="Garamond" w:hAnsi="Garamond"/>
                <w:sz w:val="23"/>
                <w:szCs w:val="23"/>
              </w:rPr>
              <w:t xml:space="preserve">is </w:t>
            </w:r>
            <w:bookmarkStart w:id="11" w:name="_Hlk102135710"/>
            <w:r w:rsidRPr="002604BD">
              <w:rPr>
                <w:rFonts w:ascii="Garamond" w:hAnsi="Garamond"/>
                <w:sz w:val="23"/>
                <w:szCs w:val="23"/>
              </w:rPr>
              <w:t>measured by the share of domestic credit to private sector by banks in GDP (not expressed in percentage).</w:t>
            </w:r>
            <w:bookmarkEnd w:id="11"/>
          </w:p>
        </w:tc>
        <w:tc>
          <w:tcPr>
            <w:tcW w:w="1423" w:type="pct"/>
            <w:shd w:val="clear" w:color="auto" w:fill="auto"/>
            <w:vAlign w:val="center"/>
          </w:tcPr>
          <w:p w:rsidR="003129F4" w:rsidRPr="002604BD" w:rsidRDefault="003129F4" w:rsidP="00B61D60">
            <w:pPr>
              <w:jc w:val="center"/>
              <w:rPr>
                <w:rFonts w:ascii="Garamond" w:hAnsi="Garamond"/>
                <w:sz w:val="23"/>
                <w:szCs w:val="23"/>
                <w:highlight w:val="yellow"/>
              </w:rPr>
            </w:pPr>
            <w:r w:rsidRPr="002604BD">
              <w:rPr>
                <w:rFonts w:ascii="Garamond" w:hAnsi="Garamond"/>
                <w:sz w:val="23"/>
                <w:szCs w:val="23"/>
              </w:rPr>
              <w:t>WDI</w:t>
            </w:r>
          </w:p>
        </w:tc>
      </w:tr>
      <w:tr w:rsidR="003129F4" w:rsidRPr="005339E5" w:rsidTr="00B61D60">
        <w:trPr>
          <w:jc w:val="center"/>
        </w:trPr>
        <w:tc>
          <w:tcPr>
            <w:tcW w:w="735" w:type="pct"/>
            <w:shd w:val="clear" w:color="auto" w:fill="auto"/>
            <w:vAlign w:val="center"/>
          </w:tcPr>
          <w:p w:rsidR="003129F4" w:rsidRPr="006B6A51" w:rsidRDefault="003129F4" w:rsidP="00B61D60">
            <w:pPr>
              <w:jc w:val="center"/>
              <w:rPr>
                <w:rFonts w:ascii="Garamond" w:hAnsi="Garamond"/>
                <w:sz w:val="24"/>
                <w:szCs w:val="24"/>
              </w:rPr>
            </w:pPr>
            <w:r w:rsidRPr="006B6A51">
              <w:rPr>
                <w:rFonts w:ascii="Garamond" w:hAnsi="Garamond"/>
                <w:sz w:val="24"/>
                <w:szCs w:val="24"/>
              </w:rPr>
              <w:t>INST</w:t>
            </w:r>
          </w:p>
          <w:p w:rsidR="003129F4" w:rsidRPr="002604BD" w:rsidRDefault="003129F4" w:rsidP="00B61D60">
            <w:pPr>
              <w:jc w:val="center"/>
              <w:rPr>
                <w:rFonts w:ascii="Garamond" w:hAnsi="Garamond"/>
                <w:sz w:val="23"/>
                <w:szCs w:val="23"/>
              </w:rPr>
            </w:pPr>
          </w:p>
        </w:tc>
        <w:tc>
          <w:tcPr>
            <w:tcW w:w="2842" w:type="pct"/>
            <w:shd w:val="clear" w:color="auto" w:fill="auto"/>
            <w:vAlign w:val="center"/>
          </w:tcPr>
          <w:p w:rsidR="003129F4" w:rsidRPr="006B6A51" w:rsidRDefault="003129F4" w:rsidP="00B61D60">
            <w:pPr>
              <w:jc w:val="center"/>
              <w:rPr>
                <w:rFonts w:ascii="Garamond" w:hAnsi="Garamond"/>
                <w:sz w:val="24"/>
                <w:szCs w:val="24"/>
              </w:rPr>
            </w:pPr>
            <w:r w:rsidRPr="006B6A51">
              <w:rPr>
                <w:rFonts w:ascii="Garamond" w:hAnsi="Garamond"/>
                <w:sz w:val="24"/>
                <w:szCs w:val="24"/>
              </w:rPr>
              <w:t xml:space="preserve">This is the variable capturing the institutional </w:t>
            </w:r>
            <w:r>
              <w:rPr>
                <w:rFonts w:ascii="Garamond" w:hAnsi="Garamond"/>
                <w:sz w:val="24"/>
                <w:szCs w:val="24"/>
              </w:rPr>
              <w:t xml:space="preserve">and governance </w:t>
            </w:r>
            <w:r w:rsidRPr="006B6A51">
              <w:rPr>
                <w:rFonts w:ascii="Garamond" w:hAnsi="Garamond"/>
                <w:sz w:val="24"/>
                <w:szCs w:val="24"/>
              </w:rPr>
              <w:t>quality. It has been computed by extracting the first principal component (based on factor analysis) of the following six indicators of governance. These indicators are respectively: political stability and absence of violence/terrorism; regulatory quality; rule of law; government effectiveness; voice and accountability, and corruption.</w:t>
            </w:r>
          </w:p>
          <w:p w:rsidR="003129F4" w:rsidRPr="002604BD" w:rsidRDefault="003129F4" w:rsidP="00B61D60">
            <w:pPr>
              <w:jc w:val="center"/>
              <w:rPr>
                <w:rFonts w:ascii="Garamond" w:hAnsi="Garamond"/>
                <w:sz w:val="23"/>
                <w:szCs w:val="23"/>
              </w:rPr>
            </w:pPr>
            <w:r w:rsidRPr="006B6A51">
              <w:rPr>
                <w:rFonts w:ascii="Garamond" w:hAnsi="Garamond"/>
                <w:sz w:val="24"/>
                <w:szCs w:val="24"/>
              </w:rPr>
              <w:t>Higher values of the index "INST" are associated with better governance and institutional quality, while lower values reflect worse governance and institutional quality.</w:t>
            </w:r>
          </w:p>
        </w:tc>
        <w:tc>
          <w:tcPr>
            <w:tcW w:w="1423" w:type="pct"/>
            <w:shd w:val="clear" w:color="auto" w:fill="auto"/>
            <w:vAlign w:val="center"/>
          </w:tcPr>
          <w:p w:rsidR="003129F4" w:rsidRPr="002604BD" w:rsidRDefault="003129F4" w:rsidP="00B61D60">
            <w:pPr>
              <w:jc w:val="center"/>
              <w:rPr>
                <w:rFonts w:ascii="Garamond" w:hAnsi="Garamond"/>
                <w:sz w:val="23"/>
                <w:szCs w:val="23"/>
              </w:rPr>
            </w:pPr>
            <w:r w:rsidRPr="006B6A51">
              <w:rPr>
                <w:rFonts w:ascii="Garamond" w:hAnsi="Garamond"/>
                <w:sz w:val="24"/>
                <w:szCs w:val="24"/>
              </w:rPr>
              <w:t xml:space="preserve">Data on the components of "INST" variables has been extracted from World Bank Governance Indicators developed by Kaufmann et al. (2010) and updated recently. See online at: </w:t>
            </w:r>
            <w:hyperlink r:id="rId11" w:history="1">
              <w:r w:rsidRPr="006B6A51">
                <w:rPr>
                  <w:rStyle w:val="Hyperlink"/>
                  <w:rFonts w:ascii="Garamond" w:hAnsi="Garamond"/>
                  <w:sz w:val="24"/>
                  <w:szCs w:val="24"/>
                </w:rPr>
                <w:t>https://info.worldbank.org/governance/wgi/</w:t>
              </w:r>
            </w:hyperlink>
            <w:r w:rsidRPr="006B6A51">
              <w:rPr>
                <w:rFonts w:ascii="Garamond" w:hAnsi="Garamond"/>
                <w:sz w:val="24"/>
                <w:szCs w:val="24"/>
              </w:rPr>
              <w:t xml:space="preserve"> </w:t>
            </w:r>
          </w:p>
        </w:tc>
      </w:tr>
      <w:bookmarkEnd w:id="1"/>
    </w:tbl>
    <w:p w:rsidR="003129F4" w:rsidRDefault="003129F4" w:rsidP="003129F4">
      <w:pPr>
        <w:jc w:val="left"/>
        <w:rPr>
          <w:rFonts w:ascii="Garamond" w:hAnsi="Garamond"/>
          <w:b/>
          <w:sz w:val="28"/>
          <w:szCs w:val="28"/>
        </w:rPr>
      </w:pPr>
    </w:p>
    <w:p w:rsidR="003129F4" w:rsidRDefault="003129F4" w:rsidP="003129F4">
      <w:pPr>
        <w:jc w:val="left"/>
        <w:rPr>
          <w:rFonts w:ascii="Garamond" w:hAnsi="Garamond"/>
          <w:b/>
          <w:sz w:val="28"/>
          <w:szCs w:val="28"/>
        </w:rPr>
      </w:pPr>
      <w:r>
        <w:rPr>
          <w:rFonts w:ascii="Garamond" w:hAnsi="Garamond"/>
          <w:b/>
          <w:sz w:val="28"/>
          <w:szCs w:val="28"/>
        </w:rPr>
        <w:br w:type="page"/>
      </w:r>
    </w:p>
    <w:p w:rsidR="003129F4" w:rsidRPr="00F20EF1" w:rsidRDefault="003129F4" w:rsidP="003129F4">
      <w:pPr>
        <w:rPr>
          <w:rFonts w:ascii="Garamond" w:hAnsi="Garamond"/>
          <w:sz w:val="23"/>
          <w:szCs w:val="23"/>
        </w:rPr>
      </w:pPr>
      <w:r w:rsidRPr="00F20EF1">
        <w:rPr>
          <w:rFonts w:ascii="Garamond" w:hAnsi="Garamond"/>
          <w:b/>
          <w:sz w:val="23"/>
          <w:szCs w:val="23"/>
        </w:rPr>
        <w:lastRenderedPageBreak/>
        <w:t xml:space="preserve">Appendix 2: </w:t>
      </w:r>
      <w:r w:rsidRPr="00F20EF1">
        <w:rPr>
          <w:rFonts w:ascii="Garamond" w:hAnsi="Garamond"/>
          <w:bCs/>
          <w:sz w:val="23"/>
          <w:szCs w:val="23"/>
        </w:rPr>
        <w:t>List of countries used in the analysis along with the duration</w:t>
      </w:r>
      <w:r w:rsidRPr="00F20EF1">
        <w:rPr>
          <w:rFonts w:ascii="Garamond" w:hAnsi="Garamond"/>
          <w:sz w:val="23"/>
          <w:szCs w:val="23"/>
        </w:rPr>
        <w:t xml:space="preserve"> of their WTO membership as at 2018 (end-year of the period under analysis)</w:t>
      </w:r>
    </w:p>
    <w:p w:rsidR="003129F4" w:rsidRPr="009F1487" w:rsidRDefault="003129F4" w:rsidP="003129F4">
      <w:pPr>
        <w:jc w:val="left"/>
        <w:rPr>
          <w:rFonts w:ascii="Garamond" w:hAnsi="Garamond"/>
          <w:sz w:val="24"/>
          <w:szCs w:val="24"/>
        </w:rPr>
      </w:pPr>
    </w:p>
    <w:tbl>
      <w:tblPr>
        <w:tblStyle w:val="TableGrid"/>
        <w:tblW w:w="16413" w:type="dxa"/>
        <w:jc w:val="center"/>
        <w:tblLook w:val="04A0" w:firstRow="1" w:lastRow="0" w:firstColumn="1" w:lastColumn="0" w:noHBand="0" w:noVBand="1"/>
      </w:tblPr>
      <w:tblGrid>
        <w:gridCol w:w="2418"/>
        <w:gridCol w:w="1711"/>
        <w:gridCol w:w="2132"/>
        <w:gridCol w:w="1711"/>
        <w:gridCol w:w="2364"/>
        <w:gridCol w:w="1711"/>
        <w:gridCol w:w="2974"/>
        <w:gridCol w:w="1392"/>
      </w:tblGrid>
      <w:tr w:rsidR="003129F4" w:rsidTr="00B61D60">
        <w:trPr>
          <w:jc w:val="center"/>
        </w:trPr>
        <w:tc>
          <w:tcPr>
            <w:tcW w:w="2418" w:type="dxa"/>
            <w:vAlign w:val="center"/>
          </w:tcPr>
          <w:p w:rsidR="003129F4" w:rsidRDefault="003129F4" w:rsidP="00B61D60">
            <w:pPr>
              <w:jc w:val="center"/>
              <w:rPr>
                <w:rFonts w:ascii="Garamond" w:hAnsi="Garamond"/>
                <w:sz w:val="24"/>
                <w:szCs w:val="24"/>
                <w:lang w:val="fr-CH"/>
              </w:rPr>
            </w:pPr>
            <w:r w:rsidRPr="009F36B3">
              <w:rPr>
                <w:rFonts w:ascii="Garamond" w:hAnsi="Garamond"/>
                <w:b/>
                <w:bCs/>
                <w:sz w:val="20"/>
                <w:szCs w:val="20"/>
              </w:rPr>
              <w:t>Country</w:t>
            </w:r>
          </w:p>
        </w:tc>
        <w:tc>
          <w:tcPr>
            <w:tcW w:w="1711" w:type="dxa"/>
            <w:vAlign w:val="center"/>
          </w:tcPr>
          <w:p w:rsidR="003129F4" w:rsidRDefault="003129F4" w:rsidP="00B61D60">
            <w:pPr>
              <w:jc w:val="center"/>
              <w:rPr>
                <w:rFonts w:ascii="Garamond" w:hAnsi="Garamond"/>
                <w:sz w:val="24"/>
                <w:szCs w:val="24"/>
                <w:lang w:val="fr-CH"/>
              </w:rPr>
            </w:pPr>
            <w:r w:rsidRPr="009F36B3">
              <w:rPr>
                <w:rFonts w:ascii="Garamond" w:hAnsi="Garamond"/>
                <w:b/>
                <w:bCs/>
                <w:sz w:val="20"/>
                <w:szCs w:val="20"/>
              </w:rPr>
              <w:t>Duration of Membership in 2019</w:t>
            </w:r>
          </w:p>
        </w:tc>
        <w:tc>
          <w:tcPr>
            <w:tcW w:w="2132" w:type="dxa"/>
            <w:vAlign w:val="center"/>
          </w:tcPr>
          <w:p w:rsidR="003129F4" w:rsidRDefault="003129F4" w:rsidP="00B61D60">
            <w:pPr>
              <w:jc w:val="center"/>
              <w:rPr>
                <w:rFonts w:ascii="Garamond" w:hAnsi="Garamond"/>
                <w:sz w:val="24"/>
                <w:szCs w:val="24"/>
                <w:lang w:val="fr-CH"/>
              </w:rPr>
            </w:pPr>
            <w:r w:rsidRPr="009F36B3">
              <w:rPr>
                <w:rFonts w:ascii="Garamond" w:hAnsi="Garamond"/>
                <w:b/>
                <w:bCs/>
                <w:sz w:val="20"/>
                <w:szCs w:val="20"/>
              </w:rPr>
              <w:t>Country</w:t>
            </w:r>
          </w:p>
        </w:tc>
        <w:tc>
          <w:tcPr>
            <w:tcW w:w="1711" w:type="dxa"/>
            <w:vAlign w:val="center"/>
          </w:tcPr>
          <w:p w:rsidR="003129F4" w:rsidRDefault="003129F4" w:rsidP="00B61D60">
            <w:pPr>
              <w:jc w:val="center"/>
              <w:rPr>
                <w:rFonts w:ascii="Garamond" w:hAnsi="Garamond"/>
                <w:sz w:val="24"/>
                <w:szCs w:val="24"/>
                <w:lang w:val="fr-CH"/>
              </w:rPr>
            </w:pPr>
            <w:r w:rsidRPr="009F36B3">
              <w:rPr>
                <w:rFonts w:ascii="Garamond" w:hAnsi="Garamond"/>
                <w:b/>
                <w:bCs/>
                <w:sz w:val="20"/>
                <w:szCs w:val="20"/>
              </w:rPr>
              <w:t>Duration of Membership in 2019</w:t>
            </w:r>
          </w:p>
        </w:tc>
        <w:tc>
          <w:tcPr>
            <w:tcW w:w="2364" w:type="dxa"/>
            <w:vAlign w:val="center"/>
          </w:tcPr>
          <w:p w:rsidR="003129F4" w:rsidRDefault="003129F4" w:rsidP="00B61D60">
            <w:pPr>
              <w:jc w:val="center"/>
              <w:rPr>
                <w:rFonts w:ascii="Garamond" w:hAnsi="Garamond"/>
                <w:sz w:val="24"/>
                <w:szCs w:val="24"/>
                <w:lang w:val="fr-CH"/>
              </w:rPr>
            </w:pPr>
            <w:r w:rsidRPr="009F36B3">
              <w:rPr>
                <w:rFonts w:ascii="Garamond" w:hAnsi="Garamond"/>
                <w:b/>
                <w:bCs/>
                <w:sz w:val="20"/>
                <w:szCs w:val="20"/>
              </w:rPr>
              <w:t>Country</w:t>
            </w:r>
          </w:p>
        </w:tc>
        <w:tc>
          <w:tcPr>
            <w:tcW w:w="1711" w:type="dxa"/>
            <w:vAlign w:val="center"/>
          </w:tcPr>
          <w:p w:rsidR="003129F4" w:rsidRDefault="003129F4" w:rsidP="00B61D60">
            <w:pPr>
              <w:jc w:val="center"/>
              <w:rPr>
                <w:rFonts w:ascii="Garamond" w:hAnsi="Garamond"/>
                <w:sz w:val="24"/>
                <w:szCs w:val="24"/>
                <w:lang w:val="fr-CH"/>
              </w:rPr>
            </w:pPr>
            <w:r w:rsidRPr="009F36B3">
              <w:rPr>
                <w:rFonts w:ascii="Garamond" w:hAnsi="Garamond"/>
                <w:b/>
                <w:bCs/>
                <w:sz w:val="20"/>
                <w:szCs w:val="20"/>
              </w:rPr>
              <w:t>Duration of Membership in 2019</w:t>
            </w:r>
          </w:p>
        </w:tc>
        <w:tc>
          <w:tcPr>
            <w:tcW w:w="2974" w:type="dxa"/>
            <w:vAlign w:val="center"/>
          </w:tcPr>
          <w:p w:rsidR="003129F4" w:rsidRDefault="003129F4" w:rsidP="00B61D60">
            <w:pPr>
              <w:jc w:val="center"/>
              <w:rPr>
                <w:rFonts w:ascii="Garamond" w:hAnsi="Garamond"/>
                <w:sz w:val="24"/>
                <w:szCs w:val="24"/>
                <w:lang w:val="fr-CH"/>
              </w:rPr>
            </w:pPr>
            <w:r w:rsidRPr="009F36B3">
              <w:rPr>
                <w:rFonts w:ascii="Garamond" w:hAnsi="Garamond"/>
                <w:b/>
                <w:bCs/>
                <w:sz w:val="20"/>
                <w:szCs w:val="20"/>
              </w:rPr>
              <w:t>Country</w:t>
            </w:r>
          </w:p>
        </w:tc>
        <w:tc>
          <w:tcPr>
            <w:tcW w:w="1392" w:type="dxa"/>
            <w:vAlign w:val="center"/>
          </w:tcPr>
          <w:p w:rsidR="003129F4" w:rsidRDefault="003129F4" w:rsidP="00B61D60">
            <w:pPr>
              <w:jc w:val="center"/>
              <w:rPr>
                <w:rFonts w:ascii="Garamond" w:hAnsi="Garamond"/>
                <w:sz w:val="24"/>
                <w:szCs w:val="24"/>
                <w:lang w:val="fr-CH"/>
              </w:rPr>
            </w:pPr>
            <w:r w:rsidRPr="009F36B3">
              <w:rPr>
                <w:rFonts w:ascii="Garamond" w:hAnsi="Garamond"/>
                <w:b/>
                <w:bCs/>
                <w:sz w:val="20"/>
                <w:szCs w:val="20"/>
              </w:rPr>
              <w:t>Duration of Membership in 2019</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Pr>
                <w:rFonts w:ascii="Garamond" w:hAnsi="Garamond" w:cs="Calibri"/>
                <w:color w:val="000000"/>
                <w:sz w:val="20"/>
                <w:szCs w:val="20"/>
              </w:rPr>
              <w:t>Afghanistan</w:t>
            </w:r>
            <w:r w:rsidRPr="00D25164">
              <w:rPr>
                <w:rFonts w:ascii="Garamond" w:hAnsi="Garamond" w:cs="Calibri"/>
                <w:b/>
                <w:bCs/>
                <w:color w:val="000000"/>
                <w:sz w:val="20"/>
                <w:szCs w:val="20"/>
              </w:rPr>
              <w:t>**</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3</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Cote d'Ivoire</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Lesotho</w:t>
            </w:r>
            <w:r w:rsidRPr="00D25164">
              <w:rPr>
                <w:rFonts w:ascii="Garamond" w:hAnsi="Garamond" w:cs="Calibri"/>
                <w:b/>
                <w:bCs/>
                <w:color w:val="000000"/>
                <w:sz w:val="20"/>
                <w:szCs w:val="20"/>
              </w:rPr>
              <w:t>**</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Senegal</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Algeria</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0</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Cyprus</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Liberia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3</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Seychelles</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Angola</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Dominica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Madagascar</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Sierra Leone</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Antigua and Barbuda</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Dominican Republic</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Malawi</w:t>
            </w:r>
            <w:r w:rsidRPr="00D25164">
              <w:rPr>
                <w:rFonts w:ascii="Garamond" w:hAnsi="Garamond" w:cs="Calibri"/>
                <w:b/>
                <w:bCs/>
                <w:color w:val="000000"/>
                <w:sz w:val="20"/>
                <w:szCs w:val="20"/>
              </w:rPr>
              <w:t>**</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Singapore</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Argentina</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Ecuador</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23</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Malaysia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South Africa</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Armenia</w:t>
            </w:r>
            <w:r w:rsidRPr="00D25164">
              <w:rPr>
                <w:rFonts w:ascii="Garamond" w:hAnsi="Garamond" w:cs="Calibri"/>
                <w:b/>
                <w:bCs/>
                <w:color w:val="000000"/>
                <w:sz w:val="20"/>
                <w:szCs w:val="20"/>
              </w:rPr>
              <w:t>**</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16</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Egypt, Arab Rep.</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Maldives</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Sri Lanka</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Azerbaijan</w:t>
            </w:r>
            <w:r w:rsidRPr="00D25164">
              <w:rPr>
                <w:rFonts w:ascii="Garamond" w:hAnsi="Garamond" w:cs="Calibri"/>
                <w:b/>
                <w:bCs/>
                <w:color w:val="000000"/>
                <w:sz w:val="20"/>
                <w:szCs w:val="20"/>
              </w:rPr>
              <w:t>**</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0</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El Salvador</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Mali</w:t>
            </w:r>
            <w:r w:rsidRPr="00D25164">
              <w:rPr>
                <w:rFonts w:ascii="Garamond" w:hAnsi="Garamond" w:cs="Calibri"/>
                <w:b/>
                <w:bCs/>
                <w:color w:val="000000"/>
                <w:sz w:val="20"/>
                <w:szCs w:val="20"/>
              </w:rPr>
              <w:t>**</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St. Kitts and Nevis</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22</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Bahamas, The</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0</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Equatorial Guinea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0</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Mauritania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St. Lucia</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Bangladesh</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Eswatini</w:t>
            </w:r>
            <w:r w:rsidRPr="00D25164">
              <w:rPr>
                <w:rFonts w:ascii="Garamond" w:hAnsi="Garamond" w:cs="Calibri"/>
                <w:b/>
                <w:bCs/>
                <w:color w:val="000000"/>
                <w:sz w:val="20"/>
                <w:szCs w:val="20"/>
              </w:rPr>
              <w:t>**</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Mauritius</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rPr>
            </w:pPr>
            <w:r w:rsidRPr="00F20EF1">
              <w:rPr>
                <w:rFonts w:ascii="Garamond" w:hAnsi="Garamond" w:cs="Calibri"/>
                <w:color w:val="000000"/>
                <w:sz w:val="20"/>
                <w:szCs w:val="20"/>
              </w:rPr>
              <w:t>St. Vincent and the Grenadines</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Barbados</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Fiji</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Mexico</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Sudan</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0</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Belize</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Gabon</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Micronesia, Fed. Sts.</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0</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Suriname</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Benin</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23</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Gambia, The</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22</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Mongolia</w:t>
            </w:r>
            <w:r w:rsidRPr="00D25164">
              <w:rPr>
                <w:rFonts w:ascii="Garamond" w:hAnsi="Garamond" w:cs="Calibri"/>
                <w:b/>
                <w:bCs/>
                <w:color w:val="000000"/>
                <w:sz w:val="20"/>
                <w:szCs w:val="20"/>
              </w:rPr>
              <w:t>**</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22</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Tajikistan</w:t>
            </w:r>
            <w:r w:rsidRPr="00D25164">
              <w:rPr>
                <w:rFonts w:ascii="Garamond" w:hAnsi="Garamond" w:cs="Calibri"/>
                <w:b/>
                <w:bCs/>
                <w:color w:val="000000"/>
                <w:sz w:val="20"/>
                <w:szCs w:val="20"/>
              </w:rPr>
              <w:t>**</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6</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Bhutan</w:t>
            </w:r>
            <w:r w:rsidRPr="00D25164">
              <w:rPr>
                <w:rFonts w:ascii="Garamond" w:hAnsi="Garamond" w:cs="Calibri"/>
                <w:b/>
                <w:bCs/>
                <w:color w:val="000000"/>
                <w:sz w:val="20"/>
                <w:szCs w:val="20"/>
              </w:rPr>
              <w:t>**</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0</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Georgia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19</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Morocco</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Tanzania</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Bolivia</w:t>
            </w:r>
            <w:r w:rsidRPr="00D25164">
              <w:rPr>
                <w:rFonts w:ascii="Garamond" w:hAnsi="Garamond" w:cs="Calibri"/>
                <w:b/>
                <w:bCs/>
                <w:color w:val="000000"/>
                <w:sz w:val="20"/>
                <w:szCs w:val="20"/>
              </w:rPr>
              <w:t>**</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Ghana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Mozambique</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Thailand</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Botswana</w:t>
            </w:r>
            <w:r w:rsidRPr="00D25164">
              <w:rPr>
                <w:rFonts w:ascii="Garamond" w:hAnsi="Garamond" w:cs="Calibri"/>
                <w:b/>
                <w:bCs/>
                <w:color w:val="000000"/>
                <w:sz w:val="20"/>
                <w:szCs w:val="20"/>
              </w:rPr>
              <w:t>**</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Grenada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23</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Myanmar</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Togo</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Brazil</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Guatemala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Namibia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Tonga</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12</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Brunei Darussalam</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Guinea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Nepal</w:t>
            </w:r>
            <w:r w:rsidRPr="00D25164">
              <w:rPr>
                <w:rFonts w:ascii="Garamond" w:hAnsi="Garamond" w:cs="Calibri"/>
                <w:b/>
                <w:bCs/>
                <w:color w:val="000000"/>
                <w:sz w:val="20"/>
                <w:szCs w:val="20"/>
              </w:rPr>
              <w:t>**</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15</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Trinidad and Tobago</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Burkina Faso</w:t>
            </w:r>
            <w:r w:rsidRPr="00D25164">
              <w:rPr>
                <w:rFonts w:ascii="Garamond" w:hAnsi="Garamond" w:cs="Calibri"/>
                <w:b/>
                <w:bCs/>
                <w:color w:val="000000"/>
                <w:sz w:val="20"/>
                <w:szCs w:val="20"/>
              </w:rPr>
              <w:t>**</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Guyana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Nicaragua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Tunisia</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Burundi</w:t>
            </w:r>
            <w:r w:rsidRPr="00D25164">
              <w:rPr>
                <w:rFonts w:ascii="Garamond" w:hAnsi="Garamond" w:cs="Calibri"/>
                <w:b/>
                <w:bCs/>
                <w:color w:val="000000"/>
                <w:sz w:val="20"/>
                <w:szCs w:val="20"/>
              </w:rPr>
              <w:t>**</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Honduras</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Niger</w:t>
            </w:r>
            <w:r w:rsidRPr="00D25164">
              <w:rPr>
                <w:rFonts w:ascii="Garamond" w:hAnsi="Garamond" w:cs="Calibri"/>
                <w:b/>
                <w:bCs/>
                <w:color w:val="000000"/>
                <w:sz w:val="20"/>
                <w:szCs w:val="20"/>
              </w:rPr>
              <w:t>**</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22</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Turkey</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Cabo Verde</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11</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India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Nigeria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Uganda</w:t>
            </w:r>
            <w:r w:rsidRPr="00D25164">
              <w:rPr>
                <w:rFonts w:ascii="Garamond" w:hAnsi="Garamond" w:cs="Calibri"/>
                <w:b/>
                <w:bCs/>
                <w:color w:val="000000"/>
                <w:sz w:val="20"/>
                <w:szCs w:val="20"/>
              </w:rPr>
              <w:t>**</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Cambodia</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15</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Indonesia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Oman</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19</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Uruguay</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Cameroon</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Iran, Islamic Rep.</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0</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Pakistan</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Uzbekistan</w:t>
            </w:r>
            <w:r w:rsidRPr="00D25164">
              <w:rPr>
                <w:rFonts w:ascii="Garamond" w:hAnsi="Garamond" w:cs="Calibri"/>
                <w:b/>
                <w:bCs/>
                <w:color w:val="000000"/>
                <w:sz w:val="20"/>
                <w:szCs w:val="20"/>
              </w:rPr>
              <w:t>**</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0</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Central African Republic</w:t>
            </w:r>
            <w:r w:rsidRPr="00D25164">
              <w:rPr>
                <w:rFonts w:ascii="Garamond" w:hAnsi="Garamond" w:cs="Calibri"/>
                <w:b/>
                <w:bCs/>
                <w:color w:val="000000"/>
                <w:sz w:val="20"/>
                <w:szCs w:val="20"/>
              </w:rPr>
              <w:t>**</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Iraq</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0</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Panama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21</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Vanuatu</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7</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Chad</w:t>
            </w:r>
            <w:r w:rsidRPr="00D25164">
              <w:rPr>
                <w:rFonts w:ascii="Garamond" w:hAnsi="Garamond" w:cs="Calibri"/>
                <w:b/>
                <w:bCs/>
                <w:color w:val="000000"/>
                <w:sz w:val="20"/>
                <w:szCs w:val="20"/>
              </w:rPr>
              <w:t>**</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23</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Israel</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Papua New Guinea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22</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Venezuela, RB</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Chile</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Jamaica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Paraguay</w:t>
            </w:r>
            <w:r w:rsidRPr="00D25164">
              <w:rPr>
                <w:rFonts w:ascii="Garamond" w:hAnsi="Garamond" w:cs="Calibri"/>
                <w:b/>
                <w:bCs/>
                <w:color w:val="000000"/>
                <w:sz w:val="20"/>
                <w:szCs w:val="20"/>
              </w:rPr>
              <w:t>**</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Vietnam</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12</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China</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18</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Jordan</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19</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Peru</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Yemen, Rep.</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5</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Colombia</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Kazakhstan</w:t>
            </w:r>
            <w:r w:rsidRPr="00D25164">
              <w:rPr>
                <w:rFonts w:ascii="Garamond" w:hAnsi="Garamond" w:cs="Calibri"/>
                <w:b/>
                <w:bCs/>
                <w:color w:val="000000"/>
                <w:sz w:val="20"/>
                <w:szCs w:val="20"/>
              </w:rPr>
              <w:t>**</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Philippines</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Zambia</w:t>
            </w:r>
            <w:r w:rsidRPr="00D25164">
              <w:rPr>
                <w:rFonts w:ascii="Garamond" w:hAnsi="Garamond" w:cs="Calibri"/>
                <w:b/>
                <w:bCs/>
                <w:color w:val="000000"/>
                <w:sz w:val="20"/>
                <w:szCs w:val="20"/>
              </w:rPr>
              <w:t>**</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Comoros</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0</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Kenya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Rwanda</w:t>
            </w:r>
            <w:r w:rsidRPr="00D25164">
              <w:rPr>
                <w:rFonts w:ascii="Garamond" w:hAnsi="Garamond" w:cs="Calibri"/>
                <w:b/>
                <w:bCs/>
                <w:color w:val="000000"/>
                <w:sz w:val="20"/>
                <w:szCs w:val="20"/>
              </w:rPr>
              <w:t>**</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22</w:t>
            </w:r>
          </w:p>
        </w:tc>
        <w:tc>
          <w:tcPr>
            <w:tcW w:w="297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Zimbabwe</w:t>
            </w:r>
            <w:r w:rsidRPr="00D25164">
              <w:rPr>
                <w:rFonts w:ascii="Garamond" w:hAnsi="Garamond" w:cs="Calibri"/>
                <w:b/>
                <w:bCs/>
                <w:color w:val="000000"/>
                <w:sz w:val="20"/>
                <w:szCs w:val="20"/>
              </w:rPr>
              <w:t>**</w:t>
            </w:r>
          </w:p>
        </w:tc>
        <w:tc>
          <w:tcPr>
            <w:tcW w:w="139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Congo, Dem. Rep.</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Kyrgyz Republic</w:t>
            </w:r>
            <w:r w:rsidRPr="00D25164">
              <w:rPr>
                <w:rFonts w:ascii="Garamond" w:hAnsi="Garamond" w:cs="Calibri"/>
                <w:b/>
                <w:bCs/>
                <w:color w:val="000000"/>
                <w:sz w:val="20"/>
                <w:szCs w:val="20"/>
              </w:rPr>
              <w:t>**</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21</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Samoa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7</w:t>
            </w:r>
          </w:p>
        </w:tc>
        <w:tc>
          <w:tcPr>
            <w:tcW w:w="2974" w:type="dxa"/>
            <w:vAlign w:val="bottom"/>
          </w:tcPr>
          <w:p w:rsidR="003129F4" w:rsidRPr="00F20EF1" w:rsidRDefault="003129F4" w:rsidP="00B61D60">
            <w:pPr>
              <w:jc w:val="center"/>
              <w:rPr>
                <w:rFonts w:ascii="Garamond" w:hAnsi="Garamond"/>
                <w:sz w:val="20"/>
                <w:szCs w:val="20"/>
                <w:lang w:val="fr-CH"/>
              </w:rPr>
            </w:pPr>
          </w:p>
        </w:tc>
        <w:tc>
          <w:tcPr>
            <w:tcW w:w="1392" w:type="dxa"/>
            <w:vAlign w:val="bottom"/>
          </w:tcPr>
          <w:p w:rsidR="003129F4" w:rsidRPr="00F20EF1" w:rsidRDefault="003129F4" w:rsidP="00B61D60">
            <w:pPr>
              <w:jc w:val="center"/>
              <w:rPr>
                <w:rFonts w:ascii="Garamond" w:hAnsi="Garamond"/>
                <w:sz w:val="20"/>
                <w:szCs w:val="20"/>
                <w:lang w:val="fr-CH"/>
              </w:rPr>
            </w:pP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Congo, Rep.</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Lao PDR</w:t>
            </w:r>
            <w:r w:rsidRPr="00D25164">
              <w:rPr>
                <w:rFonts w:ascii="Garamond" w:hAnsi="Garamond" w:cs="Calibri"/>
                <w:b/>
                <w:bCs/>
                <w:color w:val="000000"/>
                <w:sz w:val="20"/>
                <w:szCs w:val="20"/>
              </w:rPr>
              <w:t>**</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1</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Sao Tome and Principe</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0</w:t>
            </w:r>
          </w:p>
        </w:tc>
        <w:tc>
          <w:tcPr>
            <w:tcW w:w="2974" w:type="dxa"/>
            <w:vAlign w:val="bottom"/>
          </w:tcPr>
          <w:p w:rsidR="003129F4" w:rsidRPr="00F20EF1" w:rsidRDefault="003129F4" w:rsidP="00B61D60">
            <w:pPr>
              <w:jc w:val="center"/>
              <w:rPr>
                <w:rFonts w:ascii="Garamond" w:hAnsi="Garamond"/>
                <w:sz w:val="20"/>
                <w:szCs w:val="20"/>
                <w:lang w:val="fr-CH"/>
              </w:rPr>
            </w:pPr>
          </w:p>
        </w:tc>
        <w:tc>
          <w:tcPr>
            <w:tcW w:w="1392" w:type="dxa"/>
            <w:vAlign w:val="bottom"/>
          </w:tcPr>
          <w:p w:rsidR="003129F4" w:rsidRPr="00F20EF1" w:rsidRDefault="003129F4" w:rsidP="00B61D60">
            <w:pPr>
              <w:jc w:val="center"/>
              <w:rPr>
                <w:rFonts w:ascii="Garamond" w:hAnsi="Garamond"/>
                <w:sz w:val="20"/>
                <w:szCs w:val="20"/>
                <w:lang w:val="fr-CH"/>
              </w:rPr>
            </w:pPr>
          </w:p>
        </w:tc>
      </w:tr>
      <w:tr w:rsidR="003129F4" w:rsidTr="00B61D60">
        <w:trPr>
          <w:jc w:val="center"/>
        </w:trPr>
        <w:tc>
          <w:tcPr>
            <w:tcW w:w="2418"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Costa Rica</w:t>
            </w:r>
          </w:p>
        </w:tc>
        <w:tc>
          <w:tcPr>
            <w:tcW w:w="1711" w:type="dxa"/>
            <w:vAlign w:val="center"/>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24</w:t>
            </w:r>
          </w:p>
        </w:tc>
        <w:tc>
          <w:tcPr>
            <w:tcW w:w="2132"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Lebanon</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0</w:t>
            </w:r>
          </w:p>
        </w:tc>
        <w:tc>
          <w:tcPr>
            <w:tcW w:w="2364"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Saudi Arabia</w:t>
            </w:r>
          </w:p>
        </w:tc>
        <w:tc>
          <w:tcPr>
            <w:tcW w:w="1711" w:type="dxa"/>
            <w:vAlign w:val="bottom"/>
          </w:tcPr>
          <w:p w:rsidR="003129F4" w:rsidRPr="00F20EF1" w:rsidRDefault="003129F4" w:rsidP="00B61D60">
            <w:pPr>
              <w:jc w:val="center"/>
              <w:rPr>
                <w:rFonts w:ascii="Garamond" w:hAnsi="Garamond"/>
                <w:sz w:val="20"/>
                <w:szCs w:val="20"/>
                <w:lang w:val="fr-CH"/>
              </w:rPr>
            </w:pPr>
            <w:r w:rsidRPr="00F20EF1">
              <w:rPr>
                <w:rFonts w:ascii="Garamond" w:hAnsi="Garamond" w:cs="Calibri"/>
                <w:color w:val="000000"/>
                <w:sz w:val="20"/>
                <w:szCs w:val="20"/>
              </w:rPr>
              <w:t>14</w:t>
            </w:r>
          </w:p>
        </w:tc>
        <w:tc>
          <w:tcPr>
            <w:tcW w:w="2974" w:type="dxa"/>
            <w:vAlign w:val="bottom"/>
          </w:tcPr>
          <w:p w:rsidR="003129F4" w:rsidRPr="00F20EF1" w:rsidRDefault="003129F4" w:rsidP="00B61D60">
            <w:pPr>
              <w:jc w:val="center"/>
              <w:rPr>
                <w:rFonts w:ascii="Garamond" w:hAnsi="Garamond"/>
                <w:sz w:val="20"/>
                <w:szCs w:val="20"/>
                <w:lang w:val="fr-CH"/>
              </w:rPr>
            </w:pPr>
          </w:p>
        </w:tc>
        <w:tc>
          <w:tcPr>
            <w:tcW w:w="1392" w:type="dxa"/>
            <w:vAlign w:val="bottom"/>
          </w:tcPr>
          <w:p w:rsidR="003129F4" w:rsidRPr="00F20EF1" w:rsidRDefault="003129F4" w:rsidP="00B61D60">
            <w:pPr>
              <w:jc w:val="center"/>
              <w:rPr>
                <w:rFonts w:ascii="Garamond" w:hAnsi="Garamond"/>
                <w:sz w:val="20"/>
                <w:szCs w:val="20"/>
                <w:lang w:val="fr-CH"/>
              </w:rPr>
            </w:pPr>
          </w:p>
        </w:tc>
      </w:tr>
    </w:tbl>
    <w:p w:rsidR="003129F4" w:rsidRPr="00D25164" w:rsidRDefault="003129F4" w:rsidP="003129F4">
      <w:pPr>
        <w:jc w:val="left"/>
        <w:rPr>
          <w:rFonts w:ascii="Garamond" w:hAnsi="Garamond"/>
          <w:i/>
          <w:iCs/>
          <w:sz w:val="24"/>
          <w:szCs w:val="24"/>
        </w:rPr>
      </w:pPr>
      <w:r w:rsidRPr="00D25164">
        <w:rPr>
          <w:rFonts w:ascii="Garamond" w:hAnsi="Garamond"/>
          <w:i/>
          <w:iCs/>
          <w:sz w:val="24"/>
          <w:szCs w:val="24"/>
        </w:rPr>
        <w:t>Note: Landlocked developing countries</w:t>
      </w:r>
      <w:r>
        <w:rPr>
          <w:rFonts w:ascii="Garamond" w:hAnsi="Garamond"/>
          <w:i/>
          <w:iCs/>
          <w:sz w:val="24"/>
          <w:szCs w:val="24"/>
        </w:rPr>
        <w:t xml:space="preserve"> (LLDCs)</w:t>
      </w:r>
      <w:r w:rsidRPr="00D25164">
        <w:rPr>
          <w:rFonts w:ascii="Garamond" w:hAnsi="Garamond"/>
          <w:i/>
          <w:iCs/>
          <w:sz w:val="24"/>
          <w:szCs w:val="24"/>
        </w:rPr>
        <w:t xml:space="preserve"> are marked with "</w:t>
      </w:r>
      <w:r w:rsidRPr="00D25164">
        <w:rPr>
          <w:rFonts w:ascii="Garamond" w:hAnsi="Garamond" w:cs="Calibri"/>
          <w:b/>
          <w:bCs/>
          <w:i/>
          <w:iCs/>
          <w:color w:val="000000"/>
          <w:sz w:val="20"/>
          <w:szCs w:val="20"/>
        </w:rPr>
        <w:t xml:space="preserve">**". </w:t>
      </w:r>
      <w:r w:rsidRPr="00D25164">
        <w:rPr>
          <w:rFonts w:ascii="Garamond" w:hAnsi="Garamond"/>
          <w:i/>
          <w:iCs/>
          <w:sz w:val="24"/>
          <w:szCs w:val="24"/>
        </w:rPr>
        <w:br w:type="page"/>
      </w:r>
    </w:p>
    <w:p w:rsidR="003129F4" w:rsidRPr="00D25164" w:rsidRDefault="003129F4" w:rsidP="003129F4">
      <w:pPr>
        <w:rPr>
          <w:rFonts w:ascii="Garamond" w:hAnsi="Garamond"/>
          <w:i/>
          <w:iCs/>
          <w:sz w:val="24"/>
          <w:szCs w:val="24"/>
        </w:rPr>
        <w:sectPr w:rsidR="003129F4" w:rsidRPr="00D25164" w:rsidSect="00355046">
          <w:pgSz w:w="16838" w:h="11906" w:orient="landscape" w:code="9"/>
          <w:pgMar w:top="1440" w:right="1701" w:bottom="1440" w:left="1440" w:header="720" w:footer="720" w:gutter="0"/>
          <w:cols w:space="708"/>
          <w:docGrid w:linePitch="360"/>
        </w:sectPr>
      </w:pPr>
    </w:p>
    <w:p w:rsidR="003129F4" w:rsidRDefault="003129F4" w:rsidP="003129F4">
      <w:pPr>
        <w:rPr>
          <w:rFonts w:ascii="Garamond" w:hAnsi="Garamond"/>
          <w:bCs/>
          <w:sz w:val="24"/>
          <w:szCs w:val="24"/>
        </w:rPr>
      </w:pPr>
      <w:r w:rsidRPr="00A31DAA">
        <w:rPr>
          <w:rFonts w:ascii="Garamond" w:hAnsi="Garamond"/>
          <w:b/>
          <w:sz w:val="24"/>
          <w:szCs w:val="24"/>
        </w:rPr>
        <w:lastRenderedPageBreak/>
        <w:t xml:space="preserve">Appendix </w:t>
      </w:r>
      <w:r>
        <w:rPr>
          <w:rFonts w:ascii="Garamond" w:hAnsi="Garamond"/>
          <w:b/>
          <w:sz w:val="24"/>
          <w:szCs w:val="24"/>
        </w:rPr>
        <w:t>3</w:t>
      </w:r>
      <w:r w:rsidRPr="00A31DAA">
        <w:rPr>
          <w:rFonts w:ascii="Garamond" w:hAnsi="Garamond"/>
          <w:b/>
          <w:sz w:val="24"/>
          <w:szCs w:val="24"/>
        </w:rPr>
        <w:t xml:space="preserve">: </w:t>
      </w:r>
      <w:r w:rsidRPr="003B49FD">
        <w:rPr>
          <w:rFonts w:ascii="Garamond" w:hAnsi="Garamond"/>
          <w:bCs/>
          <w:sz w:val="24"/>
          <w:szCs w:val="24"/>
        </w:rPr>
        <w:t>Descriptive statistics on variables used in the analysis</w:t>
      </w:r>
    </w:p>
    <w:p w:rsidR="003129F4" w:rsidRDefault="003129F4" w:rsidP="003129F4">
      <w:pPr>
        <w:rPr>
          <w:rFonts w:ascii="Garamond" w:hAnsi="Garamond"/>
          <w:b/>
          <w:sz w:val="24"/>
          <w:szCs w:val="24"/>
        </w:rPr>
      </w:pPr>
    </w:p>
    <w:tbl>
      <w:tblPr>
        <w:tblStyle w:val="TableGrid"/>
        <w:tblW w:w="9918" w:type="dxa"/>
        <w:tblLayout w:type="fixed"/>
        <w:tblLook w:val="04A0" w:firstRow="1" w:lastRow="0" w:firstColumn="1" w:lastColumn="0" w:noHBand="0" w:noVBand="1"/>
      </w:tblPr>
      <w:tblGrid>
        <w:gridCol w:w="1625"/>
        <w:gridCol w:w="1461"/>
        <w:gridCol w:w="1619"/>
        <w:gridCol w:w="2051"/>
        <w:gridCol w:w="1318"/>
        <w:gridCol w:w="1844"/>
      </w:tblGrid>
      <w:tr w:rsidR="003129F4" w:rsidRPr="006B7C72" w:rsidTr="00B61D60">
        <w:tc>
          <w:tcPr>
            <w:tcW w:w="1625" w:type="dxa"/>
          </w:tcPr>
          <w:p w:rsidR="003129F4" w:rsidRPr="006B7C72" w:rsidRDefault="003129F4" w:rsidP="00B61D60">
            <w:pPr>
              <w:jc w:val="center"/>
              <w:rPr>
                <w:rFonts w:ascii="Garamond" w:hAnsi="Garamond"/>
                <w:bCs/>
                <w:sz w:val="24"/>
                <w:szCs w:val="24"/>
              </w:rPr>
            </w:pPr>
            <w:r w:rsidRPr="006B7C72">
              <w:rPr>
                <w:rFonts w:ascii="Garamond" w:hAnsi="Garamond"/>
                <w:bCs/>
                <w:sz w:val="24"/>
                <w:szCs w:val="24"/>
              </w:rPr>
              <w:t>Variable</w:t>
            </w:r>
          </w:p>
        </w:tc>
        <w:tc>
          <w:tcPr>
            <w:tcW w:w="1461" w:type="dxa"/>
          </w:tcPr>
          <w:p w:rsidR="003129F4" w:rsidRPr="006B7C72" w:rsidRDefault="003129F4" w:rsidP="00B61D60">
            <w:pPr>
              <w:jc w:val="center"/>
              <w:rPr>
                <w:rFonts w:ascii="Garamond" w:hAnsi="Garamond"/>
                <w:bCs/>
                <w:sz w:val="24"/>
                <w:szCs w:val="24"/>
              </w:rPr>
            </w:pPr>
            <w:r w:rsidRPr="006B7C72">
              <w:rPr>
                <w:rFonts w:ascii="Garamond" w:hAnsi="Garamond"/>
                <w:sz w:val="24"/>
                <w:szCs w:val="24"/>
              </w:rPr>
              <w:t>Observations</w:t>
            </w:r>
          </w:p>
        </w:tc>
        <w:tc>
          <w:tcPr>
            <w:tcW w:w="1619" w:type="dxa"/>
          </w:tcPr>
          <w:p w:rsidR="003129F4" w:rsidRPr="006B7C72" w:rsidRDefault="003129F4" w:rsidP="00B61D60">
            <w:pPr>
              <w:jc w:val="center"/>
              <w:rPr>
                <w:rFonts w:ascii="Garamond" w:hAnsi="Garamond"/>
                <w:bCs/>
                <w:sz w:val="24"/>
                <w:szCs w:val="24"/>
              </w:rPr>
            </w:pPr>
            <w:r w:rsidRPr="006B7C72">
              <w:rPr>
                <w:rFonts w:ascii="Garamond" w:hAnsi="Garamond"/>
                <w:sz w:val="24"/>
                <w:szCs w:val="24"/>
              </w:rPr>
              <w:t>Mean</w:t>
            </w:r>
          </w:p>
        </w:tc>
        <w:tc>
          <w:tcPr>
            <w:tcW w:w="2051" w:type="dxa"/>
          </w:tcPr>
          <w:p w:rsidR="003129F4" w:rsidRPr="006B7C72" w:rsidRDefault="003129F4" w:rsidP="00B61D60">
            <w:pPr>
              <w:jc w:val="center"/>
              <w:rPr>
                <w:rFonts w:ascii="Garamond" w:hAnsi="Garamond"/>
                <w:bCs/>
                <w:sz w:val="24"/>
                <w:szCs w:val="24"/>
              </w:rPr>
            </w:pPr>
            <w:r w:rsidRPr="006B7C72">
              <w:rPr>
                <w:rFonts w:ascii="Garamond" w:hAnsi="Garamond"/>
                <w:sz w:val="24"/>
                <w:szCs w:val="24"/>
              </w:rPr>
              <w:t>Standard deviation</w:t>
            </w:r>
          </w:p>
        </w:tc>
        <w:tc>
          <w:tcPr>
            <w:tcW w:w="1318" w:type="dxa"/>
          </w:tcPr>
          <w:p w:rsidR="003129F4" w:rsidRPr="006B7C72" w:rsidRDefault="003129F4" w:rsidP="00B61D60">
            <w:pPr>
              <w:jc w:val="center"/>
              <w:rPr>
                <w:rFonts w:ascii="Garamond" w:hAnsi="Garamond"/>
                <w:bCs/>
                <w:sz w:val="24"/>
                <w:szCs w:val="24"/>
              </w:rPr>
            </w:pPr>
            <w:r w:rsidRPr="006B7C72">
              <w:rPr>
                <w:rFonts w:ascii="Garamond" w:hAnsi="Garamond"/>
                <w:sz w:val="24"/>
                <w:szCs w:val="24"/>
              </w:rPr>
              <w:t>Minimum</w:t>
            </w:r>
          </w:p>
        </w:tc>
        <w:tc>
          <w:tcPr>
            <w:tcW w:w="1844" w:type="dxa"/>
          </w:tcPr>
          <w:p w:rsidR="003129F4" w:rsidRPr="006B7C72" w:rsidRDefault="003129F4" w:rsidP="00B61D60">
            <w:pPr>
              <w:jc w:val="center"/>
              <w:rPr>
                <w:rFonts w:ascii="Garamond" w:hAnsi="Garamond"/>
                <w:bCs/>
                <w:sz w:val="24"/>
                <w:szCs w:val="24"/>
              </w:rPr>
            </w:pPr>
            <w:r w:rsidRPr="006B7C72">
              <w:rPr>
                <w:rFonts w:ascii="Garamond" w:hAnsi="Garamond"/>
                <w:sz w:val="24"/>
                <w:szCs w:val="24"/>
              </w:rPr>
              <w:t>Maximum</w:t>
            </w:r>
          </w:p>
        </w:tc>
      </w:tr>
      <w:tr w:rsidR="003129F4" w:rsidRPr="006B7C72" w:rsidTr="00B61D60">
        <w:tc>
          <w:tcPr>
            <w:tcW w:w="1625" w:type="dxa"/>
          </w:tcPr>
          <w:p w:rsidR="003129F4" w:rsidRPr="006B7C72" w:rsidRDefault="003129F4" w:rsidP="00B61D60">
            <w:pPr>
              <w:jc w:val="center"/>
              <w:rPr>
                <w:rFonts w:ascii="Garamond" w:hAnsi="Garamond"/>
                <w:bCs/>
                <w:sz w:val="24"/>
                <w:szCs w:val="24"/>
              </w:rPr>
            </w:pPr>
            <w:r>
              <w:rPr>
                <w:rFonts w:ascii="Garamond" w:hAnsi="Garamond"/>
                <w:bCs/>
                <w:sz w:val="24"/>
                <w:szCs w:val="24"/>
              </w:rPr>
              <w:t>TRCOSTS</w:t>
            </w:r>
          </w:p>
        </w:tc>
        <w:tc>
          <w:tcPr>
            <w:tcW w:w="1461" w:type="dxa"/>
          </w:tcPr>
          <w:p w:rsidR="003129F4" w:rsidRPr="006B7C72" w:rsidRDefault="003129F4" w:rsidP="00B61D60">
            <w:pPr>
              <w:jc w:val="center"/>
              <w:rPr>
                <w:rFonts w:ascii="Garamond" w:hAnsi="Garamond"/>
                <w:bCs/>
                <w:sz w:val="24"/>
                <w:szCs w:val="24"/>
              </w:rPr>
            </w:pPr>
            <w:r w:rsidRPr="006B7C72">
              <w:rPr>
                <w:rFonts w:ascii="Garamond" w:hAnsi="Garamond"/>
                <w:bCs/>
                <w:sz w:val="24"/>
                <w:szCs w:val="24"/>
              </w:rPr>
              <w:t>582</w:t>
            </w:r>
          </w:p>
        </w:tc>
        <w:tc>
          <w:tcPr>
            <w:tcW w:w="1619"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330.691</w:t>
            </w:r>
          </w:p>
        </w:tc>
        <w:tc>
          <w:tcPr>
            <w:tcW w:w="2051"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56.527</w:t>
            </w:r>
          </w:p>
        </w:tc>
        <w:tc>
          <w:tcPr>
            <w:tcW w:w="1318"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150.240</w:t>
            </w:r>
          </w:p>
        </w:tc>
        <w:tc>
          <w:tcPr>
            <w:tcW w:w="1844"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500.805</w:t>
            </w:r>
          </w:p>
        </w:tc>
      </w:tr>
      <w:tr w:rsidR="003129F4" w:rsidRPr="006B7C72" w:rsidTr="00B61D60">
        <w:tc>
          <w:tcPr>
            <w:tcW w:w="1625" w:type="dxa"/>
          </w:tcPr>
          <w:p w:rsidR="003129F4" w:rsidRPr="006B7C72" w:rsidRDefault="003129F4" w:rsidP="00B61D60">
            <w:pPr>
              <w:jc w:val="center"/>
              <w:rPr>
                <w:rFonts w:ascii="Garamond" w:hAnsi="Garamond"/>
                <w:bCs/>
                <w:sz w:val="24"/>
                <w:szCs w:val="24"/>
              </w:rPr>
            </w:pPr>
            <w:r>
              <w:rPr>
                <w:rFonts w:ascii="Garamond" w:hAnsi="Garamond"/>
                <w:bCs/>
                <w:sz w:val="24"/>
                <w:szCs w:val="24"/>
              </w:rPr>
              <w:t>TARIFF</w:t>
            </w:r>
          </w:p>
        </w:tc>
        <w:tc>
          <w:tcPr>
            <w:tcW w:w="1461" w:type="dxa"/>
          </w:tcPr>
          <w:p w:rsidR="003129F4" w:rsidRPr="006B7C72" w:rsidRDefault="003129F4" w:rsidP="00B61D60">
            <w:pPr>
              <w:jc w:val="center"/>
              <w:rPr>
                <w:rFonts w:ascii="Garamond" w:hAnsi="Garamond"/>
                <w:bCs/>
                <w:sz w:val="24"/>
                <w:szCs w:val="24"/>
              </w:rPr>
            </w:pPr>
            <w:r w:rsidRPr="006B7C72">
              <w:rPr>
                <w:rFonts w:ascii="Garamond" w:hAnsi="Garamond"/>
                <w:bCs/>
                <w:sz w:val="24"/>
                <w:szCs w:val="24"/>
              </w:rPr>
              <w:t>557</w:t>
            </w:r>
          </w:p>
        </w:tc>
        <w:tc>
          <w:tcPr>
            <w:tcW w:w="1619"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1.100</w:t>
            </w:r>
          </w:p>
        </w:tc>
        <w:tc>
          <w:tcPr>
            <w:tcW w:w="2051"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0.024</w:t>
            </w:r>
          </w:p>
        </w:tc>
        <w:tc>
          <w:tcPr>
            <w:tcW w:w="1318"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1.047</w:t>
            </w:r>
          </w:p>
        </w:tc>
        <w:tc>
          <w:tcPr>
            <w:tcW w:w="1844"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1.208</w:t>
            </w:r>
          </w:p>
        </w:tc>
      </w:tr>
      <w:tr w:rsidR="003129F4" w:rsidRPr="006B7C72" w:rsidTr="00B61D60">
        <w:tc>
          <w:tcPr>
            <w:tcW w:w="1625" w:type="dxa"/>
          </w:tcPr>
          <w:p w:rsidR="003129F4" w:rsidRPr="006B7C72" w:rsidRDefault="003129F4" w:rsidP="00B61D60">
            <w:pPr>
              <w:jc w:val="center"/>
              <w:rPr>
                <w:rFonts w:ascii="Garamond" w:hAnsi="Garamond"/>
                <w:bCs/>
                <w:sz w:val="24"/>
                <w:szCs w:val="24"/>
              </w:rPr>
            </w:pPr>
            <w:r>
              <w:rPr>
                <w:rFonts w:ascii="Garamond" w:hAnsi="Garamond"/>
                <w:bCs/>
                <w:sz w:val="24"/>
                <w:szCs w:val="24"/>
              </w:rPr>
              <w:t>NONTARIFF</w:t>
            </w:r>
          </w:p>
        </w:tc>
        <w:tc>
          <w:tcPr>
            <w:tcW w:w="1461" w:type="dxa"/>
          </w:tcPr>
          <w:p w:rsidR="003129F4" w:rsidRPr="006B7C72" w:rsidRDefault="003129F4" w:rsidP="00B61D60">
            <w:pPr>
              <w:jc w:val="center"/>
              <w:rPr>
                <w:rFonts w:ascii="Garamond" w:hAnsi="Garamond"/>
                <w:bCs/>
                <w:sz w:val="24"/>
                <w:szCs w:val="24"/>
              </w:rPr>
            </w:pPr>
            <w:r w:rsidRPr="006B7C72">
              <w:rPr>
                <w:rFonts w:ascii="Garamond" w:hAnsi="Garamond"/>
                <w:bCs/>
                <w:sz w:val="24"/>
                <w:szCs w:val="24"/>
              </w:rPr>
              <w:t>557</w:t>
            </w:r>
          </w:p>
        </w:tc>
        <w:tc>
          <w:tcPr>
            <w:tcW w:w="1619"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287.006</w:t>
            </w:r>
          </w:p>
        </w:tc>
        <w:tc>
          <w:tcPr>
            <w:tcW w:w="2051"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52.638</w:t>
            </w:r>
          </w:p>
        </w:tc>
        <w:tc>
          <w:tcPr>
            <w:tcW w:w="1318"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128.532</w:t>
            </w:r>
          </w:p>
        </w:tc>
        <w:tc>
          <w:tcPr>
            <w:tcW w:w="1844"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433.378</w:t>
            </w:r>
          </w:p>
        </w:tc>
      </w:tr>
      <w:tr w:rsidR="003129F4" w:rsidRPr="006B7C72" w:rsidTr="00B61D60">
        <w:tc>
          <w:tcPr>
            <w:tcW w:w="1625" w:type="dxa"/>
          </w:tcPr>
          <w:p w:rsidR="003129F4" w:rsidRPr="006B7C72" w:rsidRDefault="003129F4" w:rsidP="00B61D60">
            <w:pPr>
              <w:jc w:val="center"/>
              <w:rPr>
                <w:rFonts w:ascii="Garamond" w:hAnsi="Garamond"/>
                <w:bCs/>
                <w:sz w:val="24"/>
                <w:szCs w:val="24"/>
                <w:lang w:val="es-ES"/>
              </w:rPr>
            </w:pPr>
            <w:r>
              <w:rPr>
                <w:rFonts w:ascii="Garamond" w:hAnsi="Garamond"/>
                <w:bCs/>
                <w:sz w:val="24"/>
                <w:szCs w:val="24"/>
                <w:lang w:val="es-ES"/>
              </w:rPr>
              <w:t>DURWTO1</w:t>
            </w:r>
          </w:p>
        </w:tc>
        <w:tc>
          <w:tcPr>
            <w:tcW w:w="1461" w:type="dxa"/>
          </w:tcPr>
          <w:p w:rsidR="003129F4" w:rsidRPr="006B7C72" w:rsidRDefault="003129F4" w:rsidP="00B61D60">
            <w:pPr>
              <w:jc w:val="center"/>
              <w:rPr>
                <w:rFonts w:ascii="Garamond" w:hAnsi="Garamond"/>
                <w:bCs/>
                <w:sz w:val="24"/>
                <w:szCs w:val="24"/>
                <w:lang w:val="es-ES"/>
              </w:rPr>
            </w:pPr>
            <w:r w:rsidRPr="006B7C72">
              <w:rPr>
                <w:rFonts w:ascii="Garamond" w:hAnsi="Garamond"/>
                <w:bCs/>
                <w:sz w:val="24"/>
                <w:szCs w:val="24"/>
                <w:lang w:val="es-ES"/>
              </w:rPr>
              <w:t>582</w:t>
            </w:r>
          </w:p>
        </w:tc>
        <w:tc>
          <w:tcPr>
            <w:tcW w:w="1619"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13.156</w:t>
            </w:r>
          </w:p>
        </w:tc>
        <w:tc>
          <w:tcPr>
            <w:tcW w:w="2051"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7.394</w:t>
            </w:r>
          </w:p>
        </w:tc>
        <w:tc>
          <w:tcPr>
            <w:tcW w:w="1318"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0.000</w:t>
            </w:r>
          </w:p>
        </w:tc>
        <w:tc>
          <w:tcPr>
            <w:tcW w:w="1844"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23.500</w:t>
            </w:r>
          </w:p>
        </w:tc>
      </w:tr>
      <w:tr w:rsidR="003129F4" w:rsidRPr="006B7C72" w:rsidTr="00B61D60">
        <w:tc>
          <w:tcPr>
            <w:tcW w:w="1625" w:type="dxa"/>
          </w:tcPr>
          <w:p w:rsidR="003129F4" w:rsidRPr="006B7C72" w:rsidRDefault="003129F4" w:rsidP="00B61D60">
            <w:pPr>
              <w:jc w:val="center"/>
              <w:rPr>
                <w:rFonts w:ascii="Garamond" w:hAnsi="Garamond"/>
                <w:bCs/>
                <w:sz w:val="24"/>
                <w:szCs w:val="24"/>
                <w:lang w:val="es-ES"/>
              </w:rPr>
            </w:pPr>
            <w:bookmarkStart w:id="12" w:name="_Hlk102238879"/>
            <w:r>
              <w:rPr>
                <w:rFonts w:ascii="Garamond" w:hAnsi="Garamond"/>
                <w:bCs/>
                <w:sz w:val="24"/>
                <w:szCs w:val="24"/>
                <w:lang w:val="es-ES"/>
              </w:rPr>
              <w:t>EVI</w:t>
            </w:r>
          </w:p>
        </w:tc>
        <w:tc>
          <w:tcPr>
            <w:tcW w:w="1461" w:type="dxa"/>
          </w:tcPr>
          <w:p w:rsidR="003129F4" w:rsidRPr="006B7C72" w:rsidRDefault="003129F4" w:rsidP="00B61D60">
            <w:pPr>
              <w:jc w:val="center"/>
              <w:rPr>
                <w:rFonts w:ascii="Garamond" w:hAnsi="Garamond"/>
                <w:bCs/>
                <w:sz w:val="24"/>
                <w:szCs w:val="24"/>
                <w:lang w:val="es-ES"/>
              </w:rPr>
            </w:pPr>
            <w:r w:rsidRPr="006B7C72">
              <w:rPr>
                <w:rFonts w:ascii="Garamond" w:hAnsi="Garamond"/>
                <w:bCs/>
                <w:sz w:val="24"/>
                <w:szCs w:val="24"/>
                <w:lang w:val="es-ES"/>
              </w:rPr>
              <w:t>582</w:t>
            </w:r>
          </w:p>
        </w:tc>
        <w:tc>
          <w:tcPr>
            <w:tcW w:w="1619"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34.002</w:t>
            </w:r>
          </w:p>
        </w:tc>
        <w:tc>
          <w:tcPr>
            <w:tcW w:w="2051"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11.528</w:t>
            </w:r>
          </w:p>
        </w:tc>
        <w:tc>
          <w:tcPr>
            <w:tcW w:w="1318"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9.224</w:t>
            </w:r>
          </w:p>
        </w:tc>
        <w:tc>
          <w:tcPr>
            <w:tcW w:w="1844"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70.045</w:t>
            </w:r>
          </w:p>
        </w:tc>
      </w:tr>
      <w:tr w:rsidR="003129F4" w:rsidRPr="006B7C72" w:rsidTr="00B61D60">
        <w:tc>
          <w:tcPr>
            <w:tcW w:w="1625" w:type="dxa"/>
          </w:tcPr>
          <w:p w:rsidR="003129F4" w:rsidRPr="006B7C72" w:rsidRDefault="003129F4" w:rsidP="00B61D60">
            <w:pPr>
              <w:jc w:val="center"/>
              <w:rPr>
                <w:rFonts w:ascii="Garamond" w:hAnsi="Garamond"/>
                <w:bCs/>
                <w:sz w:val="24"/>
                <w:szCs w:val="24"/>
                <w:lang w:val="es-ES"/>
              </w:rPr>
            </w:pPr>
            <w:r>
              <w:rPr>
                <w:rFonts w:ascii="Garamond" w:hAnsi="Garamond"/>
                <w:bCs/>
                <w:sz w:val="24"/>
                <w:szCs w:val="24"/>
                <w:lang w:val="es-ES"/>
              </w:rPr>
              <w:t>EXPOSURE</w:t>
            </w:r>
          </w:p>
        </w:tc>
        <w:tc>
          <w:tcPr>
            <w:tcW w:w="1461" w:type="dxa"/>
          </w:tcPr>
          <w:p w:rsidR="003129F4" w:rsidRPr="006B7C72" w:rsidRDefault="003129F4" w:rsidP="00B61D60">
            <w:pPr>
              <w:jc w:val="center"/>
              <w:rPr>
                <w:rFonts w:ascii="Garamond" w:hAnsi="Garamond"/>
                <w:bCs/>
                <w:sz w:val="24"/>
                <w:szCs w:val="24"/>
                <w:lang w:val="es-ES"/>
              </w:rPr>
            </w:pPr>
            <w:r w:rsidRPr="006B7C72">
              <w:rPr>
                <w:rFonts w:ascii="Garamond" w:hAnsi="Garamond"/>
                <w:bCs/>
                <w:sz w:val="24"/>
                <w:szCs w:val="24"/>
                <w:lang w:val="es-ES"/>
              </w:rPr>
              <w:t>582</w:t>
            </w:r>
          </w:p>
        </w:tc>
        <w:tc>
          <w:tcPr>
            <w:tcW w:w="1619"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35.262</w:t>
            </w:r>
          </w:p>
        </w:tc>
        <w:tc>
          <w:tcPr>
            <w:tcW w:w="2051"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13.551</w:t>
            </w:r>
          </w:p>
        </w:tc>
        <w:tc>
          <w:tcPr>
            <w:tcW w:w="1318"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3.352</w:t>
            </w:r>
          </w:p>
        </w:tc>
        <w:tc>
          <w:tcPr>
            <w:tcW w:w="1844"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79.036</w:t>
            </w:r>
          </w:p>
        </w:tc>
      </w:tr>
      <w:tr w:rsidR="003129F4" w:rsidRPr="006B7C72" w:rsidTr="00B61D60">
        <w:tc>
          <w:tcPr>
            <w:tcW w:w="1625" w:type="dxa"/>
          </w:tcPr>
          <w:p w:rsidR="003129F4" w:rsidRPr="006B7C72" w:rsidRDefault="003129F4" w:rsidP="00B61D60">
            <w:pPr>
              <w:jc w:val="center"/>
              <w:rPr>
                <w:rFonts w:ascii="Garamond" w:hAnsi="Garamond"/>
                <w:bCs/>
                <w:sz w:val="24"/>
                <w:szCs w:val="24"/>
                <w:lang w:val="es-ES"/>
              </w:rPr>
            </w:pPr>
            <w:r>
              <w:rPr>
                <w:rFonts w:ascii="Garamond" w:hAnsi="Garamond"/>
                <w:bCs/>
                <w:sz w:val="24"/>
                <w:szCs w:val="24"/>
                <w:lang w:val="es-ES"/>
              </w:rPr>
              <w:t>SHOCK</w:t>
            </w:r>
          </w:p>
        </w:tc>
        <w:tc>
          <w:tcPr>
            <w:tcW w:w="1461" w:type="dxa"/>
          </w:tcPr>
          <w:p w:rsidR="003129F4" w:rsidRPr="006B7C72" w:rsidRDefault="003129F4" w:rsidP="00B61D60">
            <w:pPr>
              <w:jc w:val="center"/>
              <w:rPr>
                <w:rFonts w:ascii="Garamond" w:hAnsi="Garamond"/>
                <w:bCs/>
                <w:sz w:val="24"/>
                <w:szCs w:val="24"/>
                <w:lang w:val="es-ES"/>
              </w:rPr>
            </w:pPr>
            <w:r w:rsidRPr="006B7C72">
              <w:rPr>
                <w:rFonts w:ascii="Garamond" w:hAnsi="Garamond"/>
                <w:bCs/>
                <w:sz w:val="24"/>
                <w:szCs w:val="24"/>
                <w:lang w:val="es-ES"/>
              </w:rPr>
              <w:t>582</w:t>
            </w:r>
          </w:p>
        </w:tc>
        <w:tc>
          <w:tcPr>
            <w:tcW w:w="1619"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32.745</w:t>
            </w:r>
          </w:p>
        </w:tc>
        <w:tc>
          <w:tcPr>
            <w:tcW w:w="2051"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15.217</w:t>
            </w:r>
          </w:p>
        </w:tc>
        <w:tc>
          <w:tcPr>
            <w:tcW w:w="1318"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4.378</w:t>
            </w:r>
          </w:p>
        </w:tc>
        <w:tc>
          <w:tcPr>
            <w:tcW w:w="1844"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87.964</w:t>
            </w:r>
          </w:p>
        </w:tc>
      </w:tr>
      <w:bookmarkEnd w:id="12"/>
      <w:tr w:rsidR="003129F4" w:rsidRPr="006B7C72" w:rsidTr="00B61D60">
        <w:tc>
          <w:tcPr>
            <w:tcW w:w="1625" w:type="dxa"/>
          </w:tcPr>
          <w:p w:rsidR="003129F4" w:rsidRDefault="003129F4" w:rsidP="00B61D60">
            <w:pPr>
              <w:jc w:val="center"/>
              <w:rPr>
                <w:rFonts w:ascii="Garamond" w:hAnsi="Garamond"/>
                <w:bCs/>
                <w:sz w:val="24"/>
                <w:szCs w:val="24"/>
                <w:lang w:val="es-ES"/>
              </w:rPr>
            </w:pPr>
            <w:r w:rsidRPr="00370631">
              <w:rPr>
                <w:rFonts w:ascii="Garamond" w:hAnsi="Garamond"/>
                <w:sz w:val="22"/>
              </w:rPr>
              <w:t>SHWTRADE</w:t>
            </w:r>
          </w:p>
        </w:tc>
        <w:tc>
          <w:tcPr>
            <w:tcW w:w="1461" w:type="dxa"/>
          </w:tcPr>
          <w:p w:rsidR="003129F4" w:rsidRPr="006B7C72" w:rsidRDefault="003129F4" w:rsidP="00B61D60">
            <w:pPr>
              <w:jc w:val="center"/>
              <w:rPr>
                <w:rFonts w:ascii="Garamond" w:hAnsi="Garamond"/>
                <w:bCs/>
                <w:sz w:val="24"/>
                <w:szCs w:val="24"/>
                <w:lang w:val="es-ES"/>
              </w:rPr>
            </w:pPr>
            <w:r w:rsidRPr="000560E3">
              <w:rPr>
                <w:rFonts w:ascii="Garamond" w:hAnsi="Garamond"/>
                <w:bCs/>
                <w:sz w:val="24"/>
                <w:szCs w:val="24"/>
              </w:rPr>
              <w:t>541</w:t>
            </w:r>
          </w:p>
        </w:tc>
        <w:tc>
          <w:tcPr>
            <w:tcW w:w="1619" w:type="dxa"/>
          </w:tcPr>
          <w:p w:rsidR="003129F4" w:rsidRPr="00F20EF1" w:rsidRDefault="003129F4" w:rsidP="00B61D60">
            <w:pPr>
              <w:jc w:val="center"/>
              <w:rPr>
                <w:rFonts w:ascii="Garamond" w:hAnsi="Garamond" w:cs="Calibri"/>
                <w:bCs/>
                <w:color w:val="000000"/>
                <w:sz w:val="24"/>
                <w:szCs w:val="32"/>
                <w:lang w:val="es-ES"/>
              </w:rPr>
            </w:pPr>
            <w:r>
              <w:rPr>
                <w:rFonts w:ascii="Garamond" w:hAnsi="Garamond"/>
                <w:bCs/>
                <w:sz w:val="24"/>
                <w:szCs w:val="24"/>
              </w:rPr>
              <w:t>0</w:t>
            </w:r>
            <w:r w:rsidRPr="000560E3">
              <w:rPr>
                <w:rFonts w:ascii="Garamond" w:hAnsi="Garamond"/>
                <w:bCs/>
                <w:sz w:val="24"/>
                <w:szCs w:val="24"/>
              </w:rPr>
              <w:t>.001</w:t>
            </w:r>
            <w:r>
              <w:rPr>
                <w:rFonts w:ascii="Garamond" w:hAnsi="Garamond"/>
                <w:bCs/>
                <w:sz w:val="24"/>
                <w:szCs w:val="24"/>
              </w:rPr>
              <w:t>8</w:t>
            </w:r>
          </w:p>
        </w:tc>
        <w:tc>
          <w:tcPr>
            <w:tcW w:w="2051" w:type="dxa"/>
          </w:tcPr>
          <w:p w:rsidR="003129F4" w:rsidRPr="00F20EF1" w:rsidRDefault="003129F4" w:rsidP="00B61D60">
            <w:pPr>
              <w:jc w:val="center"/>
              <w:rPr>
                <w:rFonts w:ascii="Garamond" w:hAnsi="Garamond" w:cs="Calibri"/>
                <w:bCs/>
                <w:color w:val="000000"/>
                <w:sz w:val="24"/>
                <w:szCs w:val="32"/>
                <w:lang w:val="es-ES"/>
              </w:rPr>
            </w:pPr>
            <w:r>
              <w:rPr>
                <w:rFonts w:ascii="Garamond" w:hAnsi="Garamond"/>
                <w:bCs/>
                <w:sz w:val="24"/>
                <w:szCs w:val="24"/>
              </w:rPr>
              <w:t>0</w:t>
            </w:r>
            <w:r w:rsidRPr="000560E3">
              <w:rPr>
                <w:rFonts w:ascii="Garamond" w:hAnsi="Garamond"/>
                <w:bCs/>
                <w:sz w:val="24"/>
                <w:szCs w:val="24"/>
              </w:rPr>
              <w:t>.004</w:t>
            </w:r>
            <w:r>
              <w:rPr>
                <w:rFonts w:ascii="Garamond" w:hAnsi="Garamond"/>
                <w:bCs/>
                <w:sz w:val="24"/>
                <w:szCs w:val="24"/>
              </w:rPr>
              <w:t>7</w:t>
            </w:r>
          </w:p>
        </w:tc>
        <w:tc>
          <w:tcPr>
            <w:tcW w:w="1318" w:type="dxa"/>
          </w:tcPr>
          <w:p w:rsidR="003129F4" w:rsidRDefault="003129F4" w:rsidP="00B61D60">
            <w:pPr>
              <w:jc w:val="center"/>
              <w:rPr>
                <w:rFonts w:ascii="Garamond" w:hAnsi="Garamond" w:cs="Calibri"/>
                <w:bCs/>
                <w:color w:val="000000"/>
                <w:sz w:val="24"/>
                <w:szCs w:val="32"/>
                <w:lang w:val="es-ES"/>
              </w:rPr>
            </w:pPr>
            <w:r w:rsidRPr="000560E3">
              <w:rPr>
                <w:rFonts w:ascii="Garamond" w:hAnsi="Garamond"/>
                <w:bCs/>
                <w:sz w:val="24"/>
                <w:szCs w:val="24"/>
              </w:rPr>
              <w:t>0.0000067</w:t>
            </w:r>
          </w:p>
        </w:tc>
        <w:tc>
          <w:tcPr>
            <w:tcW w:w="1844" w:type="dxa"/>
          </w:tcPr>
          <w:p w:rsidR="003129F4" w:rsidRPr="00F20EF1" w:rsidRDefault="003129F4" w:rsidP="00B61D60">
            <w:pPr>
              <w:jc w:val="center"/>
              <w:rPr>
                <w:rFonts w:ascii="Garamond" w:hAnsi="Garamond" w:cs="Calibri"/>
                <w:bCs/>
                <w:color w:val="000000"/>
                <w:sz w:val="24"/>
                <w:szCs w:val="32"/>
                <w:lang w:val="es-ES"/>
              </w:rPr>
            </w:pPr>
            <w:r>
              <w:rPr>
                <w:rFonts w:ascii="Garamond" w:hAnsi="Garamond"/>
                <w:bCs/>
                <w:sz w:val="24"/>
                <w:szCs w:val="24"/>
              </w:rPr>
              <w:t>0</w:t>
            </w:r>
            <w:r w:rsidRPr="000560E3">
              <w:rPr>
                <w:rFonts w:ascii="Garamond" w:hAnsi="Garamond"/>
                <w:bCs/>
                <w:sz w:val="24"/>
                <w:szCs w:val="24"/>
              </w:rPr>
              <w:t>.0743</w:t>
            </w:r>
          </w:p>
        </w:tc>
      </w:tr>
      <w:tr w:rsidR="003129F4" w:rsidRPr="006B7C72" w:rsidTr="00B61D60">
        <w:tc>
          <w:tcPr>
            <w:tcW w:w="1625" w:type="dxa"/>
          </w:tcPr>
          <w:p w:rsidR="003129F4" w:rsidRPr="006B7C72" w:rsidRDefault="003129F4" w:rsidP="00B61D60">
            <w:pPr>
              <w:jc w:val="center"/>
              <w:rPr>
                <w:rFonts w:ascii="Garamond" w:hAnsi="Garamond"/>
                <w:bCs/>
                <w:sz w:val="24"/>
                <w:szCs w:val="24"/>
                <w:lang w:val="es-ES"/>
              </w:rPr>
            </w:pPr>
            <w:bookmarkStart w:id="13" w:name="_Hlk102241950"/>
            <w:r>
              <w:rPr>
                <w:rFonts w:ascii="Garamond" w:hAnsi="Garamond"/>
                <w:bCs/>
                <w:sz w:val="24"/>
                <w:szCs w:val="24"/>
                <w:lang w:val="es-ES"/>
              </w:rPr>
              <w:t>ODA</w:t>
            </w:r>
          </w:p>
        </w:tc>
        <w:tc>
          <w:tcPr>
            <w:tcW w:w="1461" w:type="dxa"/>
          </w:tcPr>
          <w:p w:rsidR="003129F4" w:rsidRPr="006B7C72" w:rsidRDefault="003129F4" w:rsidP="00B61D60">
            <w:pPr>
              <w:jc w:val="center"/>
              <w:rPr>
                <w:rFonts w:ascii="Garamond" w:hAnsi="Garamond"/>
                <w:bCs/>
                <w:sz w:val="24"/>
                <w:szCs w:val="24"/>
                <w:lang w:val="es-ES"/>
              </w:rPr>
            </w:pPr>
            <w:r w:rsidRPr="006B7C72">
              <w:rPr>
                <w:rFonts w:ascii="Garamond" w:hAnsi="Garamond"/>
                <w:bCs/>
                <w:sz w:val="24"/>
                <w:szCs w:val="24"/>
                <w:lang w:val="es-ES"/>
              </w:rPr>
              <w:t>582</w:t>
            </w:r>
          </w:p>
        </w:tc>
        <w:tc>
          <w:tcPr>
            <w:tcW w:w="1619"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661</w:t>
            </w:r>
          </w:p>
        </w:tc>
        <w:tc>
          <w:tcPr>
            <w:tcW w:w="2051"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1</w:t>
            </w:r>
            <w:r>
              <w:rPr>
                <w:rFonts w:ascii="Garamond" w:hAnsi="Garamond" w:cs="Calibri"/>
                <w:bCs/>
                <w:color w:val="000000"/>
                <w:sz w:val="24"/>
                <w:szCs w:val="32"/>
                <w:lang w:val="es-ES"/>
              </w:rPr>
              <w:t>,</w:t>
            </w:r>
            <w:r w:rsidRPr="00F20EF1">
              <w:rPr>
                <w:rFonts w:ascii="Garamond" w:hAnsi="Garamond" w:cs="Calibri"/>
                <w:bCs/>
                <w:color w:val="000000"/>
                <w:sz w:val="24"/>
                <w:szCs w:val="32"/>
                <w:lang w:val="es-ES"/>
              </w:rPr>
              <w:t>010</w:t>
            </w:r>
          </w:p>
        </w:tc>
        <w:tc>
          <w:tcPr>
            <w:tcW w:w="1318" w:type="dxa"/>
            <w:vAlign w:val="center"/>
          </w:tcPr>
          <w:p w:rsidR="003129F4" w:rsidRPr="00F20EF1" w:rsidRDefault="003129F4" w:rsidP="00B61D60">
            <w:pPr>
              <w:jc w:val="center"/>
              <w:rPr>
                <w:rFonts w:ascii="Garamond" w:hAnsi="Garamond"/>
                <w:bCs/>
                <w:sz w:val="24"/>
                <w:szCs w:val="32"/>
                <w:lang w:val="es-ES"/>
              </w:rPr>
            </w:pPr>
            <w:r>
              <w:rPr>
                <w:rFonts w:ascii="Garamond" w:hAnsi="Garamond" w:cs="Calibri"/>
                <w:bCs/>
                <w:color w:val="000000"/>
                <w:sz w:val="24"/>
                <w:szCs w:val="32"/>
                <w:lang w:val="es-ES"/>
              </w:rPr>
              <w:t>0.16</w:t>
            </w:r>
          </w:p>
        </w:tc>
        <w:tc>
          <w:tcPr>
            <w:tcW w:w="1844" w:type="dxa"/>
            <w:vAlign w:val="center"/>
          </w:tcPr>
          <w:p w:rsidR="003129F4" w:rsidRPr="00F20EF1" w:rsidRDefault="003129F4" w:rsidP="00B61D60">
            <w:pPr>
              <w:jc w:val="center"/>
              <w:rPr>
                <w:rFonts w:ascii="Garamond" w:hAnsi="Garamond"/>
                <w:bCs/>
                <w:sz w:val="24"/>
                <w:szCs w:val="32"/>
                <w:lang w:val="es-ES"/>
              </w:rPr>
            </w:pPr>
            <w:r w:rsidRPr="00F20EF1">
              <w:rPr>
                <w:rFonts w:ascii="Garamond" w:hAnsi="Garamond" w:cs="Calibri"/>
                <w:bCs/>
                <w:color w:val="000000"/>
                <w:sz w:val="24"/>
                <w:szCs w:val="32"/>
                <w:lang w:val="es-ES"/>
              </w:rPr>
              <w:t>15300</w:t>
            </w:r>
          </w:p>
        </w:tc>
      </w:tr>
      <w:tr w:rsidR="003129F4" w:rsidRPr="006B7C72" w:rsidTr="00B61D60">
        <w:tc>
          <w:tcPr>
            <w:tcW w:w="1625" w:type="dxa"/>
          </w:tcPr>
          <w:p w:rsidR="003129F4" w:rsidRPr="004C25DD" w:rsidRDefault="003129F4" w:rsidP="00B61D60">
            <w:pPr>
              <w:jc w:val="center"/>
              <w:rPr>
                <w:rFonts w:ascii="Garamond" w:hAnsi="Garamond"/>
                <w:bCs/>
                <w:sz w:val="24"/>
                <w:szCs w:val="24"/>
              </w:rPr>
            </w:pPr>
            <w:r w:rsidRPr="004C25DD">
              <w:rPr>
                <w:rFonts w:ascii="Garamond" w:hAnsi="Garamond"/>
                <w:bCs/>
                <w:sz w:val="24"/>
                <w:szCs w:val="24"/>
              </w:rPr>
              <w:t>AfT</w:t>
            </w:r>
          </w:p>
        </w:tc>
        <w:tc>
          <w:tcPr>
            <w:tcW w:w="1461" w:type="dxa"/>
          </w:tcPr>
          <w:p w:rsidR="003129F4" w:rsidRPr="006B7C72" w:rsidRDefault="003129F4" w:rsidP="00B61D60">
            <w:pPr>
              <w:jc w:val="center"/>
              <w:rPr>
                <w:rFonts w:ascii="Garamond" w:hAnsi="Garamond"/>
                <w:bCs/>
                <w:sz w:val="24"/>
                <w:szCs w:val="24"/>
              </w:rPr>
            </w:pPr>
            <w:r w:rsidRPr="00E17728">
              <w:rPr>
                <w:rFonts w:ascii="Garamond" w:hAnsi="Garamond"/>
                <w:bCs/>
                <w:sz w:val="24"/>
                <w:szCs w:val="24"/>
                <w:lang w:val="es-ES"/>
              </w:rPr>
              <w:t>576</w:t>
            </w:r>
          </w:p>
        </w:tc>
        <w:tc>
          <w:tcPr>
            <w:tcW w:w="1619" w:type="dxa"/>
            <w:vAlign w:val="center"/>
          </w:tcPr>
          <w:p w:rsidR="003129F4" w:rsidRPr="009453AA" w:rsidRDefault="003129F4" w:rsidP="00B61D60">
            <w:pPr>
              <w:jc w:val="center"/>
              <w:rPr>
                <w:rFonts w:ascii="Garamond" w:hAnsi="Garamond" w:cs="Calibri"/>
                <w:bCs/>
                <w:color w:val="000000"/>
                <w:sz w:val="24"/>
                <w:szCs w:val="32"/>
              </w:rPr>
            </w:pPr>
            <w:r w:rsidRPr="009453AA">
              <w:rPr>
                <w:rFonts w:ascii="Garamond" w:hAnsi="Garamond" w:cs="Calibri"/>
                <w:bCs/>
                <w:color w:val="000000"/>
                <w:sz w:val="24"/>
                <w:szCs w:val="32"/>
                <w:lang w:val="es-ES"/>
              </w:rPr>
              <w:t>206</w:t>
            </w:r>
          </w:p>
        </w:tc>
        <w:tc>
          <w:tcPr>
            <w:tcW w:w="2051" w:type="dxa"/>
            <w:vAlign w:val="center"/>
          </w:tcPr>
          <w:p w:rsidR="003129F4" w:rsidRPr="009453AA" w:rsidRDefault="003129F4" w:rsidP="00B61D60">
            <w:pPr>
              <w:jc w:val="center"/>
              <w:rPr>
                <w:rFonts w:ascii="Garamond" w:hAnsi="Garamond" w:cs="Calibri"/>
                <w:bCs/>
                <w:color w:val="000000"/>
                <w:sz w:val="24"/>
                <w:szCs w:val="32"/>
              </w:rPr>
            </w:pPr>
            <w:r w:rsidRPr="009453AA">
              <w:rPr>
                <w:rFonts w:ascii="Garamond" w:hAnsi="Garamond" w:cs="Calibri"/>
                <w:bCs/>
                <w:color w:val="000000"/>
                <w:sz w:val="24"/>
                <w:szCs w:val="32"/>
                <w:lang w:val="es-ES"/>
              </w:rPr>
              <w:t>378</w:t>
            </w:r>
          </w:p>
        </w:tc>
        <w:tc>
          <w:tcPr>
            <w:tcW w:w="1318" w:type="dxa"/>
            <w:vAlign w:val="bottom"/>
          </w:tcPr>
          <w:p w:rsidR="003129F4" w:rsidRPr="004C25DD" w:rsidRDefault="003129F4" w:rsidP="00B61D60">
            <w:pPr>
              <w:jc w:val="center"/>
              <w:rPr>
                <w:rFonts w:ascii="Garamond" w:hAnsi="Garamond" w:cs="Calibri"/>
                <w:bCs/>
                <w:color w:val="000000"/>
                <w:sz w:val="24"/>
                <w:szCs w:val="32"/>
              </w:rPr>
            </w:pPr>
            <w:r w:rsidRPr="004C25DD">
              <w:rPr>
                <w:rFonts w:ascii="Garamond" w:hAnsi="Garamond" w:cs="Calibri"/>
                <w:color w:val="000000"/>
                <w:sz w:val="24"/>
                <w:szCs w:val="32"/>
              </w:rPr>
              <w:t>0.05333433</w:t>
            </w:r>
          </w:p>
        </w:tc>
        <w:tc>
          <w:tcPr>
            <w:tcW w:w="1844" w:type="dxa"/>
            <w:vAlign w:val="center"/>
          </w:tcPr>
          <w:p w:rsidR="003129F4" w:rsidRPr="009453AA" w:rsidRDefault="003129F4" w:rsidP="00B61D60">
            <w:pPr>
              <w:jc w:val="center"/>
              <w:rPr>
                <w:rFonts w:ascii="Garamond" w:hAnsi="Garamond" w:cs="Calibri"/>
                <w:bCs/>
                <w:color w:val="000000"/>
                <w:sz w:val="24"/>
                <w:szCs w:val="32"/>
              </w:rPr>
            </w:pPr>
            <w:bookmarkStart w:id="14" w:name="_Hlk102244620"/>
            <w:r w:rsidRPr="009453AA">
              <w:rPr>
                <w:rFonts w:ascii="Garamond" w:hAnsi="Garamond" w:cs="Calibri"/>
                <w:bCs/>
                <w:color w:val="000000"/>
                <w:sz w:val="24"/>
                <w:szCs w:val="32"/>
                <w:lang w:val="es-ES"/>
              </w:rPr>
              <w:t>3640</w:t>
            </w:r>
            <w:bookmarkEnd w:id="14"/>
          </w:p>
        </w:tc>
      </w:tr>
      <w:tr w:rsidR="003129F4" w:rsidRPr="006B7C72" w:rsidTr="00B61D60">
        <w:tc>
          <w:tcPr>
            <w:tcW w:w="1625" w:type="dxa"/>
          </w:tcPr>
          <w:p w:rsidR="003129F4" w:rsidRPr="004C25DD" w:rsidRDefault="003129F4" w:rsidP="00B61D60">
            <w:pPr>
              <w:jc w:val="center"/>
              <w:rPr>
                <w:rFonts w:ascii="Garamond" w:hAnsi="Garamond"/>
                <w:bCs/>
                <w:sz w:val="24"/>
                <w:szCs w:val="24"/>
              </w:rPr>
            </w:pPr>
            <w:r w:rsidRPr="004C25DD">
              <w:rPr>
                <w:rFonts w:ascii="Garamond" w:hAnsi="Garamond"/>
                <w:bCs/>
                <w:sz w:val="24"/>
                <w:szCs w:val="24"/>
              </w:rPr>
              <w:t>NonAfT</w:t>
            </w:r>
          </w:p>
        </w:tc>
        <w:tc>
          <w:tcPr>
            <w:tcW w:w="1461" w:type="dxa"/>
          </w:tcPr>
          <w:p w:rsidR="003129F4" w:rsidRPr="006B7C72" w:rsidRDefault="003129F4" w:rsidP="00B61D60">
            <w:pPr>
              <w:jc w:val="center"/>
              <w:rPr>
                <w:rFonts w:ascii="Garamond" w:hAnsi="Garamond"/>
                <w:bCs/>
                <w:sz w:val="24"/>
                <w:szCs w:val="24"/>
              </w:rPr>
            </w:pPr>
            <w:r w:rsidRPr="00E17728">
              <w:rPr>
                <w:rFonts w:ascii="Garamond" w:hAnsi="Garamond"/>
                <w:bCs/>
                <w:sz w:val="24"/>
                <w:szCs w:val="24"/>
                <w:lang w:val="es-ES"/>
              </w:rPr>
              <w:t>576</w:t>
            </w:r>
          </w:p>
        </w:tc>
        <w:tc>
          <w:tcPr>
            <w:tcW w:w="1619" w:type="dxa"/>
            <w:vAlign w:val="center"/>
          </w:tcPr>
          <w:p w:rsidR="003129F4" w:rsidRPr="009453AA" w:rsidRDefault="003129F4" w:rsidP="00B61D60">
            <w:pPr>
              <w:jc w:val="center"/>
              <w:rPr>
                <w:rFonts w:ascii="Garamond" w:hAnsi="Garamond" w:cs="Calibri"/>
                <w:bCs/>
                <w:color w:val="000000"/>
                <w:sz w:val="24"/>
                <w:szCs w:val="32"/>
              </w:rPr>
            </w:pPr>
            <w:r w:rsidRPr="009453AA">
              <w:rPr>
                <w:rFonts w:ascii="Garamond" w:hAnsi="Garamond" w:cs="Calibri"/>
                <w:bCs/>
                <w:color w:val="000000"/>
                <w:sz w:val="24"/>
                <w:szCs w:val="32"/>
                <w:lang w:val="es-ES"/>
              </w:rPr>
              <w:t>637</w:t>
            </w:r>
          </w:p>
        </w:tc>
        <w:tc>
          <w:tcPr>
            <w:tcW w:w="2051" w:type="dxa"/>
            <w:vAlign w:val="center"/>
          </w:tcPr>
          <w:p w:rsidR="003129F4" w:rsidRPr="009453AA" w:rsidRDefault="003129F4" w:rsidP="00B61D60">
            <w:pPr>
              <w:jc w:val="center"/>
              <w:rPr>
                <w:rFonts w:ascii="Garamond" w:hAnsi="Garamond" w:cs="Calibri"/>
                <w:bCs/>
                <w:color w:val="000000"/>
                <w:sz w:val="24"/>
                <w:szCs w:val="32"/>
              </w:rPr>
            </w:pPr>
            <w:r w:rsidRPr="009453AA">
              <w:rPr>
                <w:rFonts w:ascii="Garamond" w:hAnsi="Garamond" w:cs="Calibri"/>
                <w:bCs/>
                <w:color w:val="000000"/>
                <w:sz w:val="24"/>
                <w:szCs w:val="32"/>
                <w:lang w:val="es-ES"/>
              </w:rPr>
              <w:t>901</w:t>
            </w:r>
          </w:p>
        </w:tc>
        <w:tc>
          <w:tcPr>
            <w:tcW w:w="1318" w:type="dxa"/>
            <w:vAlign w:val="bottom"/>
          </w:tcPr>
          <w:p w:rsidR="003129F4" w:rsidRPr="004C25DD" w:rsidRDefault="003129F4" w:rsidP="00B61D60">
            <w:pPr>
              <w:jc w:val="center"/>
              <w:rPr>
                <w:rFonts w:ascii="Garamond" w:hAnsi="Garamond" w:cs="Calibri"/>
                <w:bCs/>
                <w:color w:val="000000"/>
                <w:sz w:val="24"/>
                <w:szCs w:val="32"/>
              </w:rPr>
            </w:pPr>
            <w:r w:rsidRPr="004C25DD">
              <w:rPr>
                <w:rFonts w:ascii="Garamond" w:hAnsi="Garamond" w:cs="Calibri"/>
                <w:color w:val="000000"/>
                <w:sz w:val="24"/>
                <w:szCs w:val="32"/>
              </w:rPr>
              <w:t>2.419856</w:t>
            </w:r>
          </w:p>
        </w:tc>
        <w:tc>
          <w:tcPr>
            <w:tcW w:w="1844" w:type="dxa"/>
            <w:vAlign w:val="center"/>
          </w:tcPr>
          <w:p w:rsidR="003129F4" w:rsidRPr="009453AA" w:rsidRDefault="003129F4" w:rsidP="00B61D60">
            <w:pPr>
              <w:jc w:val="center"/>
              <w:rPr>
                <w:rFonts w:ascii="Garamond" w:hAnsi="Garamond" w:cs="Calibri"/>
                <w:bCs/>
                <w:color w:val="000000"/>
                <w:sz w:val="24"/>
                <w:szCs w:val="32"/>
              </w:rPr>
            </w:pPr>
            <w:r w:rsidRPr="009453AA">
              <w:rPr>
                <w:rFonts w:ascii="Garamond" w:hAnsi="Garamond" w:cs="Calibri"/>
                <w:bCs/>
                <w:color w:val="000000"/>
                <w:sz w:val="24"/>
                <w:szCs w:val="32"/>
                <w:lang w:val="es-ES"/>
              </w:rPr>
              <w:t>12400</w:t>
            </w:r>
          </w:p>
        </w:tc>
      </w:tr>
      <w:bookmarkEnd w:id="13"/>
      <w:tr w:rsidR="003129F4" w:rsidRPr="006B7C72" w:rsidTr="00B61D60">
        <w:tc>
          <w:tcPr>
            <w:tcW w:w="1625" w:type="dxa"/>
          </w:tcPr>
          <w:p w:rsidR="003129F4" w:rsidRPr="006B7C72" w:rsidRDefault="003129F4" w:rsidP="00B61D60">
            <w:pPr>
              <w:jc w:val="center"/>
              <w:rPr>
                <w:rFonts w:ascii="Garamond" w:hAnsi="Garamond"/>
                <w:bCs/>
                <w:sz w:val="24"/>
                <w:szCs w:val="24"/>
              </w:rPr>
            </w:pPr>
            <w:r>
              <w:rPr>
                <w:rFonts w:ascii="Garamond" w:hAnsi="Garamond"/>
                <w:bCs/>
                <w:sz w:val="24"/>
                <w:szCs w:val="24"/>
              </w:rPr>
              <w:t>FINDEV</w:t>
            </w:r>
          </w:p>
        </w:tc>
        <w:tc>
          <w:tcPr>
            <w:tcW w:w="1461" w:type="dxa"/>
          </w:tcPr>
          <w:p w:rsidR="003129F4" w:rsidRPr="006B7C72" w:rsidRDefault="003129F4" w:rsidP="00B61D60">
            <w:pPr>
              <w:jc w:val="center"/>
              <w:rPr>
                <w:rFonts w:ascii="Garamond" w:hAnsi="Garamond"/>
                <w:bCs/>
                <w:sz w:val="24"/>
                <w:szCs w:val="24"/>
              </w:rPr>
            </w:pPr>
            <w:r w:rsidRPr="006B7C72">
              <w:rPr>
                <w:rFonts w:ascii="Garamond" w:hAnsi="Garamond"/>
                <w:bCs/>
                <w:sz w:val="24"/>
                <w:szCs w:val="24"/>
              </w:rPr>
              <w:t>582</w:t>
            </w:r>
          </w:p>
        </w:tc>
        <w:tc>
          <w:tcPr>
            <w:tcW w:w="1619"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0.346</w:t>
            </w:r>
          </w:p>
        </w:tc>
        <w:tc>
          <w:tcPr>
            <w:tcW w:w="2051"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0.275</w:t>
            </w:r>
          </w:p>
        </w:tc>
        <w:tc>
          <w:tcPr>
            <w:tcW w:w="1318"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0.008</w:t>
            </w:r>
          </w:p>
        </w:tc>
        <w:tc>
          <w:tcPr>
            <w:tcW w:w="1844"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1.518</w:t>
            </w:r>
          </w:p>
        </w:tc>
      </w:tr>
      <w:tr w:rsidR="003129F4" w:rsidRPr="006B7C72" w:rsidTr="00B61D60">
        <w:tc>
          <w:tcPr>
            <w:tcW w:w="1625" w:type="dxa"/>
          </w:tcPr>
          <w:p w:rsidR="003129F4" w:rsidRPr="006B7C72" w:rsidRDefault="003129F4" w:rsidP="00B61D60">
            <w:pPr>
              <w:jc w:val="center"/>
              <w:rPr>
                <w:rFonts w:ascii="Garamond" w:hAnsi="Garamond"/>
                <w:bCs/>
                <w:sz w:val="24"/>
                <w:szCs w:val="24"/>
              </w:rPr>
            </w:pPr>
            <w:r>
              <w:rPr>
                <w:rFonts w:ascii="Garamond" w:hAnsi="Garamond"/>
                <w:bCs/>
                <w:sz w:val="24"/>
                <w:szCs w:val="24"/>
              </w:rPr>
              <w:t>TERMS</w:t>
            </w:r>
          </w:p>
        </w:tc>
        <w:tc>
          <w:tcPr>
            <w:tcW w:w="1461" w:type="dxa"/>
          </w:tcPr>
          <w:p w:rsidR="003129F4" w:rsidRPr="006B7C72" w:rsidRDefault="003129F4" w:rsidP="00B61D60">
            <w:pPr>
              <w:jc w:val="center"/>
              <w:rPr>
                <w:rFonts w:ascii="Garamond" w:hAnsi="Garamond"/>
                <w:bCs/>
                <w:sz w:val="24"/>
                <w:szCs w:val="24"/>
              </w:rPr>
            </w:pPr>
            <w:r w:rsidRPr="006B7C72">
              <w:rPr>
                <w:rFonts w:ascii="Garamond" w:hAnsi="Garamond"/>
                <w:bCs/>
                <w:sz w:val="24"/>
                <w:szCs w:val="24"/>
              </w:rPr>
              <w:t>582</w:t>
            </w:r>
          </w:p>
        </w:tc>
        <w:tc>
          <w:tcPr>
            <w:tcW w:w="1619"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1.221</w:t>
            </w:r>
          </w:p>
        </w:tc>
        <w:tc>
          <w:tcPr>
            <w:tcW w:w="2051"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0.419</w:t>
            </w:r>
          </w:p>
        </w:tc>
        <w:tc>
          <w:tcPr>
            <w:tcW w:w="1318"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0.281</w:t>
            </w:r>
          </w:p>
        </w:tc>
        <w:tc>
          <w:tcPr>
            <w:tcW w:w="1844"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4.537</w:t>
            </w:r>
          </w:p>
        </w:tc>
      </w:tr>
      <w:tr w:rsidR="003129F4" w:rsidRPr="006B7C72" w:rsidTr="00B61D60">
        <w:tc>
          <w:tcPr>
            <w:tcW w:w="1625" w:type="dxa"/>
          </w:tcPr>
          <w:p w:rsidR="003129F4" w:rsidRPr="006B7C72" w:rsidRDefault="003129F4" w:rsidP="00B61D60">
            <w:pPr>
              <w:jc w:val="center"/>
              <w:rPr>
                <w:rFonts w:ascii="Garamond" w:hAnsi="Garamond"/>
                <w:bCs/>
                <w:sz w:val="24"/>
                <w:szCs w:val="24"/>
              </w:rPr>
            </w:pPr>
            <w:r>
              <w:rPr>
                <w:rFonts w:ascii="Garamond" w:hAnsi="Garamond"/>
                <w:bCs/>
                <w:sz w:val="24"/>
                <w:szCs w:val="24"/>
              </w:rPr>
              <w:t>INST</w:t>
            </w:r>
          </w:p>
        </w:tc>
        <w:tc>
          <w:tcPr>
            <w:tcW w:w="1461" w:type="dxa"/>
          </w:tcPr>
          <w:p w:rsidR="003129F4" w:rsidRPr="006B7C72" w:rsidRDefault="003129F4" w:rsidP="00B61D60">
            <w:pPr>
              <w:jc w:val="center"/>
              <w:rPr>
                <w:rFonts w:ascii="Garamond" w:hAnsi="Garamond"/>
                <w:bCs/>
                <w:sz w:val="24"/>
                <w:szCs w:val="24"/>
              </w:rPr>
            </w:pPr>
            <w:r w:rsidRPr="006B7C72">
              <w:rPr>
                <w:rFonts w:ascii="Garamond" w:hAnsi="Garamond"/>
                <w:bCs/>
                <w:sz w:val="24"/>
                <w:szCs w:val="24"/>
              </w:rPr>
              <w:t>582</w:t>
            </w:r>
          </w:p>
        </w:tc>
        <w:tc>
          <w:tcPr>
            <w:tcW w:w="1619"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-0.945</w:t>
            </w:r>
          </w:p>
        </w:tc>
        <w:tc>
          <w:tcPr>
            <w:tcW w:w="2051"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1.533</w:t>
            </w:r>
          </w:p>
        </w:tc>
        <w:tc>
          <w:tcPr>
            <w:tcW w:w="1318"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-4.264</w:t>
            </w:r>
          </w:p>
        </w:tc>
        <w:tc>
          <w:tcPr>
            <w:tcW w:w="1844"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3.666</w:t>
            </w:r>
          </w:p>
        </w:tc>
      </w:tr>
      <w:tr w:rsidR="003129F4" w:rsidRPr="009A1966" w:rsidTr="00B61D60">
        <w:tc>
          <w:tcPr>
            <w:tcW w:w="1625" w:type="dxa"/>
          </w:tcPr>
          <w:p w:rsidR="003129F4" w:rsidRPr="006B7C72" w:rsidRDefault="003129F4" w:rsidP="00B61D60">
            <w:pPr>
              <w:jc w:val="center"/>
              <w:rPr>
                <w:rFonts w:ascii="Garamond" w:hAnsi="Garamond"/>
                <w:bCs/>
                <w:sz w:val="24"/>
                <w:szCs w:val="24"/>
              </w:rPr>
            </w:pPr>
            <w:r>
              <w:rPr>
                <w:rFonts w:ascii="Garamond" w:hAnsi="Garamond"/>
                <w:bCs/>
                <w:sz w:val="24"/>
                <w:szCs w:val="24"/>
              </w:rPr>
              <w:t>GDPC</w:t>
            </w:r>
          </w:p>
        </w:tc>
        <w:tc>
          <w:tcPr>
            <w:tcW w:w="1461" w:type="dxa"/>
          </w:tcPr>
          <w:p w:rsidR="003129F4" w:rsidRPr="006B7C72" w:rsidRDefault="003129F4" w:rsidP="00B61D60">
            <w:pPr>
              <w:jc w:val="center"/>
              <w:rPr>
                <w:rFonts w:ascii="Garamond" w:hAnsi="Garamond"/>
                <w:bCs/>
                <w:sz w:val="24"/>
                <w:szCs w:val="24"/>
              </w:rPr>
            </w:pPr>
            <w:r w:rsidRPr="006B7C72">
              <w:rPr>
                <w:rFonts w:ascii="Garamond" w:hAnsi="Garamond"/>
                <w:bCs/>
                <w:sz w:val="24"/>
                <w:szCs w:val="24"/>
              </w:rPr>
              <w:t>582</w:t>
            </w:r>
          </w:p>
        </w:tc>
        <w:tc>
          <w:tcPr>
            <w:tcW w:w="1619"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4464.304</w:t>
            </w:r>
          </w:p>
        </w:tc>
        <w:tc>
          <w:tcPr>
            <w:tcW w:w="2051"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4858.752</w:t>
            </w:r>
          </w:p>
        </w:tc>
        <w:tc>
          <w:tcPr>
            <w:tcW w:w="1318" w:type="dxa"/>
            <w:vAlign w:val="center"/>
          </w:tcPr>
          <w:p w:rsidR="003129F4" w:rsidRPr="00F20EF1" w:rsidRDefault="003129F4" w:rsidP="00B61D60">
            <w:pPr>
              <w:jc w:val="center"/>
              <w:rPr>
                <w:rFonts w:ascii="Garamond" w:hAnsi="Garamond"/>
                <w:bCs/>
                <w:sz w:val="24"/>
                <w:szCs w:val="32"/>
              </w:rPr>
            </w:pPr>
            <w:r w:rsidRPr="00F20EF1">
              <w:rPr>
                <w:rFonts w:ascii="Garamond" w:hAnsi="Garamond" w:cs="Calibri"/>
                <w:bCs/>
                <w:color w:val="000000"/>
                <w:sz w:val="24"/>
                <w:szCs w:val="32"/>
              </w:rPr>
              <w:t>212.472</w:t>
            </w:r>
          </w:p>
        </w:tc>
        <w:tc>
          <w:tcPr>
            <w:tcW w:w="1844" w:type="dxa"/>
            <w:vAlign w:val="center"/>
          </w:tcPr>
          <w:p w:rsidR="003129F4" w:rsidRPr="00F20EF1" w:rsidRDefault="003129F4" w:rsidP="00B61D60">
            <w:pPr>
              <w:jc w:val="center"/>
              <w:rPr>
                <w:rFonts w:ascii="Garamond" w:hAnsi="Garamond"/>
                <w:b/>
                <w:sz w:val="24"/>
                <w:szCs w:val="32"/>
              </w:rPr>
            </w:pPr>
            <w:r w:rsidRPr="00F20EF1">
              <w:rPr>
                <w:rFonts w:ascii="Garamond" w:hAnsi="Garamond" w:cs="Calibri"/>
                <w:bCs/>
                <w:color w:val="000000"/>
                <w:sz w:val="24"/>
                <w:szCs w:val="32"/>
              </w:rPr>
              <w:t>36938.410</w:t>
            </w:r>
          </w:p>
        </w:tc>
      </w:tr>
    </w:tbl>
    <w:p w:rsidR="003129F4" w:rsidRPr="00F20EF1" w:rsidRDefault="003129F4" w:rsidP="003129F4">
      <w:pPr>
        <w:rPr>
          <w:rFonts w:ascii="Garamond" w:hAnsi="Garamond"/>
          <w:bCs/>
          <w:i/>
          <w:iCs/>
          <w:sz w:val="24"/>
          <w:szCs w:val="24"/>
        </w:rPr>
      </w:pPr>
      <w:r w:rsidRPr="00F20EF1">
        <w:rPr>
          <w:rFonts w:ascii="Garamond" w:hAnsi="Garamond"/>
          <w:bCs/>
          <w:i/>
          <w:iCs/>
          <w:sz w:val="24"/>
          <w:szCs w:val="24"/>
        </w:rPr>
        <w:t>Note: The variable "ODA"</w:t>
      </w:r>
      <w:r>
        <w:rPr>
          <w:rFonts w:ascii="Garamond" w:hAnsi="Garamond"/>
          <w:bCs/>
          <w:i/>
          <w:iCs/>
          <w:sz w:val="24"/>
          <w:szCs w:val="24"/>
        </w:rPr>
        <w:t>, "AfT"</w:t>
      </w:r>
      <w:r w:rsidRPr="00F20EF1">
        <w:rPr>
          <w:rFonts w:ascii="Garamond" w:hAnsi="Garamond"/>
          <w:bCs/>
          <w:i/>
          <w:iCs/>
          <w:sz w:val="24"/>
          <w:szCs w:val="24"/>
        </w:rPr>
        <w:t xml:space="preserve"> </w:t>
      </w:r>
      <w:r>
        <w:rPr>
          <w:rFonts w:ascii="Garamond" w:hAnsi="Garamond"/>
          <w:bCs/>
          <w:i/>
          <w:iCs/>
          <w:sz w:val="24"/>
          <w:szCs w:val="24"/>
        </w:rPr>
        <w:t>and "NonAfT" are</w:t>
      </w:r>
      <w:r w:rsidRPr="00F20EF1">
        <w:rPr>
          <w:rFonts w:ascii="Garamond" w:hAnsi="Garamond"/>
          <w:bCs/>
          <w:i/>
          <w:iCs/>
          <w:sz w:val="24"/>
          <w:szCs w:val="24"/>
        </w:rPr>
        <w:t xml:space="preserve"> expressed in millions of US$. </w:t>
      </w:r>
    </w:p>
    <w:p w:rsidR="003129F4" w:rsidRPr="000560E3" w:rsidRDefault="003129F4" w:rsidP="003129F4">
      <w:pPr>
        <w:jc w:val="left"/>
        <w:rPr>
          <w:rFonts w:ascii="Garamond" w:hAnsi="Garamond"/>
          <w:bCs/>
          <w:sz w:val="20"/>
          <w:szCs w:val="20"/>
        </w:rPr>
      </w:pPr>
    </w:p>
    <w:p w:rsidR="003129F4" w:rsidRDefault="003129F4" w:rsidP="003129F4">
      <w:pPr>
        <w:jc w:val="left"/>
        <w:rPr>
          <w:rFonts w:ascii="Garamond" w:hAnsi="Garamond"/>
          <w:bCs/>
          <w:sz w:val="20"/>
          <w:szCs w:val="20"/>
        </w:rPr>
      </w:pPr>
    </w:p>
    <w:p w:rsidR="003129F4" w:rsidRDefault="003129F4">
      <w:bookmarkStart w:id="15" w:name="_GoBack"/>
      <w:bookmarkEnd w:id="15"/>
    </w:p>
    <w:sectPr w:rsidR="003129F4" w:rsidSect="00FB0113">
      <w:pgSz w:w="11906" w:h="16838" w:code="9"/>
      <w:pgMar w:top="1701"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9F4"/>
    <w:rsid w:val="001A02A0"/>
    <w:rsid w:val="00312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55E33-97A1-284C-9988-2D7197018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29F4"/>
    <w:pPr>
      <w:jc w:val="both"/>
    </w:pPr>
    <w:rPr>
      <w:rFonts w:ascii="Verdana" w:eastAsia="Calibri" w:hAnsi="Verdana" w:cs="Times New Roman"/>
      <w:sz w:val="18"/>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29F4"/>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
    <w:unhideWhenUsed/>
    <w:rsid w:val="003129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escap.org/sites/default/d8files/Trade%20Cost%20Database%20-%20User%20note.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unescap.org/sites/default/d8files/Trade%20Cost%20Database%20-%20User%20note.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escap.org/sites/default/d8files/Trade%20Cost%20Database%20-%20User%20note.pdf" TargetMode="External"/><Relationship Id="rId11" Type="http://schemas.openxmlformats.org/officeDocument/2006/relationships/hyperlink" Target="https://info.worldbank.org/governance/wgi/" TargetMode="External"/><Relationship Id="rId5" Type="http://schemas.openxmlformats.org/officeDocument/2006/relationships/hyperlink" Target="https://www.unescap.org/sites/default/d8files/Trade%20Cost%20Database%20-%20User%20note.pdf" TargetMode="External"/><Relationship Id="rId10" Type="http://schemas.openxmlformats.org/officeDocument/2006/relationships/hyperlink" Target="https://ferdi.fr/donnees/un-indicateur-de-vulnerabilite-economique-evi-retrospectif" TargetMode="External"/><Relationship Id="rId4" Type="http://schemas.openxmlformats.org/officeDocument/2006/relationships/hyperlink" Target="https://www.unescap.org/resources/escap-world-bank-trade-cost-database" TargetMode="External"/><Relationship Id="rId9" Type="http://schemas.openxmlformats.org/officeDocument/2006/relationships/hyperlink" Target="https://www.wto.org/english/thewto_e/whatis_e/tif_e/org6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1937</Words>
  <Characters>11045</Characters>
  <Application>Microsoft Office Word</Application>
  <DocSecurity>0</DocSecurity>
  <Lines>92</Lines>
  <Paragraphs>25</Paragraphs>
  <ScaleCrop>false</ScaleCrop>
  <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2022-05-20T13:32:00Z</dcterms:created>
  <dcterms:modified xsi:type="dcterms:W3CDTF">2022-05-20T13:32:00Z</dcterms:modified>
</cp:coreProperties>
</file>