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cstheme="minorHAnsi"/>
          <w:b/>
          <w:sz w:val="28"/>
          <w:szCs w:val="28"/>
        </w:rPr>
      </w:pPr>
      <w:bookmarkStart w:id="5" w:name="_GoBack"/>
      <w:bookmarkEnd w:id="5"/>
      <w:r>
        <w:rPr>
          <w:rFonts w:cstheme="minorHAnsi"/>
          <w:b/>
          <w:sz w:val="28"/>
          <w:szCs w:val="28"/>
        </w:rPr>
        <w:t>ADDITIONAL FILE 1: POPULATED SAP REPORTING GUIDELINES CHECKLIST</w:t>
      </w:r>
    </w:p>
    <w:p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Statistical Analysis Plan (SAP) Checklist v 1.0 2019</w:t>
      </w:r>
    </w:p>
    <w:tbl>
      <w:tblPr>
        <w:tblStyle w:val="7"/>
        <w:tblW w:w="15593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2"/>
        <w:gridCol w:w="804"/>
        <w:gridCol w:w="9337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2" w:type="dxa"/>
            <w:tcBorders>
              <w:bottom w:val="single" w:color="auto" w:sz="4" w:space="0"/>
            </w:tcBorders>
            <w:shd w:val="clear" w:color="auto" w:fill="000000" w:themeFill="text1"/>
          </w:tcPr>
          <w:p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Section/Item</w:t>
            </w:r>
          </w:p>
        </w:tc>
        <w:tc>
          <w:tcPr>
            <w:tcW w:w="804" w:type="dxa"/>
            <w:tcBorders>
              <w:bottom w:val="single" w:color="auto" w:sz="4" w:space="0"/>
            </w:tcBorders>
            <w:shd w:val="clear" w:color="auto" w:fill="000000" w:themeFill="text1"/>
          </w:tcPr>
          <w:p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Index</w:t>
            </w:r>
          </w:p>
        </w:tc>
        <w:tc>
          <w:tcPr>
            <w:tcW w:w="9337" w:type="dxa"/>
            <w:tcBorders>
              <w:bottom w:val="single" w:color="auto" w:sz="4" w:space="0"/>
            </w:tcBorders>
            <w:shd w:val="clear" w:color="auto" w:fill="000000" w:themeFill="text1"/>
          </w:tcPr>
          <w:p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Description</w:t>
            </w:r>
          </w:p>
        </w:tc>
        <w:tc>
          <w:tcPr>
            <w:tcW w:w="1440" w:type="dxa"/>
            <w:shd w:val="clear" w:color="auto" w:fill="000000" w:themeFill="text1"/>
          </w:tcPr>
          <w:p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Reported on page 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93" w:type="dxa"/>
            <w:gridSpan w:val="4"/>
            <w:shd w:val="clear" w:color="auto" w:fill="BEBEBE" w:themeFill="background1" w:themeFillShade="BF"/>
          </w:tcPr>
          <w:p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Section 1: Administrative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Trial and Trial registration</w:t>
            </w:r>
          </w:p>
        </w:tc>
        <w:tc>
          <w:tcPr>
            <w:tcW w:w="804" w:type="dxa"/>
          </w:tcPr>
          <w:p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</w:p>
        </w:tc>
        <w:tc>
          <w:tcPr>
            <w:tcW w:w="9337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Descriptive title that matches the protocol, with SAP either as a forerunner or subtitle,</w:t>
            </w:r>
          </w:p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 trial acronym (if applicable)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1b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Trial registration number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eastAsia" w:ascii="Arial" w:hAnsi="Arial" w:cs="Arial" w:eastAsiaTheme="minorEastAsia"/>
                <w:lang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SAP Version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SAP version number with dates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eastAsia" w:ascii="Arial" w:hAnsi="Arial" w:cs="Arial" w:eastAsiaTheme="minorEastAsia"/>
                <w:lang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Protocol Version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Reference to version of protocol being used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eastAsia" w:ascii="Arial" w:hAnsi="Arial" w:cs="Arial" w:eastAsiaTheme="minorEastAsia"/>
                <w:lang w:eastAsia="zh-CN"/>
              </w:rPr>
            </w:pPr>
            <w:r>
              <w:rPr>
                <w:rFonts w:hint="eastAsia" w:ascii="Arial" w:hAnsi="Arial" w:cs="Arial"/>
                <w:lang w:eastAsia="zh-CN"/>
              </w:rPr>
              <w:t>N/A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SAP revisions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SAP revision history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eastAsia="zh-CN"/>
              </w:rPr>
              <w:t>N/A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Justification for each SAP revision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eastAsia="zh-CN"/>
              </w:rPr>
              <w:t>N/A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Timing of SAP revisions in relation to interim analyses, etc.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  <w:lang w:eastAsia="zh-CN"/>
              </w:rPr>
            </w:pPr>
            <w:bookmarkStart w:id="0" w:name="OLE_LINK2"/>
            <w:r>
              <w:rPr>
                <w:rFonts w:hint="eastAsia" w:ascii="Arial" w:hAnsi="Arial" w:cs="Arial"/>
                <w:lang w:eastAsia="zh-CN"/>
              </w:rPr>
              <w:t>N/A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Roles and responsibility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Names, affiliations, and roles of SAP contributors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Signatures of: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6a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 writing the SAP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6b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Senior statistician responsible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933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investigator/clinical lead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93" w:type="dxa"/>
            <w:gridSpan w:val="4"/>
            <w:shd w:val="clear" w:color="auto" w:fill="BEBEBE" w:themeFill="background1" w:themeFillShade="BF"/>
          </w:tcPr>
          <w:p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Section 2: Introduction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Background and rationale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37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Synopsis of trial background and rationale including a brief description of research question</w:t>
            </w:r>
          </w:p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 brief justification for undertaking the trial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 w:eastAsiaTheme="minorEastAsia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3-6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Objectives</w:t>
            </w:r>
          </w:p>
        </w:tc>
        <w:tc>
          <w:tcPr>
            <w:tcW w:w="80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3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of specific objectives or hypotheses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93" w:type="dxa"/>
            <w:gridSpan w:val="4"/>
            <w:shd w:val="clear" w:color="auto" w:fill="BEBEBE" w:themeFill="background1" w:themeFillShade="BF"/>
          </w:tcPr>
          <w:p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Section 3: Study Methods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Trial design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Brief description of trial design including type of trial (e.g., parallel group, multi-arm, crossover, factorial)</w:t>
            </w:r>
            <w:r>
              <w:rPr>
                <w:rFonts w:hint="eastAsia"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</w:rPr>
              <w:t>and allocation ratio and may include brief description of interventions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 w:eastAsiaTheme="minorEastAsia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6-7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Randomization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bookmarkStart w:id="1" w:name="OLE_LINK5"/>
            <w:r>
              <w:rPr>
                <w:rFonts w:ascii="Arial" w:hAnsi="Arial" w:cs="Arial"/>
              </w:rPr>
              <w:t>Randomization</w:t>
            </w:r>
            <w:bookmarkEnd w:id="1"/>
            <w:r>
              <w:rPr>
                <w:rFonts w:ascii="Arial" w:hAnsi="Arial" w:cs="Arial"/>
              </w:rPr>
              <w:t xml:space="preserve"> details, e.g., whether any minimization or stratification occurred (including stratifying</w:t>
            </w:r>
            <w:r>
              <w:rPr>
                <w:rFonts w:hint="eastAsia" w:ascii="Arial" w:hAnsi="Arial" w:cs="Arial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</w:rPr>
              <w:t>factors used or the location of that information if it is not held within the SAP)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size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337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sample size calculation or reference to sample size calculation in protocol</w:t>
            </w:r>
          </w:p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(instead of replication in SAP)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eastAsia" w:ascii="Arial" w:hAnsi="Arial" w:cs="Arial" w:eastAsiaTheme="minorEastAsia"/>
                <w:lang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Framework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  <w:highlight w:val="none"/>
              </w:rPr>
              <w:t>12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  <w:highlight w:val="none"/>
              </w:rPr>
              <w:t xml:space="preserve">Superiority, equivalence, or </w:t>
            </w:r>
            <w:bookmarkStart w:id="2" w:name="OLE_LINK6"/>
            <w:r>
              <w:rPr>
                <w:rFonts w:ascii="Arial" w:hAnsi="Arial" w:cs="Arial"/>
                <w:highlight w:val="none"/>
              </w:rPr>
              <w:t>noninferiority</w:t>
            </w:r>
            <w:bookmarkEnd w:id="2"/>
            <w:r>
              <w:rPr>
                <w:rFonts w:ascii="Arial" w:hAnsi="Arial" w:cs="Arial"/>
                <w:highlight w:val="none"/>
              </w:rPr>
              <w:t xml:space="preserve"> hypothesis testing framework, including which comparisons</w:t>
            </w:r>
            <w:r>
              <w:rPr>
                <w:rFonts w:hint="eastAsia" w:ascii="Arial" w:hAnsi="Arial" w:cs="Arial"/>
                <w:highlight w:val="none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highlight w:val="none"/>
              </w:rPr>
              <w:t>will be presented on this basis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  <w:lang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Statistical interim analysis and stopping guidance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13a</w:t>
            </w:r>
          </w:p>
        </w:tc>
        <w:tc>
          <w:tcPr>
            <w:tcW w:w="9337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on interim analyses specifying what interim analyses will be carried out</w:t>
            </w:r>
          </w:p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 listing of time points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  <w:lang w:eastAsia="zh-CN"/>
              </w:rPr>
            </w:pPr>
            <w:r>
              <w:rPr>
                <w:rFonts w:hint="eastAsia" w:ascii="Arial" w:hAnsi="Arial" w:cs="Arial"/>
                <w:lang w:eastAsia="zh-CN"/>
              </w:rPr>
              <w:t>N/A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13b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planned adjustment of the significance level due to interim analysis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  <w:lang w:eastAsia="zh-CN"/>
              </w:rPr>
            </w:pPr>
            <w:r>
              <w:rPr>
                <w:rFonts w:hint="eastAsia" w:ascii="Arial" w:hAnsi="Arial" w:cs="Arial"/>
                <w:lang w:eastAsia="zh-CN"/>
              </w:rPr>
              <w:t>N/A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guidelines for stopping the trial early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8-9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Timing of final analysis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337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Timing of final analysis, e.g., all outcomes analysed collectively or timing stratified</w:t>
            </w:r>
          </w:p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 planned length of follow-up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Timing of outcome assessments</w:t>
            </w:r>
          </w:p>
        </w:tc>
        <w:tc>
          <w:tcPr>
            <w:tcW w:w="80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33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points at which the outcomes are measured including visit “windows”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10-11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93" w:type="dxa"/>
            <w:gridSpan w:val="4"/>
            <w:shd w:val="clear" w:color="auto" w:fill="BEBEBE" w:themeFill="background1" w:themeFillShade="BF"/>
          </w:tcPr>
          <w:p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Section 4: Statistical Principals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Confidence intervals and </w:t>
            </w:r>
            <w:r>
              <w:rPr>
                <w:rFonts w:ascii="Arial" w:hAnsi="Arial" w:cs="Arial"/>
                <w:i/>
              </w:rPr>
              <w:t xml:space="preserve">P </w:t>
            </w:r>
            <w:r>
              <w:rPr>
                <w:rFonts w:ascii="Arial" w:hAnsi="Arial" w:cs="Arial"/>
              </w:rPr>
              <w:t>values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of statistical significance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 w:eastAsiaTheme="minorEastAsia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337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none"/>
              </w:rPr>
              <w:t>Description and rationale for any adjustment for multiplicity and, if so, detailing how the type 1 error is to be controlled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bookmarkStart w:id="3" w:name="OLE_LINK1"/>
            <w:r>
              <w:rPr>
                <w:rFonts w:hint="eastAsia" w:ascii="Arial" w:hAnsi="Arial" w:cs="Arial"/>
                <w:lang w:eastAsia="zh-CN"/>
              </w:rPr>
              <w:t>N/A</w:t>
            </w:r>
            <w:bookmarkEnd w:id="3"/>
            <w:r>
              <w:rPr>
                <w:rFonts w:hint="eastAsia" w:ascii="Arial" w:hAnsi="Arial" w:cs="Arial"/>
                <w:lang w:val="en-US" w:eastAsia="zh-CN"/>
              </w:rPr>
              <w:t>(one primary outcome)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Confidence intervals to be reported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 w:eastAsiaTheme="minorEastAsia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Adherence and Protocol deviations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19a</w:t>
            </w:r>
          </w:p>
        </w:tc>
        <w:tc>
          <w:tcPr>
            <w:tcW w:w="9337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Definition of adherence to the intervention and how this is assessed including extent</w:t>
            </w:r>
          </w:p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 exposure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  <w:lang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19b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of how adherence to the intervention will be presented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  <w:lang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19c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Definition of protocol deviations for the trial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15-16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19d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Description of which protocol deviations will be summarized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15-16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Analysis populations</w:t>
            </w:r>
          </w:p>
        </w:tc>
        <w:tc>
          <w:tcPr>
            <w:tcW w:w="80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337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Definition of analysis populations, e.g., intention to treat, per protocol,</w:t>
            </w:r>
          </w:p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 case, safety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15-16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93" w:type="dxa"/>
            <w:gridSpan w:val="4"/>
            <w:shd w:val="clear" w:color="auto" w:fill="BEBEBE" w:themeFill="background1" w:themeFillShade="BF"/>
          </w:tcPr>
          <w:p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Section 5: Trial Population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Screening data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337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Reporting of screening data (if collected) to describe representativeness</w:t>
            </w:r>
          </w:p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 trial sample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 (Trial ongoing)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Eligibility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Summary of eligibility criteria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7-9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Recruitment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  <w:highlight w:val="none"/>
              </w:rPr>
              <w:t>Information to be included in the CONSORT flow diagram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Withdrawal/ Follow-up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24a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  <w:highlight w:val="none"/>
              </w:rPr>
              <w:t>Level of withdrawal, e.g., from intervention and/or from follow-up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24b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  <w:highlight w:val="none"/>
              </w:rPr>
              <w:t>Timing of withdrawal/lost to follow-up data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24c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  <w:highlight w:val="none"/>
              </w:rPr>
              <w:t>Reasons and details of how withdrawal/lost to follow-up data will be presented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Baseline patient characteristics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25a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  <w:highlight w:val="none"/>
              </w:rPr>
              <w:t>List of baseline characteristics to be summarized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25b</w:t>
            </w:r>
          </w:p>
        </w:tc>
        <w:tc>
          <w:tcPr>
            <w:tcW w:w="933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  <w:highlight w:val="none"/>
              </w:rPr>
              <w:t>Details of how baseline characteristics will be descriptively summarized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93" w:type="dxa"/>
            <w:gridSpan w:val="4"/>
            <w:shd w:val="clear" w:color="auto" w:fill="BEBEBE" w:themeFill="background1" w:themeFillShade="BF"/>
          </w:tcPr>
          <w:p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Section 6: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Outcome definitions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and describe each primary and secondary outcome including details of: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26a</w:t>
            </w:r>
          </w:p>
        </w:tc>
        <w:tc>
          <w:tcPr>
            <w:tcW w:w="9337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Specification of </w:t>
            </w:r>
            <w:bookmarkStart w:id="4" w:name="OLE_LINK7"/>
            <w:r>
              <w:rPr>
                <w:rFonts w:ascii="Arial" w:hAnsi="Arial" w:cs="Arial"/>
              </w:rPr>
              <w:t>outcomes</w:t>
            </w:r>
            <w:bookmarkEnd w:id="4"/>
            <w:r>
              <w:rPr>
                <w:rFonts w:ascii="Arial" w:hAnsi="Arial" w:cs="Arial"/>
              </w:rPr>
              <w:t xml:space="preserve"> and timings. If applicable include the order of importance of primary</w:t>
            </w:r>
          </w:p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 key secondary end points (e.g., order in which they will be tested)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16-18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26b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Specific measurement and units (e.g., glucose control, hbA1c [mmol/mol or %])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N/A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26c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t xml:space="preserve"> </w:t>
            </w:r>
            <w:r>
              <w:rPr>
                <w:rFonts w:ascii="Arial" w:hAnsi="Arial" w:cs="Arial"/>
              </w:rPr>
              <w:t>Any calculation or transformation used to derive the outcome (e.g., change from baseline, QoL score,Time to event, logarithm, etc.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Analysis methods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27a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analysis method will be used and how the treatment effects will be presented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14-15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27b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adjustment for covariates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  <w:highlight w:val="none"/>
                <w:lang w:eastAsia="zh-CN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27c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Methods used for assumptions to be checked for statistical methods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14,17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27d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t xml:space="preserve"> </w:t>
            </w:r>
            <w:r>
              <w:rPr>
                <w:rFonts w:ascii="Arial" w:hAnsi="Arial" w:cs="Arial"/>
              </w:rPr>
              <w:t>Details of alternative methods to be used if distributional assumptions do not hold, e.g., normality,proportional hazards, etc.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27e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none"/>
              </w:rPr>
              <w:t>Any planned sensitivity analyses for each outcome where applicable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eastAsia" w:ascii="Arial" w:hAnsi="Arial" w:cs="Arial" w:eastAsiaTheme="minorEastAsia"/>
                <w:lang w:eastAsia="zh-CN"/>
              </w:rPr>
            </w:pPr>
            <w:r>
              <w:rPr>
                <w:rFonts w:ascii="Arial" w:hAnsi="Arial" w:cs="Arial"/>
              </w:rPr>
              <w:t>N/A</w:t>
            </w:r>
            <w:r>
              <w:rPr>
                <w:rFonts w:hint="eastAsia" w:ascii="Arial" w:hAnsi="Arial" w:cs="Arial"/>
                <w:lang w:eastAsia="zh-CN"/>
              </w:rPr>
              <w:t>（</w:t>
            </w:r>
            <w:r>
              <w:rPr>
                <w:rFonts w:hint="eastAsia" w:ascii="Arial" w:hAnsi="Arial" w:cs="Arial"/>
                <w:lang w:val="en-US" w:eastAsia="zh-CN"/>
              </w:rPr>
              <w:t>not assigned</w:t>
            </w:r>
            <w:r>
              <w:rPr>
                <w:rFonts w:hint="eastAsia" w:ascii="Arial" w:hAnsi="Arial" w:cs="Arial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27f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none"/>
              </w:rPr>
              <w:t>Any planned subgroup analyses for each outcome including how subgroups are defined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 w:eastAsiaTheme="minorEastAsia"/>
                <w:lang w:val="en-US" w:eastAsia="zh-CN"/>
              </w:rPr>
            </w:pPr>
            <w:r>
              <w:rPr>
                <w:rFonts w:ascii="Arial" w:hAnsi="Arial" w:cs="Arial"/>
              </w:rPr>
              <w:t>N/A</w:t>
            </w:r>
            <w:r>
              <w:rPr>
                <w:rFonts w:hint="eastAsia" w:ascii="Arial" w:hAnsi="Arial" w:cs="Arial"/>
                <w:lang w:val="en-US" w:eastAsia="zh-CN"/>
              </w:rPr>
              <w:t>(No subgroup  set)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Missing data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Reporting and assumptions/statistical methods to handle missing data (e.g., multiple imputation)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analyses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highlight w:val="none"/>
              </w:rPr>
              <w:t>Details of any additional statistical analyses required, e.g., complier-average causal effect analysis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 w:eastAsiaTheme="minorEastAsia"/>
                <w:lang w:val="en-US" w:eastAsia="zh-CN"/>
              </w:rPr>
            </w:pPr>
            <w:r>
              <w:rPr>
                <w:rFonts w:ascii="Arial" w:hAnsi="Arial" w:cs="Arial"/>
              </w:rPr>
              <w:t>N/A</w:t>
            </w:r>
            <w:r>
              <w:rPr>
                <w:rFonts w:hint="eastAsia" w:ascii="Arial" w:hAnsi="Arial" w:cs="Arial"/>
                <w:lang w:val="en-US" w:eastAsia="zh-CN"/>
              </w:rPr>
              <w:t>(no required)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Harms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Sufficient detail on summarizing safety data, e.g., information on severity, expectedness, and causality;details of how adverse events are coded or categorized; how adverse event data will be analysed,i.e., grade 3/4 only, incidence case analysis, intervention emergent analysis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 w:eastAsiaTheme="minorEastAsia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Statistical software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statistical packages to be used to carry out analyses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  <w:lang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References</w:t>
            </w: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32a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  <w:highlight w:val="none"/>
              </w:rPr>
              <w:t>References to be provided for nonstandard statistical methods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  <w:r>
              <w:rPr>
                <w:rFonts w:hint="eastAsia" w:ascii="Arial" w:hAnsi="Arial" w:cs="Arial"/>
                <w:lang w:val="en-US" w:eastAsia="zh-CN"/>
              </w:rPr>
              <w:t>(</w:t>
            </w:r>
            <w:r>
              <w:rPr>
                <w:rFonts w:hint="eastAsia" w:ascii="Arial" w:hAnsi="Arial" w:eastAsia="宋体" w:cs="Arial"/>
                <w:lang w:val="en-US" w:eastAsia="zh-CN"/>
              </w:rPr>
              <w:t>No nonstandard methods)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32b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  <w:highlight w:val="none"/>
              </w:rPr>
              <w:t>Reference to Data Management Plan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 w:eastAsiaTheme="minorEastAsia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N/A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32c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  <w:highlight w:val="none"/>
              </w:rPr>
              <w:t>Reference to the Trial Master File and Statistical Master File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N/A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12" w:type="dxa"/>
          </w:tcPr>
          <w:p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32d</w:t>
            </w:r>
          </w:p>
        </w:tc>
        <w:tc>
          <w:tcPr>
            <w:tcW w:w="9337" w:type="dxa"/>
          </w:tcPr>
          <w:p>
            <w:pPr>
              <w:spacing w:after="0" w:line="240" w:lineRule="auto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  <w:highlight w:val="none"/>
              </w:rPr>
              <w:t>Reference to other standard operating procedures or documents to be adhered to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hint="default" w:ascii="Arial" w:hAnsi="Arial" w:cs="Arial"/>
                <w:highlight w:val="none"/>
                <w:lang w:val="en-US"/>
              </w:rPr>
            </w:pPr>
            <w:r>
              <w:rPr>
                <w:rFonts w:hint="eastAsia" w:ascii="Arial" w:hAnsi="Arial" w:cs="Arial"/>
                <w:highlight w:val="none"/>
                <w:lang w:val="en-US" w:eastAsia="zh-CN"/>
              </w:rPr>
              <w:t>11</w:t>
            </w:r>
          </w:p>
        </w:tc>
      </w:tr>
    </w:tbl>
    <w:p>
      <w:pPr>
        <w:ind w:left="-993" w:right="-784"/>
        <w:rPr>
          <w:rFonts w:ascii="Arial" w:hAnsi="Arial" w:cs="Arial"/>
        </w:rPr>
      </w:pPr>
    </w:p>
    <w:p>
      <w:pPr>
        <w:ind w:left="-993" w:right="-784"/>
        <w:rPr>
          <w:rFonts w:ascii="Arial" w:hAnsi="Arial" w:cs="Arial"/>
        </w:rPr>
      </w:pPr>
      <w:r>
        <w:rPr>
          <w:rFonts w:ascii="Arial" w:hAnsi="Arial" w:cs="Arial"/>
          <w:b/>
        </w:rPr>
        <w:t>Taken from the paper:</w:t>
      </w:r>
      <w:r>
        <w:rPr>
          <w:rFonts w:ascii="Arial" w:hAnsi="Arial" w:cs="Arial"/>
        </w:rPr>
        <w:t xml:space="preserve"> Gamble C, Krishan A, Stocken D, Lewis S, Juszczak E, Doré C, et al. Guidelines for the Content of Statistical Analysis Plans in Clinical Trials. JAMA. 2017;318(23):2337-43.</w:t>
      </w:r>
    </w:p>
    <w:p>
      <w:pPr>
        <w:ind w:left="-993" w:right="-784"/>
        <w:rPr>
          <w:rFonts w:ascii="Arial" w:hAnsi="Arial" w:cs="Arial"/>
        </w:rPr>
      </w:pPr>
      <w:r>
        <w:rPr>
          <w:rFonts w:ascii="Arial" w:hAnsi="Arial" w:cs="Arial"/>
          <w:b/>
        </w:rPr>
        <w:t>Abbreviations:</w:t>
      </w:r>
      <w:r>
        <w:rPr>
          <w:rFonts w:ascii="Arial" w:hAnsi="Arial" w:cs="Arial"/>
        </w:rPr>
        <w:t xml:space="preserve"> CONSORT, Consolidated Standards of Reporting Trials; SAP, statistical analysis plan.</w:t>
      </w:r>
    </w:p>
    <w:p/>
    <w:p/>
    <w:p/>
    <w:sectPr>
      <w:footerReference r:id="rId5" w:type="default"/>
      <w:pgSz w:w="16838" w:h="11906" w:orient="landscape"/>
      <w:pgMar w:top="851" w:right="1440" w:bottom="568" w:left="1440" w:header="227" w:footer="22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47045470"/>
    </w:sdtPr>
    <w:sdtContent>
      <w:sdt>
        <w:sdtPr>
          <w:id w:val="-1594630289"/>
        </w:sdtPr>
        <w:sdtContent>
          <w:p>
            <w:pPr>
              <w:pStyle w:val="4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trackRevision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ZkZDU3NGMxOGIyZTc1NWVjNGNmOGM2MDk0NTI2ZmIifQ=="/>
    <w:docVar w:name="dgnword-docGUID" w:val="{81C89CC6-771B-47A4-AE29-4F853EC26A7A}"/>
    <w:docVar w:name="dgnword-eventsink" w:val="375159304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warr92mt0fp6eedssxvswmr0sxprf0wppz&quot;&gt;SAP Endnote library&lt;record-ids&gt;&lt;item&gt;1&lt;/item&gt;&lt;/record-ids&gt;&lt;/item&gt;&lt;/Libraries&gt;"/>
  </w:docVars>
  <w:rsids>
    <w:rsidRoot w:val="00CF626D"/>
    <w:rsid w:val="000A0D84"/>
    <w:rsid w:val="000E1B85"/>
    <w:rsid w:val="00153D99"/>
    <w:rsid w:val="00174B33"/>
    <w:rsid w:val="0017522E"/>
    <w:rsid w:val="00292CB5"/>
    <w:rsid w:val="003F4F77"/>
    <w:rsid w:val="00404D9F"/>
    <w:rsid w:val="00453C0C"/>
    <w:rsid w:val="004A5B03"/>
    <w:rsid w:val="004D1F0A"/>
    <w:rsid w:val="004F4123"/>
    <w:rsid w:val="005026C7"/>
    <w:rsid w:val="00562828"/>
    <w:rsid w:val="005A61C2"/>
    <w:rsid w:val="005B594E"/>
    <w:rsid w:val="00627579"/>
    <w:rsid w:val="00661EF9"/>
    <w:rsid w:val="00670494"/>
    <w:rsid w:val="006D2DDE"/>
    <w:rsid w:val="0075387B"/>
    <w:rsid w:val="00803CC5"/>
    <w:rsid w:val="00812288"/>
    <w:rsid w:val="008255D3"/>
    <w:rsid w:val="00827D83"/>
    <w:rsid w:val="008607AA"/>
    <w:rsid w:val="008864AD"/>
    <w:rsid w:val="008C56EE"/>
    <w:rsid w:val="00991F34"/>
    <w:rsid w:val="009A1982"/>
    <w:rsid w:val="009B7291"/>
    <w:rsid w:val="009C2260"/>
    <w:rsid w:val="009C4E4C"/>
    <w:rsid w:val="00A37F1F"/>
    <w:rsid w:val="00A52EB8"/>
    <w:rsid w:val="00AA0FAF"/>
    <w:rsid w:val="00BF57FD"/>
    <w:rsid w:val="00CD5D1D"/>
    <w:rsid w:val="00CE378A"/>
    <w:rsid w:val="00CF626D"/>
    <w:rsid w:val="00D364D1"/>
    <w:rsid w:val="00DA3EB0"/>
    <w:rsid w:val="00DA7251"/>
    <w:rsid w:val="00DD3BF9"/>
    <w:rsid w:val="00DE70B3"/>
    <w:rsid w:val="00DE7766"/>
    <w:rsid w:val="00E30167"/>
    <w:rsid w:val="00E626E8"/>
    <w:rsid w:val="00F45467"/>
    <w:rsid w:val="00F86154"/>
    <w:rsid w:val="00FF196A"/>
    <w:rsid w:val="00FF6E67"/>
    <w:rsid w:val="06ED5101"/>
    <w:rsid w:val="09B81FE6"/>
    <w:rsid w:val="0C5D3CCA"/>
    <w:rsid w:val="130D1526"/>
    <w:rsid w:val="15085649"/>
    <w:rsid w:val="1ACC2BDA"/>
    <w:rsid w:val="1C866485"/>
    <w:rsid w:val="22C97AF7"/>
    <w:rsid w:val="2FC07C21"/>
    <w:rsid w:val="30C22D2D"/>
    <w:rsid w:val="31891A95"/>
    <w:rsid w:val="3AB10E3F"/>
    <w:rsid w:val="3CDE1144"/>
    <w:rsid w:val="3DA914B1"/>
    <w:rsid w:val="3F0A1946"/>
    <w:rsid w:val="3FC62130"/>
    <w:rsid w:val="412F4F4A"/>
    <w:rsid w:val="4EF07AF2"/>
    <w:rsid w:val="51483B8D"/>
    <w:rsid w:val="527F4FB1"/>
    <w:rsid w:val="59B51D84"/>
    <w:rsid w:val="5AF02F07"/>
    <w:rsid w:val="5C6957FE"/>
    <w:rsid w:val="5C8A283C"/>
    <w:rsid w:val="655621F8"/>
    <w:rsid w:val="68F01FC8"/>
    <w:rsid w:val="7ECD35DF"/>
    <w:rsid w:val="7ED22594"/>
    <w:rsid w:val="7F173EE3"/>
    <w:rsid w:val="7FCD6C11"/>
    <w:rsid w:val="7FED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GB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qFormat/>
    <w:uiPriority w:val="99"/>
  </w:style>
  <w:style w:type="character" w:customStyle="1" w:styleId="11">
    <w:name w:val="页脚 字符"/>
    <w:basedOn w:val="8"/>
    <w:link w:val="4"/>
    <w:qFormat/>
    <w:uiPriority w:val="99"/>
  </w:style>
  <w:style w:type="paragraph" w:customStyle="1" w:styleId="12">
    <w:name w:val="EndNote Bibliography Title"/>
    <w:basedOn w:val="1"/>
    <w:link w:val="13"/>
    <w:qFormat/>
    <w:uiPriority w:val="0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13">
    <w:name w:val="EndNote Bibliography Title Char"/>
    <w:basedOn w:val="8"/>
    <w:link w:val="12"/>
    <w:qFormat/>
    <w:uiPriority w:val="0"/>
    <w:rPr>
      <w:rFonts w:ascii="Calibri" w:hAnsi="Calibri" w:cs="Calibri"/>
      <w:lang w:val="en-US"/>
    </w:rPr>
  </w:style>
  <w:style w:type="paragraph" w:customStyle="1" w:styleId="14">
    <w:name w:val="EndNote Bibliography"/>
    <w:basedOn w:val="1"/>
    <w:link w:val="15"/>
    <w:qFormat/>
    <w:uiPriority w:val="0"/>
    <w:pPr>
      <w:spacing w:line="240" w:lineRule="auto"/>
    </w:pPr>
    <w:rPr>
      <w:rFonts w:ascii="Calibri" w:hAnsi="Calibri" w:cs="Calibri"/>
      <w:lang w:val="en-US"/>
    </w:rPr>
  </w:style>
  <w:style w:type="character" w:customStyle="1" w:styleId="15">
    <w:name w:val="EndNote Bibliography Char"/>
    <w:basedOn w:val="8"/>
    <w:link w:val="14"/>
    <w:qFormat/>
    <w:uiPriority w:val="0"/>
    <w:rPr>
      <w:rFonts w:ascii="Calibri" w:hAnsi="Calibri" w:cs="Calibri"/>
      <w:lang w:val="en-US"/>
    </w:rPr>
  </w:style>
  <w:style w:type="character" w:customStyle="1" w:styleId="16">
    <w:name w:val="批注框文本 字符"/>
    <w:basedOn w:val="8"/>
    <w:link w:val="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7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F564C-FEA9-47AD-B2FC-DBD4CC7B84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The University of Liverpool</Company>
  <Pages>3</Pages>
  <Words>975</Words>
  <Characters>5476</Characters>
  <Lines>45</Lines>
  <Paragraphs>12</Paragraphs>
  <TotalTime>2</TotalTime>
  <ScaleCrop>false</ScaleCrop>
  <LinksUpToDate>false</LinksUpToDate>
  <CharactersWithSpaces>6198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2019-08-19T10:08:00Z</dcterms:created>
  <dc:creator>O'Nions, Carrie [conions]</dc:creator>
  <cp:lastModifiedBy>Believe myself</cp:lastModifiedBy>
  <cp:lastPrinted>2019-10-22T11:14:00Z</cp:lastPrinted>
  <dcterms:modified xsi:type="dcterms:W3CDTF">2022-05-10T09:50:54Z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AC113A3C88D54F2483EFCD15FFBB5E35</vt:lpwstr>
  </property>
</Properties>
</file>