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5D3" w:rsidRPr="00CC45D3" w:rsidRDefault="00CC45D3" w:rsidP="00CC45D3">
      <w:pPr>
        <w:snapToGrid w:val="0"/>
        <w:spacing w:line="480" w:lineRule="auto"/>
        <w:ind w:right="-17"/>
        <w:jc w:val="center"/>
        <w:rPr>
          <w:rFonts w:ascii="Times New Roman" w:eastAsia="Arial" w:hAnsi="Times New Roman" w:cs="Times New Roman"/>
          <w:b/>
          <w:snapToGrid w:val="0"/>
          <w:kern w:val="0"/>
          <w:sz w:val="24"/>
          <w:szCs w:val="24"/>
        </w:rPr>
      </w:pPr>
      <w:r w:rsidRPr="00CC45D3">
        <w:rPr>
          <w:rFonts w:ascii="Times New Roman" w:eastAsia="Arial" w:hAnsi="Times New Roman" w:cs="Times New Roman"/>
          <w:b/>
          <w:snapToGrid w:val="0"/>
          <w:kern w:val="0"/>
          <w:sz w:val="24"/>
          <w:szCs w:val="24"/>
        </w:rPr>
        <w:t>Supplementary Materials</w:t>
      </w:r>
    </w:p>
    <w:p w:rsidR="004A7631" w:rsidRPr="004A7631" w:rsidRDefault="004A7631" w:rsidP="004A7631">
      <w:pPr>
        <w:spacing w:line="480" w:lineRule="auto"/>
        <w:rPr>
          <w:rFonts w:ascii="Times New Roman" w:eastAsia="宋体" w:hAnsi="Times New Roman" w:cs="Times New Roman"/>
          <w:b/>
          <w:color w:val="000000" w:themeColor="text1"/>
          <w:sz w:val="24"/>
          <w:szCs w:val="24"/>
        </w:rPr>
      </w:pPr>
      <w:r w:rsidRPr="004A7631">
        <w:rPr>
          <w:rFonts w:ascii="Times New Roman" w:eastAsia="宋体" w:hAnsi="Times New Roman" w:cs="Times New Roman" w:hint="eastAsia"/>
          <w:b/>
          <w:color w:val="000000" w:themeColor="text1"/>
          <w:sz w:val="24"/>
          <w:szCs w:val="24"/>
        </w:rPr>
        <w:t xml:space="preserve">Assessment the effect of </w:t>
      </w:r>
      <w:r w:rsidRPr="004A7631">
        <w:rPr>
          <w:rFonts w:ascii="Times New Roman" w:eastAsia="宋体" w:hAnsi="Times New Roman" w:cs="Times New Roman"/>
          <w:b/>
          <w:color w:val="000000" w:themeColor="text1"/>
          <w:sz w:val="24"/>
          <w:szCs w:val="24"/>
        </w:rPr>
        <w:t>graphene and graphe</w:t>
      </w:r>
      <w:r w:rsidRPr="004A7631">
        <w:rPr>
          <w:rFonts w:ascii="Times New Roman" w:eastAsia="宋体" w:hAnsi="Times New Roman" w:cs="Times New Roman" w:hint="eastAsia"/>
          <w:b/>
          <w:color w:val="000000" w:themeColor="text1"/>
          <w:sz w:val="24"/>
          <w:szCs w:val="24"/>
        </w:rPr>
        <w:t>n</w:t>
      </w:r>
      <w:r w:rsidRPr="004A7631">
        <w:rPr>
          <w:rFonts w:ascii="Times New Roman" w:eastAsia="宋体" w:hAnsi="Times New Roman" w:cs="Times New Roman"/>
          <w:b/>
          <w:color w:val="000000" w:themeColor="text1"/>
          <w:sz w:val="24"/>
          <w:szCs w:val="24"/>
        </w:rPr>
        <w:t>e oxide</w:t>
      </w:r>
      <w:r w:rsidRPr="004A7631">
        <w:rPr>
          <w:rFonts w:ascii="Times New Roman" w:eastAsia="宋体" w:hAnsi="Times New Roman" w:cs="Times New Roman" w:hint="eastAsia"/>
          <w:b/>
          <w:color w:val="000000" w:themeColor="text1"/>
          <w:sz w:val="24"/>
          <w:szCs w:val="24"/>
        </w:rPr>
        <w:t xml:space="preserve"> on </w:t>
      </w:r>
      <w:r w:rsidRPr="004A7631">
        <w:rPr>
          <w:rFonts w:ascii="Times New Roman" w:eastAsia="宋体" w:hAnsi="Times New Roman" w:cs="Times New Roman"/>
          <w:b/>
          <w:color w:val="000000" w:themeColor="text1"/>
          <w:sz w:val="24"/>
          <w:szCs w:val="24"/>
        </w:rPr>
        <w:t xml:space="preserve">antibiotic resistance genes </w:t>
      </w:r>
      <w:r w:rsidRPr="004A7631">
        <w:rPr>
          <w:rFonts w:ascii="Times New Roman" w:eastAsia="宋体" w:hAnsi="Times New Roman" w:cs="Times New Roman" w:hint="eastAsia"/>
          <w:b/>
          <w:color w:val="000000" w:themeColor="text1"/>
          <w:sz w:val="24"/>
          <w:szCs w:val="24"/>
        </w:rPr>
        <w:t>during</w:t>
      </w:r>
      <w:r w:rsidRPr="004A7631">
        <w:rPr>
          <w:rFonts w:ascii="Times New Roman" w:eastAsia="宋体" w:hAnsi="Times New Roman" w:cs="Times New Roman"/>
          <w:b/>
          <w:color w:val="000000" w:themeColor="text1"/>
          <w:sz w:val="24"/>
          <w:szCs w:val="24"/>
        </w:rPr>
        <w:t xml:space="preserve"> copper-contained </w:t>
      </w:r>
      <w:r w:rsidRPr="004A7631">
        <w:rPr>
          <w:rFonts w:ascii="Times New Roman" w:eastAsia="宋体" w:hAnsi="Times New Roman" w:cs="Times New Roman" w:hint="eastAsia"/>
          <w:b/>
          <w:color w:val="000000" w:themeColor="text1"/>
          <w:sz w:val="24"/>
          <w:szCs w:val="24"/>
        </w:rPr>
        <w:t>swine</w:t>
      </w:r>
      <w:r w:rsidRPr="004A7631">
        <w:rPr>
          <w:rFonts w:ascii="Times New Roman" w:eastAsia="宋体" w:hAnsi="Times New Roman" w:cs="Times New Roman"/>
          <w:b/>
          <w:color w:val="000000" w:themeColor="text1"/>
          <w:sz w:val="24"/>
          <w:szCs w:val="24"/>
        </w:rPr>
        <w:t xml:space="preserve"> manure </w:t>
      </w:r>
      <w:r w:rsidRPr="004A7631">
        <w:rPr>
          <w:rFonts w:ascii="Times New Roman" w:eastAsia="宋体" w:hAnsi="Times New Roman" w:cs="Times New Roman" w:hint="eastAsia"/>
          <w:b/>
          <w:color w:val="000000" w:themeColor="text1"/>
          <w:sz w:val="24"/>
          <w:szCs w:val="24"/>
        </w:rPr>
        <w:t>anaerobic digestion.</w:t>
      </w:r>
    </w:p>
    <w:p w:rsidR="009D4DFE" w:rsidRDefault="009D4DFE" w:rsidP="00CC45D3">
      <w:pPr>
        <w:snapToGrid w:val="0"/>
        <w:spacing w:line="480" w:lineRule="auto"/>
        <w:jc w:val="left"/>
        <w:rPr>
          <w:rFonts w:ascii="Times New Roman" w:eastAsia="宋体" w:hAnsi="Times New Roman" w:cs="Times New Roman"/>
          <w:snapToGrid w:val="0"/>
          <w:color w:val="0D0D0D"/>
          <w:kern w:val="0"/>
          <w:sz w:val="24"/>
          <w:szCs w:val="24"/>
        </w:rPr>
      </w:pPr>
    </w:p>
    <w:p w:rsidR="00DB6F84" w:rsidRPr="00820545" w:rsidRDefault="00DB6F84" w:rsidP="00DB6F84">
      <w:pPr>
        <w:autoSpaceDE w:val="0"/>
        <w:autoSpaceDN w:val="0"/>
        <w:adjustRightInd w:val="0"/>
        <w:snapToGrid w:val="0"/>
        <w:spacing w:line="480" w:lineRule="auto"/>
        <w:jc w:val="left"/>
        <w:rPr>
          <w:rFonts w:ascii="Times New Roman" w:hAnsi="Times New Roman" w:cs="Times New Roman"/>
          <w:b/>
          <w:snapToGrid w:val="0"/>
          <w:color w:val="000000" w:themeColor="text1"/>
          <w:kern w:val="0"/>
          <w:sz w:val="24"/>
          <w:szCs w:val="24"/>
        </w:rPr>
      </w:pPr>
      <w:r w:rsidRPr="00820545">
        <w:rPr>
          <w:rFonts w:ascii="Times New Roman" w:hAnsi="Times New Roman" w:cs="Times New Roman"/>
          <w:b/>
          <w:snapToGrid w:val="0"/>
          <w:color w:val="000000" w:themeColor="text1"/>
          <w:kern w:val="0"/>
          <w:sz w:val="24"/>
          <w:szCs w:val="24"/>
        </w:rPr>
        <w:t>Authors:</w:t>
      </w:r>
    </w:p>
    <w:p w:rsidR="006A6AA8" w:rsidRPr="00820545" w:rsidRDefault="006A6AA8" w:rsidP="006A6AA8">
      <w:pPr>
        <w:autoSpaceDE w:val="0"/>
        <w:autoSpaceDN w:val="0"/>
        <w:adjustRightInd w:val="0"/>
        <w:snapToGrid w:val="0"/>
        <w:spacing w:line="480" w:lineRule="auto"/>
        <w:jc w:val="left"/>
        <w:rPr>
          <w:rFonts w:ascii="Times New Roman" w:hAnsi="Times New Roman" w:cs="Times New Roman"/>
          <w:snapToGrid w:val="0"/>
          <w:color w:val="000000" w:themeColor="text1"/>
          <w:kern w:val="0"/>
          <w:sz w:val="24"/>
          <w:szCs w:val="24"/>
        </w:rPr>
      </w:pPr>
      <w:r w:rsidRPr="00820545">
        <w:rPr>
          <w:rFonts w:ascii="Times New Roman" w:hAnsi="Times New Roman" w:cs="Times New Roman"/>
          <w:snapToGrid w:val="0"/>
          <w:color w:val="000000" w:themeColor="text1"/>
          <w:kern w:val="0"/>
          <w:sz w:val="24"/>
          <w:szCs w:val="24"/>
        </w:rPr>
        <w:t>Ranran</w:t>
      </w:r>
      <w:r>
        <w:rPr>
          <w:rFonts w:ascii="Times New Roman" w:hAnsi="Times New Roman" w:cs="Times New Roman" w:hint="eastAsia"/>
          <w:snapToGrid w:val="0"/>
          <w:color w:val="000000" w:themeColor="text1"/>
          <w:kern w:val="0"/>
          <w:sz w:val="24"/>
          <w:szCs w:val="24"/>
        </w:rPr>
        <w:t xml:space="preserve"> </w:t>
      </w:r>
      <w:r w:rsidRPr="00820545">
        <w:rPr>
          <w:rFonts w:ascii="Times New Roman" w:hAnsi="Times New Roman" w:cs="Times New Roman"/>
          <w:snapToGrid w:val="0"/>
          <w:color w:val="000000" w:themeColor="text1"/>
          <w:kern w:val="0"/>
          <w:sz w:val="24"/>
          <w:szCs w:val="24"/>
        </w:rPr>
        <w:t>Zhang</w:t>
      </w:r>
      <w:r w:rsidRPr="00820545">
        <w:rPr>
          <w:rFonts w:ascii="Times New Roman" w:hAnsi="Times New Roman" w:cs="Times New Roman"/>
          <w:snapToGrid w:val="0"/>
          <w:color w:val="000000" w:themeColor="text1"/>
          <w:kern w:val="0"/>
          <w:sz w:val="24"/>
          <w:szCs w:val="24"/>
          <w:vertAlign w:val="superscript"/>
        </w:rPr>
        <w:t>a</w:t>
      </w:r>
      <w:r w:rsidRPr="00820545">
        <w:rPr>
          <w:rFonts w:ascii="Times New Roman" w:hAnsi="Times New Roman" w:cs="Times New Roman" w:hint="eastAsia"/>
          <w:snapToGrid w:val="0"/>
          <w:color w:val="000000" w:themeColor="text1"/>
          <w:kern w:val="0"/>
          <w:sz w:val="24"/>
          <w:szCs w:val="24"/>
          <w:vertAlign w:val="superscript"/>
        </w:rPr>
        <w:t>,b</w:t>
      </w:r>
      <w:r>
        <w:rPr>
          <w:rFonts w:ascii="Times New Roman" w:hAnsi="Times New Roman" w:cs="Times New Roman" w:hint="eastAsia"/>
          <w:snapToGrid w:val="0"/>
          <w:color w:val="000000" w:themeColor="text1"/>
          <w:kern w:val="0"/>
          <w:sz w:val="24"/>
          <w:szCs w:val="24"/>
          <w:vertAlign w:val="superscript"/>
        </w:rPr>
        <w:t>,c,</w:t>
      </w:r>
      <w:r w:rsidRPr="00820545">
        <w:rPr>
          <w:rFonts w:ascii="Times New Roman" w:hAnsi="Times New Roman" w:cs="Times New Roman" w:hint="eastAsia"/>
          <w:snapToGrid w:val="0"/>
          <w:color w:val="000000" w:themeColor="text1"/>
          <w:kern w:val="0"/>
          <w:sz w:val="24"/>
          <w:szCs w:val="24"/>
          <w:vertAlign w:val="superscript"/>
        </w:rPr>
        <w:t>*</w:t>
      </w:r>
      <w:r w:rsidRPr="00820545">
        <w:rPr>
          <w:rFonts w:ascii="Times New Roman" w:hAnsi="Times New Roman" w:cs="Times New Roman"/>
          <w:snapToGrid w:val="0"/>
          <w:color w:val="000000" w:themeColor="text1"/>
          <w:kern w:val="0"/>
          <w:sz w:val="24"/>
          <w:szCs w:val="24"/>
        </w:rPr>
        <w:t>, Jimin Li</w:t>
      </w:r>
      <w:r>
        <w:rPr>
          <w:rFonts w:ascii="Times New Roman" w:hAnsi="Times New Roman" w:cs="Times New Roman" w:hint="eastAsia"/>
          <w:snapToGrid w:val="0"/>
          <w:color w:val="000000" w:themeColor="text1"/>
          <w:kern w:val="0"/>
          <w:sz w:val="24"/>
          <w:szCs w:val="24"/>
          <w:vertAlign w:val="superscript"/>
        </w:rPr>
        <w:t>b</w:t>
      </w:r>
      <w:r>
        <w:rPr>
          <w:rFonts w:ascii="Times New Roman" w:hAnsi="Times New Roman" w:cs="Times New Roman" w:hint="eastAsia"/>
          <w:snapToGrid w:val="0"/>
          <w:color w:val="000000" w:themeColor="text1"/>
          <w:kern w:val="0"/>
          <w:sz w:val="24"/>
          <w:szCs w:val="24"/>
        </w:rPr>
        <w:t xml:space="preserve"> , Liuyuan Zhou</w:t>
      </w:r>
      <w:r w:rsidRPr="00820545">
        <w:rPr>
          <w:rFonts w:ascii="Times New Roman" w:hAnsi="Times New Roman" w:cs="Times New Roman"/>
          <w:snapToGrid w:val="0"/>
          <w:color w:val="000000" w:themeColor="text1"/>
          <w:kern w:val="0"/>
          <w:sz w:val="24"/>
          <w:szCs w:val="24"/>
          <w:vertAlign w:val="superscript"/>
        </w:rPr>
        <w:t>a</w:t>
      </w:r>
      <w:r>
        <w:rPr>
          <w:rFonts w:ascii="Times New Roman" w:hAnsi="Times New Roman" w:cs="Times New Roman" w:hint="eastAsia"/>
          <w:snapToGrid w:val="0"/>
          <w:color w:val="000000" w:themeColor="text1"/>
          <w:kern w:val="0"/>
          <w:sz w:val="24"/>
          <w:szCs w:val="24"/>
        </w:rPr>
        <w:t>, Haifeng Zhuang</w:t>
      </w:r>
      <w:r>
        <w:rPr>
          <w:rFonts w:ascii="Times New Roman" w:hAnsi="Times New Roman" w:cs="Times New Roman" w:hint="eastAsia"/>
          <w:snapToGrid w:val="0"/>
          <w:color w:val="000000" w:themeColor="text1"/>
          <w:kern w:val="0"/>
          <w:sz w:val="24"/>
          <w:szCs w:val="24"/>
          <w:vertAlign w:val="superscript"/>
        </w:rPr>
        <w:t>a,c</w:t>
      </w:r>
      <w:r>
        <w:rPr>
          <w:rFonts w:ascii="Times New Roman" w:hAnsi="Times New Roman" w:cs="Times New Roman" w:hint="eastAsia"/>
          <w:snapToGrid w:val="0"/>
          <w:color w:val="000000" w:themeColor="text1"/>
          <w:kern w:val="0"/>
          <w:sz w:val="24"/>
          <w:szCs w:val="24"/>
        </w:rPr>
        <w:t>, Sihan Shen</w:t>
      </w:r>
      <w:r w:rsidRPr="00820545">
        <w:rPr>
          <w:rFonts w:ascii="Times New Roman" w:hAnsi="Times New Roman" w:cs="Times New Roman"/>
          <w:snapToGrid w:val="0"/>
          <w:color w:val="000000" w:themeColor="text1"/>
          <w:kern w:val="0"/>
          <w:sz w:val="24"/>
          <w:szCs w:val="24"/>
          <w:vertAlign w:val="superscript"/>
        </w:rPr>
        <w:t>a</w:t>
      </w:r>
      <w:r>
        <w:rPr>
          <w:rFonts w:ascii="Times New Roman" w:hAnsi="Times New Roman" w:cs="Times New Roman" w:hint="eastAsia"/>
          <w:snapToGrid w:val="0"/>
          <w:color w:val="000000" w:themeColor="text1"/>
          <w:kern w:val="0"/>
          <w:sz w:val="24"/>
          <w:szCs w:val="24"/>
        </w:rPr>
        <w:t xml:space="preserve">, </w:t>
      </w:r>
      <w:r w:rsidRPr="00820545">
        <w:rPr>
          <w:rFonts w:ascii="Times New Roman" w:hAnsi="Times New Roman" w:cs="Times New Roman"/>
          <w:snapToGrid w:val="0"/>
          <w:color w:val="000000" w:themeColor="text1"/>
          <w:kern w:val="0"/>
          <w:sz w:val="24"/>
          <w:szCs w:val="24"/>
        </w:rPr>
        <w:t>YuhengWang</w:t>
      </w:r>
      <w:r>
        <w:rPr>
          <w:rFonts w:ascii="Times New Roman" w:hAnsi="Times New Roman" w:cs="Times New Roman" w:hint="eastAsia"/>
          <w:snapToGrid w:val="0"/>
          <w:color w:val="000000" w:themeColor="text1"/>
          <w:kern w:val="0"/>
          <w:sz w:val="24"/>
          <w:szCs w:val="24"/>
          <w:vertAlign w:val="superscript"/>
        </w:rPr>
        <w:t>b,</w:t>
      </w:r>
      <w:r w:rsidRPr="00820545">
        <w:rPr>
          <w:rFonts w:ascii="Times New Roman" w:hAnsi="Times New Roman" w:cs="Times New Roman"/>
          <w:snapToGrid w:val="0"/>
          <w:color w:val="000000" w:themeColor="text1"/>
          <w:kern w:val="0"/>
          <w:sz w:val="24"/>
          <w:szCs w:val="24"/>
          <w:vertAlign w:val="superscript"/>
        </w:rPr>
        <w:t>*</w:t>
      </w:r>
      <w:r>
        <w:rPr>
          <w:rFonts w:ascii="Times New Roman" w:hAnsi="Times New Roman" w:cs="Times New Roman" w:hint="eastAsia"/>
          <w:snapToGrid w:val="0"/>
          <w:color w:val="000000" w:themeColor="text1"/>
          <w:kern w:val="0"/>
          <w:sz w:val="24"/>
          <w:szCs w:val="24"/>
          <w:vertAlign w:val="superscript"/>
        </w:rPr>
        <w:t>*</w:t>
      </w:r>
    </w:p>
    <w:p w:rsidR="00DB6F84" w:rsidRPr="006A6AA8" w:rsidRDefault="00DB6F84" w:rsidP="00DB6F84">
      <w:pPr>
        <w:spacing w:line="480" w:lineRule="auto"/>
        <w:rPr>
          <w:rFonts w:ascii="Times New Roman" w:eastAsia="宋体" w:hAnsi="Times New Roman" w:cs="Times New Roman"/>
          <w:color w:val="000000" w:themeColor="text1"/>
          <w:sz w:val="24"/>
          <w:szCs w:val="24"/>
        </w:rPr>
      </w:pPr>
    </w:p>
    <w:p w:rsidR="00DB6F84" w:rsidRPr="005614E5" w:rsidRDefault="00DB6F84" w:rsidP="00DB6F84">
      <w:pPr>
        <w:autoSpaceDE w:val="0"/>
        <w:autoSpaceDN w:val="0"/>
        <w:adjustRightInd w:val="0"/>
        <w:snapToGrid w:val="0"/>
        <w:spacing w:line="480" w:lineRule="auto"/>
        <w:jc w:val="left"/>
        <w:rPr>
          <w:rFonts w:ascii="Times New Roman" w:eastAsia="宋体" w:hAnsi="Times New Roman" w:cs="Times New Roman"/>
          <w:b/>
          <w:snapToGrid w:val="0"/>
          <w:color w:val="000000" w:themeColor="text1"/>
          <w:kern w:val="0"/>
          <w:sz w:val="24"/>
          <w:szCs w:val="24"/>
        </w:rPr>
      </w:pPr>
      <w:r w:rsidRPr="00820545">
        <w:rPr>
          <w:rFonts w:ascii="Times New Roman" w:eastAsia="宋体" w:hAnsi="Times New Roman" w:cs="Times New Roman"/>
          <w:b/>
          <w:snapToGrid w:val="0"/>
          <w:color w:val="000000" w:themeColor="text1"/>
          <w:kern w:val="0"/>
          <w:sz w:val="24"/>
          <w:szCs w:val="24"/>
        </w:rPr>
        <w:t>Affiliations</w:t>
      </w:r>
      <w:r>
        <w:rPr>
          <w:rFonts w:ascii="Times New Roman" w:eastAsia="宋体" w:hAnsi="Times New Roman" w:cs="Times New Roman" w:hint="eastAsia"/>
          <w:b/>
          <w:snapToGrid w:val="0"/>
          <w:color w:val="000000" w:themeColor="text1"/>
          <w:kern w:val="0"/>
          <w:sz w:val="24"/>
          <w:szCs w:val="24"/>
        </w:rPr>
        <w:t xml:space="preserve"> </w:t>
      </w:r>
      <w:r w:rsidRPr="00820545">
        <w:rPr>
          <w:rFonts w:ascii="Times New Roman" w:eastAsia="宋体" w:hAnsi="Times New Roman" w:cs="Times New Roman"/>
          <w:b/>
          <w:snapToGrid w:val="0"/>
          <w:color w:val="000000" w:themeColor="text1"/>
          <w:kern w:val="0"/>
          <w:sz w:val="24"/>
          <w:szCs w:val="24"/>
        </w:rPr>
        <w:t>and</w:t>
      </w:r>
      <w:r>
        <w:rPr>
          <w:rFonts w:ascii="Times New Roman" w:eastAsia="宋体" w:hAnsi="Times New Roman" w:cs="Times New Roman" w:hint="eastAsia"/>
          <w:b/>
          <w:snapToGrid w:val="0"/>
          <w:color w:val="000000" w:themeColor="text1"/>
          <w:kern w:val="0"/>
          <w:sz w:val="24"/>
          <w:szCs w:val="24"/>
        </w:rPr>
        <w:t xml:space="preserve"> </w:t>
      </w:r>
      <w:r w:rsidRPr="00820545">
        <w:rPr>
          <w:rFonts w:ascii="Times New Roman" w:eastAsia="宋体" w:hAnsi="Times New Roman" w:cs="Times New Roman"/>
          <w:b/>
          <w:snapToGrid w:val="0"/>
          <w:color w:val="000000" w:themeColor="text1"/>
          <w:kern w:val="0"/>
          <w:sz w:val="24"/>
          <w:szCs w:val="24"/>
        </w:rPr>
        <w:t>addresses:</w:t>
      </w:r>
    </w:p>
    <w:p w:rsidR="00DB6F84" w:rsidRDefault="00DB6F84" w:rsidP="00DB6F84">
      <w:pPr>
        <w:autoSpaceDE w:val="0"/>
        <w:autoSpaceDN w:val="0"/>
        <w:adjustRightInd w:val="0"/>
        <w:snapToGrid w:val="0"/>
        <w:spacing w:line="480" w:lineRule="auto"/>
        <w:jc w:val="left"/>
        <w:rPr>
          <w:rFonts w:ascii="Times New Roman" w:eastAsia="宋体" w:hAnsi="Times New Roman" w:cs="Times New Roman"/>
          <w:snapToGrid w:val="0"/>
          <w:color w:val="000000" w:themeColor="text1"/>
          <w:kern w:val="0"/>
          <w:sz w:val="24"/>
          <w:szCs w:val="24"/>
        </w:rPr>
      </w:pPr>
      <w:r>
        <w:rPr>
          <w:rFonts w:ascii="Times New Roman" w:eastAsia="宋体" w:hAnsi="Times New Roman" w:cs="Times New Roman" w:hint="eastAsia"/>
          <w:snapToGrid w:val="0"/>
          <w:color w:val="000000" w:themeColor="text1"/>
          <w:kern w:val="0"/>
          <w:sz w:val="24"/>
          <w:szCs w:val="24"/>
          <w:vertAlign w:val="superscript"/>
        </w:rPr>
        <w:t>a</w:t>
      </w:r>
      <w:r w:rsidRPr="00820545">
        <w:rPr>
          <w:rFonts w:ascii="Times New Roman" w:eastAsia="宋体" w:hAnsi="Times New Roman" w:cs="Times New Roman" w:hint="eastAsia"/>
          <w:snapToGrid w:val="0"/>
          <w:color w:val="000000" w:themeColor="text1"/>
          <w:kern w:val="0"/>
          <w:sz w:val="24"/>
          <w:szCs w:val="24"/>
        </w:rPr>
        <w:t>School of Environmental and Natural Resource, Zhejiang University of Science and Technology</w:t>
      </w:r>
      <w:r w:rsidRPr="00820545">
        <w:rPr>
          <w:rFonts w:ascii="Times New Roman" w:eastAsia="宋体" w:hAnsi="Times New Roman" w:cs="Times New Roman"/>
          <w:snapToGrid w:val="0"/>
          <w:color w:val="000000" w:themeColor="text1"/>
          <w:kern w:val="0"/>
          <w:sz w:val="24"/>
          <w:szCs w:val="24"/>
        </w:rPr>
        <w:t xml:space="preserve">, </w:t>
      </w:r>
      <w:r w:rsidRPr="00820545">
        <w:rPr>
          <w:rFonts w:ascii="Times New Roman" w:eastAsia="宋体" w:hAnsi="Times New Roman" w:cs="Times New Roman" w:hint="eastAsia"/>
          <w:snapToGrid w:val="0"/>
          <w:color w:val="000000" w:themeColor="text1"/>
          <w:kern w:val="0"/>
          <w:sz w:val="24"/>
          <w:szCs w:val="24"/>
        </w:rPr>
        <w:t>Hangzhou</w:t>
      </w:r>
      <w:r w:rsidRPr="00820545">
        <w:rPr>
          <w:rFonts w:ascii="Times New Roman" w:eastAsia="宋体" w:hAnsi="Times New Roman" w:cs="Times New Roman"/>
          <w:snapToGrid w:val="0"/>
          <w:color w:val="000000" w:themeColor="text1"/>
          <w:kern w:val="0"/>
          <w:sz w:val="24"/>
          <w:szCs w:val="24"/>
        </w:rPr>
        <w:t>,</w:t>
      </w:r>
      <w:r w:rsidRPr="00820545">
        <w:rPr>
          <w:rFonts w:ascii="Times New Roman" w:eastAsia="宋体" w:hAnsi="Times New Roman" w:cs="Times New Roman" w:hint="eastAsia"/>
          <w:snapToGrid w:val="0"/>
          <w:color w:val="000000" w:themeColor="text1"/>
          <w:kern w:val="0"/>
          <w:sz w:val="24"/>
          <w:szCs w:val="24"/>
        </w:rPr>
        <w:t xml:space="preserve"> Zhejiang 310023</w:t>
      </w:r>
      <w:r w:rsidRPr="00820545">
        <w:rPr>
          <w:rFonts w:ascii="Times New Roman" w:eastAsia="宋体" w:hAnsi="Times New Roman" w:cs="Times New Roman"/>
          <w:snapToGrid w:val="0"/>
          <w:color w:val="000000" w:themeColor="text1"/>
          <w:kern w:val="0"/>
          <w:sz w:val="24"/>
          <w:szCs w:val="24"/>
        </w:rPr>
        <w:t>,China.</w:t>
      </w:r>
    </w:p>
    <w:p w:rsidR="00DB6F84" w:rsidRDefault="00DB6F84" w:rsidP="00DB6F84">
      <w:pPr>
        <w:snapToGrid w:val="0"/>
        <w:spacing w:line="480" w:lineRule="auto"/>
        <w:jc w:val="left"/>
        <w:rPr>
          <w:rFonts w:ascii="Times New Roman" w:eastAsia="宋体" w:hAnsi="Times New Roman" w:cs="Times New Roman"/>
          <w:snapToGrid w:val="0"/>
          <w:color w:val="000000" w:themeColor="text1"/>
          <w:kern w:val="0"/>
          <w:sz w:val="24"/>
          <w:szCs w:val="24"/>
          <w:vertAlign w:val="superscript"/>
        </w:rPr>
      </w:pPr>
      <w:r>
        <w:rPr>
          <w:rFonts w:ascii="Times New Roman" w:eastAsia="宋体" w:hAnsi="Times New Roman" w:cs="Times New Roman" w:hint="eastAsia"/>
          <w:snapToGrid w:val="0"/>
          <w:color w:val="000000" w:themeColor="text1"/>
          <w:kern w:val="0"/>
          <w:sz w:val="24"/>
          <w:szCs w:val="24"/>
          <w:vertAlign w:val="superscript"/>
        </w:rPr>
        <w:t>b</w:t>
      </w:r>
      <w:r w:rsidRPr="00820545">
        <w:rPr>
          <w:rFonts w:ascii="Times New Roman" w:eastAsia="宋体" w:hAnsi="Times New Roman" w:cs="Times New Roman"/>
          <w:snapToGrid w:val="0"/>
          <w:color w:val="000000" w:themeColor="text1"/>
          <w:kern w:val="0"/>
          <w:sz w:val="24"/>
          <w:szCs w:val="24"/>
        </w:rPr>
        <w:t>School</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of</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Ecology</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and</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Environment,</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Northwestern</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Polytechnical</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University,</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Xi’an,</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Shaanxi</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710129,</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snapToGrid w:val="0"/>
          <w:color w:val="000000" w:themeColor="text1"/>
          <w:kern w:val="0"/>
          <w:sz w:val="24"/>
          <w:szCs w:val="24"/>
        </w:rPr>
        <w:t>China.</w:t>
      </w:r>
      <w:r w:rsidRPr="005614E5">
        <w:rPr>
          <w:rFonts w:ascii="Times New Roman" w:eastAsia="宋体" w:hAnsi="Times New Roman" w:cs="Times New Roman" w:hint="eastAsia"/>
          <w:snapToGrid w:val="0"/>
          <w:color w:val="000000" w:themeColor="text1"/>
          <w:kern w:val="0"/>
          <w:sz w:val="24"/>
          <w:szCs w:val="24"/>
          <w:vertAlign w:val="superscript"/>
        </w:rPr>
        <w:t xml:space="preserve"> </w:t>
      </w:r>
    </w:p>
    <w:p w:rsidR="00DB6F84" w:rsidRPr="00DB6F84" w:rsidRDefault="00DB6F84" w:rsidP="00DB6F84">
      <w:pPr>
        <w:autoSpaceDE w:val="0"/>
        <w:autoSpaceDN w:val="0"/>
        <w:adjustRightInd w:val="0"/>
        <w:snapToGrid w:val="0"/>
        <w:spacing w:line="480" w:lineRule="auto"/>
        <w:jc w:val="left"/>
        <w:rPr>
          <w:rFonts w:ascii="Times New Roman" w:eastAsia="宋体" w:hAnsi="Times New Roman" w:cs="Times New Roman"/>
          <w:snapToGrid w:val="0"/>
          <w:color w:val="000000" w:themeColor="text1"/>
          <w:kern w:val="0"/>
          <w:sz w:val="24"/>
          <w:szCs w:val="24"/>
        </w:rPr>
      </w:pPr>
      <w:r>
        <w:rPr>
          <w:rFonts w:ascii="Times New Roman" w:eastAsia="宋体" w:hAnsi="Times New Roman" w:cs="Times New Roman" w:hint="eastAsia"/>
          <w:snapToGrid w:val="0"/>
          <w:color w:val="000000" w:themeColor="text1"/>
          <w:kern w:val="0"/>
          <w:sz w:val="24"/>
          <w:szCs w:val="24"/>
          <w:vertAlign w:val="superscript"/>
        </w:rPr>
        <w:t>c</w:t>
      </w:r>
      <w:r w:rsidRPr="007538E4">
        <w:rPr>
          <w:rFonts w:ascii="Times New Roman" w:eastAsia="宋体" w:hAnsi="Times New Roman" w:cs="Times New Roman"/>
          <w:snapToGrid w:val="0"/>
          <w:color w:val="000000" w:themeColor="text1"/>
          <w:kern w:val="0"/>
          <w:sz w:val="24"/>
          <w:szCs w:val="24"/>
        </w:rPr>
        <w:t>Recycling and Eco</w:t>
      </w:r>
      <w:r>
        <w:rPr>
          <w:rFonts w:ascii="Times New Roman" w:eastAsia="宋体" w:hAnsi="Times New Roman" w:cs="Times New Roman" w:hint="eastAsia"/>
          <w:snapToGrid w:val="0"/>
          <w:color w:val="000000" w:themeColor="text1"/>
          <w:kern w:val="0"/>
          <w:sz w:val="24"/>
          <w:szCs w:val="24"/>
        </w:rPr>
        <w:t>-t</w:t>
      </w:r>
      <w:r w:rsidRPr="007538E4">
        <w:rPr>
          <w:rFonts w:ascii="Times New Roman" w:eastAsia="宋体" w:hAnsi="Times New Roman" w:cs="Times New Roman"/>
          <w:snapToGrid w:val="0"/>
          <w:color w:val="000000" w:themeColor="text1"/>
          <w:kern w:val="0"/>
          <w:sz w:val="24"/>
          <w:szCs w:val="24"/>
        </w:rPr>
        <w:t xml:space="preserve">reatment of Waste Biomass </w:t>
      </w:r>
      <w:r>
        <w:rPr>
          <w:rFonts w:ascii="Times New Roman" w:eastAsia="宋体" w:hAnsi="Times New Roman" w:cs="Times New Roman" w:hint="eastAsia"/>
          <w:snapToGrid w:val="0"/>
          <w:color w:val="000000" w:themeColor="text1"/>
          <w:kern w:val="0"/>
          <w:sz w:val="24"/>
          <w:szCs w:val="24"/>
        </w:rPr>
        <w:t xml:space="preserve">of </w:t>
      </w:r>
      <w:r w:rsidRPr="007538E4">
        <w:rPr>
          <w:rFonts w:ascii="Times New Roman" w:eastAsia="宋体" w:hAnsi="Times New Roman" w:cs="Times New Roman"/>
          <w:snapToGrid w:val="0"/>
          <w:color w:val="000000" w:themeColor="text1"/>
          <w:kern w:val="0"/>
          <w:sz w:val="24"/>
          <w:szCs w:val="24"/>
        </w:rPr>
        <w:t>Zhejiang Provincial Key Laboratory</w:t>
      </w:r>
      <w:r>
        <w:rPr>
          <w:rFonts w:ascii="Times New Roman" w:eastAsia="宋体" w:hAnsi="Times New Roman" w:cs="Times New Roman" w:hint="eastAsia"/>
          <w:snapToGrid w:val="0"/>
          <w:color w:val="000000" w:themeColor="text1"/>
          <w:kern w:val="0"/>
          <w:sz w:val="24"/>
          <w:szCs w:val="24"/>
        </w:rPr>
        <w:t xml:space="preserve">, </w:t>
      </w:r>
      <w:r w:rsidRPr="00820545">
        <w:rPr>
          <w:rFonts w:ascii="Times New Roman" w:eastAsia="宋体" w:hAnsi="Times New Roman" w:cs="Times New Roman" w:hint="eastAsia"/>
          <w:snapToGrid w:val="0"/>
          <w:color w:val="000000" w:themeColor="text1"/>
          <w:kern w:val="0"/>
          <w:sz w:val="24"/>
          <w:szCs w:val="24"/>
        </w:rPr>
        <w:t>Zhejiang University of Science and Technology</w:t>
      </w:r>
      <w:r w:rsidRPr="00820545">
        <w:rPr>
          <w:rFonts w:ascii="Times New Roman" w:eastAsia="宋体" w:hAnsi="Times New Roman" w:cs="Times New Roman"/>
          <w:snapToGrid w:val="0"/>
          <w:color w:val="000000" w:themeColor="text1"/>
          <w:kern w:val="0"/>
          <w:sz w:val="24"/>
          <w:szCs w:val="24"/>
        </w:rPr>
        <w:t xml:space="preserve">, </w:t>
      </w:r>
      <w:r w:rsidRPr="00820545">
        <w:rPr>
          <w:rFonts w:ascii="Times New Roman" w:eastAsia="宋体" w:hAnsi="Times New Roman" w:cs="Times New Roman" w:hint="eastAsia"/>
          <w:snapToGrid w:val="0"/>
          <w:color w:val="000000" w:themeColor="text1"/>
          <w:kern w:val="0"/>
          <w:sz w:val="24"/>
          <w:szCs w:val="24"/>
        </w:rPr>
        <w:t>Hangzhou</w:t>
      </w:r>
      <w:r w:rsidRPr="00820545">
        <w:rPr>
          <w:rFonts w:ascii="Times New Roman" w:eastAsia="宋体" w:hAnsi="Times New Roman" w:cs="Times New Roman"/>
          <w:snapToGrid w:val="0"/>
          <w:color w:val="000000" w:themeColor="text1"/>
          <w:kern w:val="0"/>
          <w:sz w:val="24"/>
          <w:szCs w:val="24"/>
        </w:rPr>
        <w:t>,</w:t>
      </w:r>
      <w:r w:rsidRPr="00820545">
        <w:rPr>
          <w:rFonts w:ascii="Times New Roman" w:eastAsia="宋体" w:hAnsi="Times New Roman" w:cs="Times New Roman" w:hint="eastAsia"/>
          <w:snapToGrid w:val="0"/>
          <w:color w:val="000000" w:themeColor="text1"/>
          <w:kern w:val="0"/>
          <w:sz w:val="24"/>
          <w:szCs w:val="24"/>
        </w:rPr>
        <w:t xml:space="preserve"> Zhejiang 310023</w:t>
      </w:r>
      <w:r w:rsidRPr="00820545">
        <w:rPr>
          <w:rFonts w:ascii="Times New Roman" w:eastAsia="宋体" w:hAnsi="Times New Roman" w:cs="Times New Roman"/>
          <w:snapToGrid w:val="0"/>
          <w:color w:val="000000" w:themeColor="text1"/>
          <w:kern w:val="0"/>
          <w:sz w:val="24"/>
          <w:szCs w:val="24"/>
        </w:rPr>
        <w:t>,China.</w:t>
      </w:r>
    </w:p>
    <w:p w:rsidR="009A71FD" w:rsidRDefault="009A71FD" w:rsidP="009A71FD">
      <w:pPr>
        <w:autoSpaceDE w:val="0"/>
        <w:autoSpaceDN w:val="0"/>
        <w:adjustRightInd w:val="0"/>
        <w:snapToGrid w:val="0"/>
        <w:spacing w:line="480" w:lineRule="auto"/>
        <w:jc w:val="left"/>
        <w:rPr>
          <w:rFonts w:ascii="Times New Roman" w:eastAsia="宋体" w:hAnsi="Times New Roman" w:cs="Times New Roman"/>
          <w:b/>
          <w:snapToGrid w:val="0"/>
          <w:kern w:val="0"/>
          <w:sz w:val="24"/>
          <w:szCs w:val="24"/>
        </w:rPr>
      </w:pPr>
    </w:p>
    <w:p w:rsidR="009A71FD" w:rsidRDefault="009A71FD" w:rsidP="009A71FD">
      <w:pPr>
        <w:autoSpaceDE w:val="0"/>
        <w:autoSpaceDN w:val="0"/>
        <w:adjustRightInd w:val="0"/>
        <w:snapToGrid w:val="0"/>
        <w:spacing w:line="480" w:lineRule="auto"/>
        <w:jc w:val="left"/>
        <w:rPr>
          <w:rFonts w:ascii="Times New Roman" w:hAnsi="Times New Roman" w:cs="Times New Roman"/>
          <w:snapToGrid w:val="0"/>
          <w:color w:val="000000" w:themeColor="text1"/>
          <w:kern w:val="0"/>
          <w:sz w:val="24"/>
          <w:szCs w:val="24"/>
        </w:rPr>
      </w:pPr>
      <w:r>
        <w:rPr>
          <w:rFonts w:ascii="Times New Roman" w:eastAsia="宋体" w:hAnsi="Times New Roman" w:cs="Times New Roman"/>
          <w:b/>
          <w:snapToGrid w:val="0"/>
          <w:color w:val="000000" w:themeColor="text1"/>
          <w:kern w:val="0"/>
          <w:sz w:val="24"/>
          <w:szCs w:val="24"/>
        </w:rPr>
        <w:t xml:space="preserve">Corresponding Author: </w:t>
      </w:r>
      <w:r>
        <w:rPr>
          <w:rFonts w:ascii="Times New Roman" w:hAnsi="Times New Roman" w:cs="Times New Roman"/>
          <w:snapToGrid w:val="0"/>
          <w:color w:val="000000" w:themeColor="text1"/>
          <w:kern w:val="0"/>
          <w:sz w:val="24"/>
          <w:szCs w:val="24"/>
        </w:rPr>
        <w:t>Ranran Zhang, YuhengWang</w:t>
      </w:r>
    </w:p>
    <w:p w:rsidR="009A71FD" w:rsidRDefault="009A71FD" w:rsidP="009A71FD">
      <w:pPr>
        <w:autoSpaceDE w:val="0"/>
        <w:autoSpaceDN w:val="0"/>
        <w:adjustRightInd w:val="0"/>
        <w:snapToGrid w:val="0"/>
        <w:spacing w:line="480" w:lineRule="auto"/>
        <w:jc w:val="left"/>
        <w:rPr>
          <w:rFonts w:ascii="Times New Roman" w:eastAsia="宋体" w:hAnsi="Times New Roman" w:cs="Times New Roman"/>
          <w:snapToGrid w:val="0"/>
          <w:color w:val="000000" w:themeColor="text1"/>
          <w:kern w:val="0"/>
          <w:sz w:val="24"/>
          <w:szCs w:val="24"/>
        </w:rPr>
      </w:pPr>
      <w:r>
        <w:rPr>
          <w:rFonts w:ascii="Times New Roman" w:eastAsia="宋体" w:hAnsi="Times New Roman" w:cs="Times New Roman"/>
          <w:b/>
          <w:snapToGrid w:val="0"/>
          <w:color w:val="000000" w:themeColor="text1"/>
          <w:kern w:val="0"/>
          <w:sz w:val="24"/>
          <w:szCs w:val="24"/>
        </w:rPr>
        <w:t>Correspondence to:</w:t>
      </w:r>
      <w:r>
        <w:rPr>
          <w:rFonts w:ascii="Times New Roman" w:eastAsia="宋体" w:hAnsi="Times New Roman" w:cs="Times New Roman"/>
          <w:snapToGrid w:val="0"/>
          <w:color w:val="000000" w:themeColor="text1"/>
          <w:kern w:val="0"/>
          <w:sz w:val="24"/>
          <w:szCs w:val="24"/>
        </w:rPr>
        <w:t xml:space="preserve"> </w:t>
      </w:r>
      <w:r>
        <w:rPr>
          <w:rFonts w:ascii="Times New Roman" w:hAnsi="Times New Roman" w:cs="Times New Roman"/>
          <w:snapToGrid w:val="0"/>
          <w:color w:val="000000" w:themeColor="text1"/>
          <w:kern w:val="0"/>
          <w:sz w:val="24"/>
          <w:szCs w:val="24"/>
        </w:rPr>
        <w:t xml:space="preserve">Y. Wang, </w:t>
      </w:r>
      <w:r>
        <w:rPr>
          <w:rFonts w:ascii="Times New Roman" w:eastAsia="宋体" w:hAnsi="Times New Roman" w:cs="Times New Roman"/>
          <w:snapToGrid w:val="0"/>
          <w:color w:val="000000" w:themeColor="text1"/>
          <w:kern w:val="0"/>
          <w:sz w:val="24"/>
          <w:szCs w:val="24"/>
        </w:rPr>
        <w:t>School of Ecology and Environment, Northwestern Polytechnical University, Xi’an, Shaanxi710129, China.</w:t>
      </w:r>
    </w:p>
    <w:p w:rsidR="00A53418" w:rsidRPr="00D62D99" w:rsidRDefault="009A71FD" w:rsidP="009A71FD">
      <w:pPr>
        <w:autoSpaceDE w:val="0"/>
        <w:autoSpaceDN w:val="0"/>
        <w:adjustRightInd w:val="0"/>
        <w:snapToGrid w:val="0"/>
        <w:spacing w:line="480" w:lineRule="auto"/>
        <w:jc w:val="left"/>
        <w:rPr>
          <w:rFonts w:ascii="Times New Roman" w:eastAsia="宋体" w:hAnsi="Times New Roman" w:cs="Times New Roman"/>
          <w:snapToGrid w:val="0"/>
          <w:color w:val="000000"/>
          <w:kern w:val="0"/>
          <w:szCs w:val="21"/>
        </w:rPr>
      </w:pPr>
      <w:r w:rsidRPr="001F14E4">
        <w:rPr>
          <w:rFonts w:ascii="Times New Roman" w:eastAsia="宋体" w:hAnsi="Times New Roman" w:cs="Times New Roman"/>
          <w:b/>
          <w:snapToGrid w:val="0"/>
          <w:color w:val="000000" w:themeColor="text1"/>
          <w:kern w:val="0"/>
          <w:sz w:val="24"/>
          <w:szCs w:val="24"/>
        </w:rPr>
        <w:t>Email addresses</w:t>
      </w:r>
      <w:r>
        <w:rPr>
          <w:rFonts w:ascii="Times New Roman" w:eastAsia="宋体" w:hAnsi="Times New Roman" w:cs="Times New Roman"/>
          <w:snapToGrid w:val="0"/>
          <w:color w:val="000000" w:themeColor="text1"/>
          <w:kern w:val="0"/>
          <w:sz w:val="24"/>
          <w:szCs w:val="24"/>
        </w:rPr>
        <w:t xml:space="preserve">: </w:t>
      </w:r>
      <w:hyperlink r:id="rId6" w:history="1">
        <w:r w:rsidRPr="00D62D99">
          <w:rPr>
            <w:rStyle w:val="a5"/>
            <w:rFonts w:ascii="Times New Roman" w:eastAsia="宋体" w:hAnsi="Times New Roman" w:cs="Times New Roman"/>
            <w:snapToGrid w:val="0"/>
            <w:color w:val="000000" w:themeColor="text1"/>
            <w:kern w:val="0"/>
            <w:szCs w:val="21"/>
          </w:rPr>
          <w:t>rrzhang2109@163.com</w:t>
        </w:r>
      </w:hyperlink>
      <w:r w:rsidRPr="00D62D99">
        <w:rPr>
          <w:rFonts w:ascii="Times New Roman" w:hAnsi="Times New Roman" w:cs="Times New Roman"/>
          <w:kern w:val="0"/>
          <w:szCs w:val="21"/>
        </w:rPr>
        <w:t xml:space="preserve">(R. Zhang), </w:t>
      </w:r>
      <w:hyperlink r:id="rId7" w:history="1">
        <w:r w:rsidRPr="00D62D99">
          <w:rPr>
            <w:rStyle w:val="a5"/>
            <w:rFonts w:ascii="Times New Roman" w:eastAsia="宋体" w:hAnsi="Times New Roman" w:cs="Times New Roman"/>
            <w:snapToGrid w:val="0"/>
            <w:color w:val="000000" w:themeColor="text1"/>
            <w:kern w:val="0"/>
            <w:szCs w:val="21"/>
          </w:rPr>
          <w:t>yuheng.wang@nwpu.edu.cn</w:t>
        </w:r>
        <w:r w:rsidRPr="00D62D99">
          <w:rPr>
            <w:rStyle w:val="a5"/>
            <w:rFonts w:ascii="Times New Roman" w:hAnsi="Times New Roman" w:cs="Times New Roman"/>
            <w:color w:val="000000" w:themeColor="text1"/>
            <w:kern w:val="0"/>
            <w:szCs w:val="21"/>
          </w:rPr>
          <w:t>(</w:t>
        </w:r>
        <w:r w:rsidRPr="00D62D99">
          <w:rPr>
            <w:rStyle w:val="a5"/>
            <w:rFonts w:ascii="Times New Roman" w:hAnsi="Times New Roman" w:cs="Times New Roman"/>
            <w:snapToGrid w:val="0"/>
            <w:color w:val="000000" w:themeColor="text1"/>
            <w:kern w:val="0"/>
            <w:szCs w:val="21"/>
          </w:rPr>
          <w:t>Y.Wang)</w:t>
        </w:r>
      </w:hyperlink>
      <w:r w:rsidRPr="00D62D99">
        <w:rPr>
          <w:rFonts w:ascii="Times New Roman" w:hAnsi="Times New Roman" w:cs="Times New Roman"/>
          <w:snapToGrid w:val="0"/>
          <w:color w:val="000000" w:themeColor="text1"/>
          <w:kern w:val="0"/>
          <w:szCs w:val="21"/>
        </w:rPr>
        <w:t xml:space="preserve">  </w:t>
      </w:r>
    </w:p>
    <w:p w:rsidR="0095012B" w:rsidRPr="00D62D99" w:rsidRDefault="0095012B" w:rsidP="00D62D99">
      <w:pPr>
        <w:spacing w:line="480" w:lineRule="auto"/>
        <w:ind w:firstLineChars="200" w:firstLine="420"/>
        <w:rPr>
          <w:rFonts w:ascii="Times New Roman" w:eastAsia="宋体" w:hAnsi="Times New Roman" w:cs="Times New Roman"/>
          <w:szCs w:val="21"/>
        </w:rPr>
      </w:pPr>
    </w:p>
    <w:p w:rsidR="00641B72" w:rsidRDefault="005D4828">
      <w:r>
        <w:rPr>
          <w:noProof/>
        </w:rPr>
        <w:lastRenderedPageBreak/>
        <w:drawing>
          <wp:inline distT="0" distB="0" distL="0" distR="0">
            <wp:extent cx="5274310" cy="6376498"/>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6376498"/>
                    </a:xfrm>
                    <a:prstGeom prst="rect">
                      <a:avLst/>
                    </a:prstGeom>
                    <a:noFill/>
                    <a:ln>
                      <a:noFill/>
                    </a:ln>
                  </pic:spPr>
                </pic:pic>
              </a:graphicData>
            </a:graphic>
          </wp:inline>
        </w:drawing>
      </w:r>
    </w:p>
    <w:p w:rsidR="00827F5F" w:rsidRPr="002F4CE5" w:rsidRDefault="00827F5F" w:rsidP="00827F5F">
      <w:pPr>
        <w:spacing w:line="480" w:lineRule="auto"/>
        <w:ind w:hanging="200"/>
        <w:jc w:val="center"/>
        <w:rPr>
          <w:rFonts w:ascii="Times New Roman" w:hAnsi="Times New Roman" w:cs="Times New Roman"/>
        </w:rPr>
      </w:pPr>
      <w:r w:rsidRPr="005D4828">
        <w:rPr>
          <w:rFonts w:ascii="Times New Roman" w:hAnsi="Times New Roman" w:cs="Times New Roman"/>
          <w:b/>
          <w:sz w:val="24"/>
          <w:szCs w:val="24"/>
        </w:rPr>
        <w:t>Fig. S1</w:t>
      </w:r>
      <w:r>
        <w:rPr>
          <w:rFonts w:ascii="Times New Roman" w:hAnsi="Times New Roman" w:cs="Times New Roman"/>
        </w:rPr>
        <w:t>C</w:t>
      </w:r>
      <w:r w:rsidRPr="002F4CE5">
        <w:rPr>
          <w:rFonts w:ascii="Times New Roman" w:hAnsi="Times New Roman" w:cs="Times New Roman"/>
        </w:rPr>
        <w:t>hanges</w:t>
      </w:r>
      <w:r>
        <w:rPr>
          <w:rFonts w:ascii="Times New Roman" w:hAnsi="Times New Roman" w:cs="Times New Roman"/>
        </w:rPr>
        <w:t xml:space="preserve"> in the 13 </w:t>
      </w:r>
      <w:r w:rsidRPr="00827F5F">
        <w:rPr>
          <w:rFonts w:ascii="Times New Roman" w:hAnsi="Times New Roman" w:cs="Times New Roman"/>
        </w:rPr>
        <w:t>genus</w:t>
      </w:r>
      <w:r>
        <w:rPr>
          <w:rFonts w:ascii="Times New Roman" w:hAnsi="Times New Roman" w:cs="Times New Roman"/>
        </w:rPr>
        <w:t xml:space="preserve"> in the b</w:t>
      </w:r>
      <w:r w:rsidRPr="002F4CE5">
        <w:rPr>
          <w:rFonts w:ascii="Times New Roman" w:hAnsi="Times New Roman" w:cs="Times New Roman"/>
        </w:rPr>
        <w:t>acterial</w:t>
      </w:r>
      <w:r>
        <w:rPr>
          <w:rFonts w:ascii="Times New Roman" w:hAnsi="Times New Roman" w:cs="Times New Roman"/>
        </w:rPr>
        <w:t xml:space="preserve"> communities </w:t>
      </w:r>
      <w:r w:rsidRPr="002F4CE5">
        <w:rPr>
          <w:rFonts w:ascii="Times New Roman" w:hAnsi="Times New Roman" w:cs="Times New Roman"/>
        </w:rPr>
        <w:t>in</w:t>
      </w:r>
      <w:r w:rsidR="00093280">
        <w:rPr>
          <w:rFonts w:ascii="Times New Roman" w:hAnsi="Times New Roman" w:cs="Times New Roman" w:hint="eastAsia"/>
        </w:rPr>
        <w:t xml:space="preserve"> </w:t>
      </w:r>
      <w:r w:rsidRPr="002F4CE5">
        <w:rPr>
          <w:rFonts w:ascii="Times New Roman" w:hAnsi="Times New Roman" w:cs="Times New Roman"/>
        </w:rPr>
        <w:t>different</w:t>
      </w:r>
      <w:r w:rsidR="00093280">
        <w:rPr>
          <w:rFonts w:ascii="Times New Roman" w:hAnsi="Times New Roman" w:cs="Times New Roman" w:hint="eastAsia"/>
        </w:rPr>
        <w:t xml:space="preserve"> </w:t>
      </w:r>
      <w:r w:rsidRPr="002F4CE5">
        <w:rPr>
          <w:rFonts w:ascii="Times New Roman" w:hAnsi="Times New Roman" w:cs="Times New Roman"/>
        </w:rPr>
        <w:t>treatments</w:t>
      </w:r>
      <w:r w:rsidR="00093280">
        <w:rPr>
          <w:rFonts w:ascii="Times New Roman" w:hAnsi="Times New Roman" w:cs="Times New Roman" w:hint="eastAsia"/>
        </w:rPr>
        <w:t xml:space="preserve"> </w:t>
      </w:r>
      <w:r w:rsidRPr="002F4CE5">
        <w:rPr>
          <w:rFonts w:ascii="Times New Roman" w:hAnsi="Times New Roman" w:cs="Times New Roman"/>
        </w:rPr>
        <w:t>during</w:t>
      </w:r>
      <w:r w:rsidR="00093280">
        <w:rPr>
          <w:rFonts w:ascii="Times New Roman" w:hAnsi="Times New Roman" w:cs="Times New Roman" w:hint="eastAsia"/>
        </w:rPr>
        <w:t xml:space="preserve"> </w:t>
      </w:r>
      <w:r w:rsidRPr="002F4CE5">
        <w:rPr>
          <w:rFonts w:ascii="Times New Roman" w:hAnsi="Times New Roman" w:cs="Times New Roman"/>
        </w:rPr>
        <w:t>anaerobic</w:t>
      </w:r>
      <w:r w:rsidR="00093280">
        <w:rPr>
          <w:rFonts w:ascii="Times New Roman" w:hAnsi="Times New Roman" w:cs="Times New Roman" w:hint="eastAsia"/>
        </w:rPr>
        <w:t xml:space="preserve"> </w:t>
      </w:r>
      <w:r w:rsidRPr="002F4CE5">
        <w:rPr>
          <w:rFonts w:ascii="Times New Roman" w:hAnsi="Times New Roman" w:cs="Times New Roman"/>
        </w:rPr>
        <w:t>digestion</w:t>
      </w:r>
      <w:r>
        <w:rPr>
          <w:rFonts w:ascii="Times New Roman" w:hAnsi="Times New Roman" w:cs="Times New Roman"/>
        </w:rPr>
        <w:t>.</w:t>
      </w:r>
    </w:p>
    <w:p w:rsidR="00827F5F" w:rsidRPr="00827F5F" w:rsidRDefault="00827F5F" w:rsidP="00827F5F">
      <w:pPr>
        <w:rPr>
          <w:rFonts w:ascii="Times New Roman" w:hAnsi="Times New Roman" w:cs="Times New Roman"/>
          <w:b/>
          <w:sz w:val="24"/>
          <w:szCs w:val="24"/>
        </w:rPr>
      </w:pPr>
    </w:p>
    <w:p w:rsidR="00827F5F" w:rsidRDefault="00827F5F"/>
    <w:p w:rsidR="00641B72" w:rsidRDefault="00641B72" w:rsidP="00641B72">
      <w:pPr>
        <w:jc w:val="center"/>
      </w:pPr>
      <w:r>
        <w:rPr>
          <w:noProof/>
        </w:rPr>
        <w:lastRenderedPageBreak/>
        <w:drawing>
          <wp:inline distT="0" distB="0" distL="0" distR="0">
            <wp:extent cx="6046564" cy="520574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47" r="6057"/>
                    <a:stretch/>
                  </pic:blipFill>
                  <pic:spPr bwMode="auto">
                    <a:xfrm>
                      <a:off x="0" y="0"/>
                      <a:ext cx="6057788" cy="521540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4E20" w:rsidRPr="00854822" w:rsidRDefault="00D34E20" w:rsidP="00C25ED6">
      <w:pPr>
        <w:spacing w:line="480" w:lineRule="auto"/>
        <w:jc w:val="center"/>
        <w:rPr>
          <w:rFonts w:ascii="Times New Roman" w:hAnsi="Times New Roman" w:cs="Times New Roman"/>
          <w:sz w:val="24"/>
          <w:szCs w:val="24"/>
        </w:rPr>
      </w:pPr>
      <w:bookmarkStart w:id="0" w:name="_GoBack"/>
      <w:r w:rsidRPr="003928DF">
        <w:rPr>
          <w:rFonts w:ascii="Times New Roman" w:hAnsi="Times New Roman" w:cs="Times New Roman"/>
          <w:b/>
          <w:sz w:val="24"/>
          <w:szCs w:val="24"/>
        </w:rPr>
        <w:t>Fig.</w:t>
      </w:r>
      <w:r w:rsidR="00AF0B47" w:rsidRPr="003928DF">
        <w:rPr>
          <w:rFonts w:ascii="Times New Roman" w:hAnsi="Times New Roman" w:cs="Times New Roman"/>
          <w:b/>
          <w:sz w:val="24"/>
          <w:szCs w:val="24"/>
        </w:rPr>
        <w:t>S2</w:t>
      </w:r>
      <w:r w:rsidRPr="003928DF">
        <w:rPr>
          <w:rFonts w:ascii="Times New Roman" w:hAnsi="Times New Roman" w:cs="Times New Roman"/>
          <w:b/>
          <w:sz w:val="24"/>
          <w:szCs w:val="24"/>
        </w:rPr>
        <w:t>.</w:t>
      </w:r>
      <w:bookmarkEnd w:id="0"/>
      <w:r w:rsidRPr="00854822">
        <w:rPr>
          <w:rFonts w:ascii="Times New Roman" w:hAnsi="Times New Roman" w:cs="Times New Roman"/>
          <w:sz w:val="24"/>
          <w:szCs w:val="24"/>
        </w:rPr>
        <w:t xml:space="preserve"> Redundancy analysis results showing the relationships between bacterial community (9 genus in network), five HMRGs, </w:t>
      </w:r>
      <w:r w:rsidRPr="00854822">
        <w:rPr>
          <w:rFonts w:ascii="Times New Roman" w:hAnsi="Times New Roman" w:cs="Times New Roman" w:hint="eastAsia"/>
          <w:sz w:val="24"/>
          <w:szCs w:val="24"/>
        </w:rPr>
        <w:t>a</w:t>
      </w:r>
      <w:r w:rsidRPr="00854822">
        <w:rPr>
          <w:rFonts w:ascii="Times New Roman" w:hAnsi="Times New Roman" w:cs="Times New Roman"/>
          <w:sz w:val="24"/>
          <w:szCs w:val="24"/>
        </w:rPr>
        <w:t>nd four MGEs with ARGs in anaerobic digestion of (a) Cu, (b)G and (c)GO treatments.</w:t>
      </w:r>
    </w:p>
    <w:p w:rsidR="00375624" w:rsidRDefault="00D34E20" w:rsidP="00375624">
      <w:pPr>
        <w:spacing w:line="480" w:lineRule="auto"/>
        <w:rPr>
          <w:rFonts w:ascii="Times New Roman" w:hAnsi="Times New Roman" w:cs="Times New Roman"/>
          <w:sz w:val="24"/>
          <w:szCs w:val="24"/>
        </w:rPr>
      </w:pPr>
      <w:r w:rsidRPr="00854822">
        <w:rPr>
          <w:rFonts w:ascii="Times New Roman" w:hAnsi="Times New Roman" w:cs="Times New Roman"/>
          <w:sz w:val="24"/>
          <w:szCs w:val="24"/>
        </w:rPr>
        <w:t>Note: G1:</w:t>
      </w:r>
      <w:r w:rsidR="00093280">
        <w:rPr>
          <w:rFonts w:ascii="Times New Roman" w:hAnsi="Times New Roman" w:cs="Times New Roman" w:hint="eastAsia"/>
          <w:sz w:val="24"/>
          <w:szCs w:val="24"/>
        </w:rPr>
        <w:t xml:space="preserve"> </w:t>
      </w:r>
      <w:r w:rsidR="00663DAF" w:rsidRPr="00C25ED6">
        <w:rPr>
          <w:rFonts w:ascii="Times New Roman" w:eastAsia="宋体" w:hAnsi="Times New Roman" w:cs="Times New Roman"/>
          <w:sz w:val="24"/>
          <w:szCs w:val="24"/>
        </w:rPr>
        <w:t>Clostridium_sensu_stricto_1</w:t>
      </w:r>
      <w:r w:rsidR="00447C1C" w:rsidRPr="00854822">
        <w:rPr>
          <w:rFonts w:ascii="Times New Roman" w:eastAsia="宋体" w:hAnsi="Times New Roman" w:cs="Times New Roman" w:hint="eastAsia"/>
          <w:sz w:val="24"/>
          <w:szCs w:val="24"/>
        </w:rPr>
        <w:t>;</w:t>
      </w:r>
      <w:r w:rsidR="00093280">
        <w:rPr>
          <w:rFonts w:ascii="Times New Roman" w:eastAsia="宋体" w:hAnsi="Times New Roman" w:cs="Times New Roman" w:hint="eastAsia"/>
          <w:sz w:val="24"/>
          <w:szCs w:val="24"/>
        </w:rPr>
        <w:t xml:space="preserve"> </w:t>
      </w:r>
      <w:r w:rsidR="00663DAF" w:rsidRPr="00854822">
        <w:rPr>
          <w:rFonts w:ascii="Times New Roman" w:hAnsi="Times New Roman" w:cs="Times New Roman"/>
          <w:sz w:val="24"/>
          <w:szCs w:val="24"/>
        </w:rPr>
        <w:t>G</w:t>
      </w:r>
      <w:r w:rsidR="00663DAF" w:rsidRPr="00854822">
        <w:rPr>
          <w:rFonts w:ascii="Times New Roman" w:hAnsi="Times New Roman" w:cs="Times New Roman" w:hint="eastAsia"/>
          <w:sz w:val="24"/>
          <w:szCs w:val="24"/>
        </w:rPr>
        <w:t>2:</w:t>
      </w:r>
      <w:r w:rsidR="00663DAF" w:rsidRPr="00C25ED6">
        <w:rPr>
          <w:rFonts w:ascii="Times New Roman" w:eastAsia="宋体" w:hAnsi="Times New Roman" w:cs="Times New Roman"/>
          <w:sz w:val="24"/>
          <w:szCs w:val="24"/>
        </w:rPr>
        <w:t>Turicibacter</w:t>
      </w:r>
      <w:r w:rsidR="00663DAF" w:rsidRPr="00854822">
        <w:rPr>
          <w:rFonts w:ascii="Times New Roman" w:eastAsia="宋体" w:hAnsi="Times New Roman" w:cs="Times New Roman"/>
          <w:sz w:val="24"/>
          <w:szCs w:val="24"/>
        </w:rPr>
        <w:t>;</w:t>
      </w:r>
      <w:r w:rsidR="00093280">
        <w:rPr>
          <w:rFonts w:ascii="Times New Roman" w:eastAsia="宋体" w:hAnsi="Times New Roman" w:cs="Times New Roman" w:hint="eastAsia"/>
          <w:sz w:val="24"/>
          <w:szCs w:val="24"/>
        </w:rPr>
        <w:t xml:space="preserve"> </w:t>
      </w:r>
      <w:r w:rsidR="00663DAF" w:rsidRPr="00854822">
        <w:rPr>
          <w:rFonts w:ascii="Times New Roman" w:eastAsia="宋体" w:hAnsi="Times New Roman" w:cs="Times New Roman"/>
          <w:sz w:val="24"/>
          <w:szCs w:val="24"/>
        </w:rPr>
        <w:t xml:space="preserve"> </w:t>
      </w:r>
      <w:r w:rsidR="00663DAF" w:rsidRPr="00854822">
        <w:rPr>
          <w:rFonts w:ascii="Times New Roman" w:hAnsi="Times New Roman" w:cs="Times New Roman"/>
          <w:sz w:val="24"/>
          <w:szCs w:val="24"/>
        </w:rPr>
        <w:t>G3:</w:t>
      </w:r>
      <w:r w:rsidR="00663DAF" w:rsidRPr="00C25ED6">
        <w:rPr>
          <w:rFonts w:ascii="Times New Roman" w:eastAsia="宋体" w:hAnsi="Times New Roman" w:cs="Times New Roman"/>
          <w:sz w:val="24"/>
          <w:szCs w:val="24"/>
        </w:rPr>
        <w:t>Christensenellaceae_R-7_group</w:t>
      </w:r>
      <w:r w:rsidR="00663DAF" w:rsidRPr="00854822">
        <w:rPr>
          <w:rFonts w:ascii="Times New Roman" w:hAnsi="Times New Roman" w:cs="Times New Roman"/>
          <w:sz w:val="24"/>
          <w:szCs w:val="24"/>
        </w:rPr>
        <w:t>; G4:</w:t>
      </w:r>
      <w:r w:rsidR="00663DAF" w:rsidRPr="00C25ED6">
        <w:rPr>
          <w:rFonts w:ascii="Times New Roman" w:eastAsia="宋体" w:hAnsi="Times New Roman" w:cs="Times New Roman"/>
          <w:sz w:val="24"/>
          <w:szCs w:val="24"/>
        </w:rPr>
        <w:t>Romboutsia</w:t>
      </w:r>
      <w:r w:rsidR="00663DAF" w:rsidRPr="00854822">
        <w:rPr>
          <w:rFonts w:ascii="Times New Roman" w:hAnsi="Times New Roman" w:cs="Times New Roman"/>
          <w:sz w:val="24"/>
          <w:szCs w:val="24"/>
        </w:rPr>
        <w:t>; G5:</w:t>
      </w:r>
      <w:r w:rsidR="00663DAF" w:rsidRPr="00C25ED6">
        <w:rPr>
          <w:rFonts w:ascii="Times New Roman" w:eastAsia="宋体" w:hAnsi="Times New Roman" w:cs="Times New Roman"/>
          <w:sz w:val="24"/>
          <w:szCs w:val="24"/>
        </w:rPr>
        <w:t>Terrisporobacter</w:t>
      </w:r>
      <w:r w:rsidR="00663DAF" w:rsidRPr="00854822">
        <w:rPr>
          <w:rFonts w:ascii="Times New Roman" w:hAnsi="Times New Roman" w:cs="Times New Roman"/>
          <w:sz w:val="24"/>
          <w:szCs w:val="24"/>
        </w:rPr>
        <w:t>; G6:</w:t>
      </w:r>
      <w:r w:rsidR="00663DAF" w:rsidRPr="00C25ED6">
        <w:rPr>
          <w:rFonts w:ascii="Times New Roman" w:eastAsia="宋体" w:hAnsi="Times New Roman" w:cs="Times New Roman"/>
          <w:sz w:val="24"/>
          <w:szCs w:val="24"/>
        </w:rPr>
        <w:t>Prolixibacter</w:t>
      </w:r>
      <w:r w:rsidR="00663DAF" w:rsidRPr="00854822">
        <w:rPr>
          <w:rFonts w:ascii="Times New Roman" w:hAnsi="Times New Roman" w:cs="Times New Roman"/>
          <w:sz w:val="24"/>
          <w:szCs w:val="24"/>
        </w:rPr>
        <w:t xml:space="preserve">; G7: </w:t>
      </w:r>
      <w:r w:rsidR="00663DAF" w:rsidRPr="00C25ED6">
        <w:rPr>
          <w:rFonts w:ascii="Times New Roman" w:eastAsia="宋体" w:hAnsi="Times New Roman" w:cs="Times New Roman"/>
          <w:sz w:val="24"/>
          <w:szCs w:val="24"/>
        </w:rPr>
        <w:t>vadinBC27_wastewater-sludge_group</w:t>
      </w:r>
      <w:r w:rsidR="00663DAF" w:rsidRPr="00854822">
        <w:rPr>
          <w:rFonts w:ascii="Times New Roman" w:hAnsi="Times New Roman" w:cs="Times New Roman"/>
          <w:sz w:val="24"/>
          <w:szCs w:val="24"/>
        </w:rPr>
        <w:t>; G8:</w:t>
      </w:r>
      <w:r w:rsidR="00663DAF" w:rsidRPr="00C25ED6">
        <w:rPr>
          <w:rFonts w:ascii="Times New Roman" w:eastAsia="宋体" w:hAnsi="Times New Roman" w:cs="Times New Roman"/>
          <w:sz w:val="24"/>
          <w:szCs w:val="24"/>
        </w:rPr>
        <w:t>Ruminofilibacter</w:t>
      </w:r>
      <w:r w:rsidR="00663DAF" w:rsidRPr="00854822">
        <w:rPr>
          <w:rFonts w:ascii="Times New Roman" w:eastAsia="宋体" w:hAnsi="Times New Roman" w:cs="Times New Roman"/>
          <w:sz w:val="24"/>
          <w:szCs w:val="24"/>
        </w:rPr>
        <w:t xml:space="preserve">; </w:t>
      </w:r>
      <w:r w:rsidR="00663DAF" w:rsidRPr="00854822">
        <w:rPr>
          <w:rFonts w:ascii="Times New Roman" w:hAnsi="Times New Roman" w:cs="Times New Roman"/>
          <w:sz w:val="24"/>
          <w:szCs w:val="24"/>
        </w:rPr>
        <w:t>G9:</w:t>
      </w:r>
      <w:r w:rsidR="00663DAF" w:rsidRPr="00C25ED6">
        <w:rPr>
          <w:rFonts w:ascii="Times New Roman" w:eastAsia="宋体" w:hAnsi="Times New Roman" w:cs="Times New Roman"/>
          <w:sz w:val="24"/>
          <w:szCs w:val="24"/>
        </w:rPr>
        <w:t>Treponema_2</w:t>
      </w:r>
      <w:r w:rsidR="000D29C4" w:rsidRPr="00854822">
        <w:rPr>
          <w:rFonts w:ascii="Times New Roman" w:eastAsia="宋体" w:hAnsi="Times New Roman" w:cs="Times New Roman"/>
          <w:sz w:val="24"/>
          <w:szCs w:val="24"/>
        </w:rPr>
        <w:t>.</w:t>
      </w:r>
    </w:p>
    <w:p w:rsidR="00375624" w:rsidRDefault="00375624" w:rsidP="00375624">
      <w:pPr>
        <w:spacing w:line="480" w:lineRule="auto"/>
        <w:rPr>
          <w:rFonts w:ascii="Times New Roman" w:hAnsi="Times New Roman" w:cs="Times New Roman"/>
          <w:sz w:val="24"/>
          <w:szCs w:val="24"/>
        </w:rPr>
      </w:pPr>
    </w:p>
    <w:p w:rsidR="00375624" w:rsidRDefault="00375624" w:rsidP="00375624">
      <w:pPr>
        <w:spacing w:line="480" w:lineRule="auto"/>
        <w:rPr>
          <w:rFonts w:ascii="Times New Roman" w:hAnsi="Times New Roman" w:cs="Times New Roman"/>
          <w:sz w:val="24"/>
          <w:szCs w:val="24"/>
        </w:rPr>
      </w:pPr>
    </w:p>
    <w:p w:rsidR="00375624" w:rsidRDefault="00375624" w:rsidP="00375624">
      <w:pPr>
        <w:spacing w:line="480" w:lineRule="auto"/>
        <w:rPr>
          <w:rFonts w:ascii="Times New Roman" w:hAnsi="Times New Roman" w:cs="Times New Roman"/>
          <w:sz w:val="24"/>
          <w:szCs w:val="24"/>
        </w:rPr>
      </w:pPr>
    </w:p>
    <w:p w:rsidR="00375624" w:rsidRPr="005C2BDD" w:rsidRDefault="00375624" w:rsidP="00375624">
      <w:pPr>
        <w:spacing w:line="360" w:lineRule="auto"/>
        <w:rPr>
          <w:rFonts w:ascii="Times New Roman" w:eastAsia="宋体" w:hAnsi="Times New Roman" w:cs="Times New Roman"/>
          <w:snapToGrid w:val="0"/>
          <w:kern w:val="0"/>
          <w:sz w:val="24"/>
          <w:szCs w:val="24"/>
        </w:rPr>
      </w:pPr>
      <w:r w:rsidRPr="005C2BDD">
        <w:rPr>
          <w:rFonts w:ascii="Times New Roman" w:eastAsia="宋体" w:hAnsi="Times New Roman" w:cs="Times New Roman"/>
          <w:b/>
          <w:snapToGrid w:val="0"/>
          <w:kern w:val="0"/>
          <w:sz w:val="24"/>
          <w:szCs w:val="24"/>
        </w:rPr>
        <w:t>T</w:t>
      </w:r>
      <w:r w:rsidRPr="005C2BDD">
        <w:rPr>
          <w:rFonts w:ascii="Times New Roman" w:eastAsia="宋体" w:hAnsi="Times New Roman" w:cs="Times New Roman" w:hint="eastAsia"/>
          <w:b/>
          <w:snapToGrid w:val="0"/>
          <w:kern w:val="0"/>
          <w:sz w:val="24"/>
          <w:szCs w:val="24"/>
        </w:rPr>
        <w:t xml:space="preserve">able </w:t>
      </w:r>
      <w:r w:rsidRPr="005C2BDD">
        <w:rPr>
          <w:rFonts w:ascii="Times New Roman" w:eastAsia="宋体" w:hAnsi="Times New Roman" w:cs="Times New Roman"/>
          <w:b/>
          <w:snapToGrid w:val="0"/>
          <w:kern w:val="0"/>
          <w:sz w:val="24"/>
          <w:szCs w:val="24"/>
        </w:rPr>
        <w:t>S1</w:t>
      </w:r>
      <w:r w:rsidRPr="005C2BDD">
        <w:rPr>
          <w:rFonts w:ascii="Times New Roman" w:eastAsia="宋体" w:hAnsi="Times New Roman" w:cs="Times New Roman"/>
          <w:snapToGrid w:val="0"/>
          <w:kern w:val="0"/>
          <w:sz w:val="24"/>
          <w:szCs w:val="24"/>
        </w:rPr>
        <w:t xml:space="preserve"> PCR primers</w:t>
      </w:r>
    </w:p>
    <w:tbl>
      <w:tblPr>
        <w:tblW w:w="5125" w:type="pct"/>
        <w:jc w:val="center"/>
        <w:tblLayout w:type="fixed"/>
        <w:tblCellMar>
          <w:left w:w="0" w:type="dxa"/>
          <w:right w:w="0" w:type="dxa"/>
        </w:tblCellMar>
        <w:tblLook w:val="04A0"/>
      </w:tblPr>
      <w:tblGrid>
        <w:gridCol w:w="873"/>
        <w:gridCol w:w="4062"/>
        <w:gridCol w:w="872"/>
        <w:gridCol w:w="875"/>
        <w:gridCol w:w="1883"/>
      </w:tblGrid>
      <w:tr w:rsidR="00375624" w:rsidRPr="00986052" w:rsidTr="00C13A90">
        <w:trPr>
          <w:trHeight w:val="218"/>
          <w:jc w:val="center"/>
        </w:trPr>
        <w:tc>
          <w:tcPr>
            <w:tcW w:w="510" w:type="pc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 xml:space="preserve">Gene </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name</w:t>
            </w:r>
          </w:p>
        </w:tc>
        <w:tc>
          <w:tcPr>
            <w:tcW w:w="2371" w:type="pc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Primer</w:t>
            </w:r>
          </w:p>
        </w:tc>
        <w:tc>
          <w:tcPr>
            <w:tcW w:w="509" w:type="pc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Size ( bp )</w:t>
            </w:r>
          </w:p>
        </w:tc>
        <w:tc>
          <w:tcPr>
            <w:tcW w:w="511" w:type="pc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Annealing temperature (</w:t>
            </w:r>
            <w:r w:rsidRPr="00986052">
              <w:rPr>
                <w:rFonts w:ascii="Times New Roman" w:hAnsi="Times New Roman" w:cs="Times New Roman"/>
                <w:szCs w:val="21"/>
              </w:rPr>
              <w:sym w:font="Symbol" w:char="F0B0"/>
            </w:r>
            <w:r w:rsidRPr="00986052">
              <w:rPr>
                <w:rFonts w:ascii="Times New Roman" w:hAnsi="Times New Roman" w:cs="Times New Roman"/>
                <w:szCs w:val="21"/>
              </w:rPr>
              <w:t>C)</w:t>
            </w:r>
          </w:p>
        </w:tc>
        <w:tc>
          <w:tcPr>
            <w:tcW w:w="1099" w:type="pct"/>
            <w:tcBorders>
              <w:top w:val="single" w:sz="8" w:space="0" w:color="000000"/>
              <w:left w:val="nil"/>
              <w:bottom w:val="single" w:sz="4" w:space="0" w:color="auto"/>
              <w:right w:val="nil"/>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source</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copA</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F:TGCACCTGACVGGSCAYAT</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GVACTTCRCGGAACATRCC</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324</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60</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Li et al., 2012</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pcoA</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GCTGCAGATGGCCAGTATGTAAA</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CCCTCGAGCGTAACCGGTCC</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147</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60</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Style w:val="fontstyle01"/>
                <w:szCs w:val="21"/>
              </w:rPr>
              <w:t>Xiong</w:t>
            </w:r>
            <w:r w:rsidRPr="00986052">
              <w:rPr>
                <w:rFonts w:ascii="Times New Roman" w:hAnsi="Times New Roman" w:cs="Times New Roman"/>
                <w:szCs w:val="21"/>
              </w:rPr>
              <w:t xml:space="preserve"> et al., 2015</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cueO</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ATGGATATGGAACGGATGAA</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ATTGCTACAGATGGTGGTT</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420</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50</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Zhang et al., 2016</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cusA</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ATGCSACVGGYGTTGGCTGG</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CCRTTCAGYTCGGCRATRCC</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410</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60</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Besaury et al., 2013</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tcrB</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F:CATCACGGTAGCTTTAAGGAGATTTTC</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ATAGAGGACTCCGCCACCATTG</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663</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55</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Style w:val="fontstyle01"/>
                <w:szCs w:val="21"/>
              </w:rPr>
              <w:t>Hasman</w:t>
            </w:r>
            <w:r w:rsidRPr="00986052">
              <w:rPr>
                <w:rFonts w:ascii="Times New Roman" w:hAnsi="Times New Roman" w:cs="Times New Roman"/>
                <w:szCs w:val="21"/>
              </w:rPr>
              <w:t xml:space="preserve"> et al., 2006</w:t>
            </w: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tetC</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GCGGGATATCGTCCATTCCG</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207</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59</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Aminov et al., 2002</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CCYGCAAGAGAAGCCAGAAG</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tetG</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GCAGAGCAGGTCGCTGG</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CCYGCAAGAGAAGCCAGAAG</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134</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54</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Aminov et al., 2001</w:t>
            </w: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tetM</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ACAGAAAGCTTATTATATAAC</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171</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52</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Aminov et al., 2001</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TGGCGTGTCTATGATGTTCAC</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tetW</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GAGAGCCTGCTATATGCCAGC</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168</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56</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Aminov et al., 2001</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GGGCGTATCCACAATGTTAAC</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tetX</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CAATAATTGGTGGTGGACCC</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468</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55</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Ng et al., 2001</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TTCTTACCTTGGACATCCCG</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sul1</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CGGCGTGGGCTACCTGAACG</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433</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60</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Frank et al., 2007</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GCCGATCGCGTGAAGTTCCG</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sul2</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GCGCTCAAGGCAGATGGCATT</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293</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59</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Frank et al., 2007</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GCGTTTGATACCGGCACCCGT</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dfrA7</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AAATGGCGTAATCGGTAATG</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304</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51</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Frank et al., 2007</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GTGAACAGTAGACAAATGAAT</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intI 1</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CTGGATTTCGATCACGGCACG</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473</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60</w:t>
            </w:r>
          </w:p>
        </w:tc>
        <w:tc>
          <w:tcPr>
            <w:tcW w:w="1099" w:type="pct"/>
            <w:vMerge w:val="restart"/>
            <w:tcBorders>
              <w:top w:val="single" w:sz="4" w:space="0" w:color="auto"/>
            </w:tcBorders>
            <w:shd w:val="clear" w:color="auto" w:fill="auto"/>
            <w:tcMar>
              <w:top w:w="15" w:type="dxa"/>
              <w:left w:w="25" w:type="dxa"/>
              <w:bottom w:w="0" w:type="dxa"/>
              <w:right w:w="25" w:type="dxa"/>
            </w:tcMar>
            <w:vAlign w:val="center"/>
            <w:hideMark/>
          </w:tcPr>
          <w:p w:rsidR="00375624" w:rsidRPr="00986052" w:rsidRDefault="00234327" w:rsidP="00C13A90">
            <w:pPr>
              <w:jc w:val="center"/>
              <w:rPr>
                <w:rFonts w:ascii="Times New Roman" w:hAnsi="Times New Roman" w:cs="Times New Roman"/>
                <w:szCs w:val="21"/>
              </w:rPr>
            </w:pPr>
            <w:r w:rsidRPr="00986052">
              <w:rPr>
                <w:rFonts w:ascii="Times New Roman" w:hAnsi="Times New Roman" w:cs="Times New Roman"/>
                <w:szCs w:val="21"/>
              </w:rPr>
              <w:fldChar w:fldCharType="begin"/>
            </w:r>
            <w:r w:rsidR="00375624" w:rsidRPr="00986052">
              <w:rPr>
                <w:rFonts w:ascii="Times New Roman" w:hAnsi="Times New Roman" w:cs="Times New Roman"/>
                <w:szCs w:val="21"/>
              </w:rPr>
              <w:instrText xml:space="preserve"> ADDIN NE.Ref.{3A6E24FD-B0A8-468F-9FEC-9C8658832B51}</w:instrText>
            </w:r>
            <w:r w:rsidRPr="00986052">
              <w:rPr>
                <w:rFonts w:ascii="Times New Roman" w:hAnsi="Times New Roman" w:cs="Times New Roman"/>
                <w:szCs w:val="21"/>
              </w:rPr>
              <w:fldChar w:fldCharType="separate"/>
            </w:r>
            <w:r w:rsidR="00375624" w:rsidRPr="00986052">
              <w:rPr>
                <w:rFonts w:ascii="Times New Roman" w:hAnsi="Times New Roman" w:cs="Times New Roman"/>
                <w:szCs w:val="21"/>
              </w:rPr>
              <w:t xml:space="preserve"> Frank et al., 2007</w:t>
            </w:r>
            <w:r w:rsidRPr="00986052">
              <w:rPr>
                <w:rFonts w:ascii="Times New Roman" w:hAnsi="Times New Roman" w:cs="Times New Roman"/>
                <w:szCs w:val="21"/>
              </w:rPr>
              <w:fldChar w:fldCharType="end"/>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ACATGCGTGTAAATCATCGTCG</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jc w:val="center"/>
              <w:rPr>
                <w:rFonts w:ascii="Times New Roman" w:hAnsi="Times New Roman" w:cs="Times New Roman"/>
                <w:szCs w:val="21"/>
              </w:rPr>
            </w:pPr>
          </w:p>
        </w:tc>
        <w:tc>
          <w:tcPr>
            <w:tcW w:w="1099" w:type="pct"/>
            <w:vMerge/>
            <w:tcBorders>
              <w:top w:val="single" w:sz="4" w:space="0" w:color="auto"/>
            </w:tcBorders>
            <w:vAlign w:val="center"/>
            <w:hideMark/>
          </w:tcPr>
          <w:p w:rsidR="00375624" w:rsidRPr="00986052" w:rsidRDefault="00375624" w:rsidP="00C13A90">
            <w:pPr>
              <w:jc w:val="center"/>
              <w:rPr>
                <w:rFonts w:ascii="Times New Roman" w:hAnsi="Times New Roman" w:cs="Times New Roman"/>
                <w:szCs w:val="21"/>
              </w:rPr>
            </w:pP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intI2</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GTTATTTTATTGCTGGGATTAGGC</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TTTTACGCTGCTGTATGGTGC</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166</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55</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He et al., 2014</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Tn916</w:t>
            </w:r>
          </w:p>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/1545</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TCCTACAGCGACAGCCAGTGA</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TGCGTTGCTTTGGTCTGCTGGT</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174</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54</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Liu et al. 2014</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ISCR1</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CGCCCACTCAAACAAACG</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GAGGCTTTGGTGTAACCG</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452</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54</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Liu et al. 2014</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i/>
                <w:iCs/>
                <w:szCs w:val="21"/>
              </w:rPr>
              <w:t>ermQ</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CB7C93" w:rsidRDefault="00375624" w:rsidP="00C13A90">
            <w:pPr>
              <w:rPr>
                <w:rFonts w:ascii="Times New Roman" w:eastAsia="宋体" w:hAnsi="Times New Roman" w:cs="Times New Roman"/>
                <w:szCs w:val="21"/>
              </w:rPr>
            </w:pPr>
            <w:r w:rsidRPr="00CB7C93">
              <w:rPr>
                <w:rFonts w:ascii="Times New Roman" w:eastAsia="宋体" w:hAnsi="Times New Roman" w:cs="Times New Roman"/>
                <w:szCs w:val="21"/>
              </w:rPr>
              <w:t>F:CACCAACTGATATGTGGCTAG</w:t>
            </w:r>
          </w:p>
          <w:p w:rsidR="00375624" w:rsidRPr="00986052" w:rsidRDefault="00375624" w:rsidP="00C13A90">
            <w:pPr>
              <w:rPr>
                <w:rFonts w:ascii="Times New Roman" w:hAnsi="Times New Roman" w:cs="Times New Roman"/>
                <w:szCs w:val="21"/>
              </w:rPr>
            </w:pPr>
            <w:r w:rsidRPr="00986052">
              <w:rPr>
                <w:rFonts w:ascii="Times New Roman" w:eastAsia="宋体" w:hAnsi="Times New Roman" w:cs="Times New Roman"/>
                <w:szCs w:val="21"/>
              </w:rPr>
              <w:lastRenderedPageBreak/>
              <w:t>R:CTAGGCATGGGATGGAAGTC</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lastRenderedPageBreak/>
              <w:t>154</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60</w:t>
            </w:r>
          </w:p>
        </w:tc>
        <w:tc>
          <w:tcPr>
            <w:tcW w:w="1099" w:type="pct"/>
            <w:tcBorders>
              <w:top w:val="single" w:sz="4" w:space="0" w:color="auto"/>
            </w:tcBorders>
            <w:vAlign w:val="center"/>
          </w:tcPr>
          <w:p w:rsidR="00375624" w:rsidRPr="00986052" w:rsidRDefault="00375624" w:rsidP="00C13A90">
            <w:pPr>
              <w:jc w:val="center"/>
              <w:rPr>
                <w:rFonts w:ascii="Times New Roman" w:eastAsia="宋体" w:hAnsi="Times New Roman" w:cs="Times New Roman"/>
                <w:szCs w:val="21"/>
              </w:rPr>
            </w:pPr>
            <w:r w:rsidRPr="00986052">
              <w:rPr>
                <w:rFonts w:ascii="Times New Roman" w:hAnsi="Times New Roman" w:cs="Times New Roman"/>
                <w:szCs w:val="21"/>
              </w:rPr>
              <w:t>Mu et al., 2015</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lastRenderedPageBreak/>
              <w:t>ermF</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CGACACAGCTTTGGTTGAAC</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GGACCTACCTCATAGACAAG</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309</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56</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Chen et al., 2007</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ermX</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GAGATCGGRCCAGGAAGC</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GTGTGCACCATCGCCTGA</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488</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61</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Chen et al., 2007</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qnrS</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CCCCATGCCCGAAGTTATCA</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ACTGCTTGGAGTGTGTTGGT</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457</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53</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napToGrid w:val="0"/>
                <w:szCs w:val="21"/>
              </w:rPr>
              <w:t>Xu et al. 2015</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qnrA</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AGAGGATTTCTCACGCCAGG</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GCAGCACTATKACTCCCAAGG</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619</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58</w:t>
            </w:r>
          </w:p>
        </w:tc>
        <w:tc>
          <w:tcPr>
            <w:tcW w:w="1099" w:type="pct"/>
            <w:tcBorders>
              <w:top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Chen et al. 2012</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blaVIM</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F:CAGATTGCCGATGGTGTTTGG</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AGGTGGGCCATTCAGCCAGA</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523</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55</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Sonia et al., 2006</w:t>
            </w:r>
          </w:p>
        </w:tc>
      </w:tr>
      <w:tr w:rsidR="00375624" w:rsidRPr="00986052" w:rsidTr="00C13A90">
        <w:trPr>
          <w:trHeight w:val="263"/>
          <w:jc w:val="center"/>
        </w:trPr>
        <w:tc>
          <w:tcPr>
            <w:tcW w:w="510"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i/>
                <w:iCs/>
                <w:szCs w:val="21"/>
              </w:rPr>
            </w:pPr>
            <w:r w:rsidRPr="00986052">
              <w:rPr>
                <w:rFonts w:ascii="Times New Roman" w:hAnsi="Times New Roman" w:cs="Times New Roman"/>
                <w:i/>
                <w:iCs/>
                <w:szCs w:val="21"/>
              </w:rPr>
              <w:t>blaCTX-M</w:t>
            </w: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F:SCSATGTGCAGYACCAGTAA</w:t>
            </w:r>
          </w:p>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R:CCGCRATATGRTTGGTGGTG</w:t>
            </w:r>
          </w:p>
        </w:tc>
        <w:tc>
          <w:tcPr>
            <w:tcW w:w="509" w:type="pct"/>
            <w:tcBorders>
              <w:top w:val="single" w:sz="8" w:space="0" w:color="000000"/>
              <w:left w:val="nil"/>
              <w:bottom w:val="single" w:sz="8" w:space="0" w:color="000000"/>
              <w:right w:val="nil"/>
            </w:tcBorders>
            <w:vAlign w:val="center"/>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450</w:t>
            </w:r>
          </w:p>
        </w:tc>
        <w:tc>
          <w:tcPr>
            <w:tcW w:w="511" w:type="pct"/>
            <w:tcBorders>
              <w:top w:val="single" w:sz="8" w:space="0" w:color="000000"/>
              <w:left w:val="nil"/>
              <w:bottom w:val="single" w:sz="8" w:space="0" w:color="000000"/>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55</w:t>
            </w:r>
          </w:p>
        </w:tc>
        <w:tc>
          <w:tcPr>
            <w:tcW w:w="1099" w:type="pct"/>
            <w:tcBorders>
              <w:top w:val="single" w:sz="4" w:space="0" w:color="auto"/>
              <w:bottom w:val="single" w:sz="4" w:space="0" w:color="auto"/>
            </w:tcBorders>
            <w:vAlign w:val="center"/>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Sonia et al., 2006</w:t>
            </w:r>
          </w:p>
        </w:tc>
      </w:tr>
      <w:tr w:rsidR="00375624" w:rsidRPr="00986052" w:rsidTr="00C13A90">
        <w:trPr>
          <w:trHeight w:val="263"/>
          <w:jc w:val="center"/>
        </w:trPr>
        <w:tc>
          <w:tcPr>
            <w:tcW w:w="510"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16S V3</w:t>
            </w:r>
          </w:p>
        </w:tc>
        <w:tc>
          <w:tcPr>
            <w:tcW w:w="2371" w:type="pct"/>
            <w:tcBorders>
              <w:top w:val="single" w:sz="8" w:space="0" w:color="000000"/>
              <w:left w:val="nil"/>
              <w:bottom w:val="nil"/>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F: CCTACGGGAGGCAGCAG</w:t>
            </w:r>
          </w:p>
        </w:tc>
        <w:tc>
          <w:tcPr>
            <w:tcW w:w="509" w:type="pct"/>
            <w:vMerge w:val="restart"/>
            <w:tcBorders>
              <w:top w:val="single" w:sz="8" w:space="0" w:color="000000"/>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193</w:t>
            </w:r>
          </w:p>
        </w:tc>
        <w:tc>
          <w:tcPr>
            <w:tcW w:w="511" w:type="pct"/>
            <w:vMerge w:val="restart"/>
            <w:tcBorders>
              <w:top w:val="single" w:sz="8" w:space="0" w:color="000000"/>
              <w:left w:val="nil"/>
              <w:bottom w:val="single" w:sz="8" w:space="0" w:color="000000"/>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55</w:t>
            </w:r>
          </w:p>
        </w:tc>
        <w:tc>
          <w:tcPr>
            <w:tcW w:w="1099" w:type="pct"/>
            <w:vMerge w:val="restart"/>
            <w:tcBorders>
              <w:top w:val="single" w:sz="4" w:space="0" w:color="auto"/>
              <w:bottom w:val="single" w:sz="4" w:space="0" w:color="auto"/>
            </w:tcBorders>
            <w:shd w:val="clear" w:color="auto" w:fill="auto"/>
            <w:tcMar>
              <w:top w:w="15" w:type="dxa"/>
              <w:left w:w="25" w:type="dxa"/>
              <w:bottom w:w="0" w:type="dxa"/>
              <w:right w:w="25" w:type="dxa"/>
            </w:tcMar>
            <w:vAlign w:val="center"/>
            <w:hideMark/>
          </w:tcPr>
          <w:p w:rsidR="00375624" w:rsidRPr="00986052" w:rsidRDefault="00375624" w:rsidP="00C13A90">
            <w:pPr>
              <w:jc w:val="center"/>
              <w:rPr>
                <w:rFonts w:ascii="Times New Roman" w:hAnsi="Times New Roman" w:cs="Times New Roman"/>
                <w:szCs w:val="21"/>
              </w:rPr>
            </w:pPr>
            <w:r w:rsidRPr="00986052">
              <w:rPr>
                <w:rFonts w:ascii="Times New Roman" w:hAnsi="Times New Roman" w:cs="Times New Roman"/>
                <w:szCs w:val="21"/>
              </w:rPr>
              <w:t>Aminov et al., 2002</w:t>
            </w:r>
          </w:p>
        </w:tc>
      </w:tr>
      <w:tr w:rsidR="00375624" w:rsidRPr="00986052" w:rsidTr="00C13A90">
        <w:trPr>
          <w:trHeight w:val="263"/>
          <w:jc w:val="center"/>
        </w:trPr>
        <w:tc>
          <w:tcPr>
            <w:tcW w:w="510"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2371" w:type="pct"/>
            <w:tcBorders>
              <w:top w:val="nil"/>
              <w:left w:val="nil"/>
              <w:bottom w:val="single" w:sz="8" w:space="0" w:color="000000"/>
              <w:right w:val="nil"/>
            </w:tcBorders>
            <w:shd w:val="clear" w:color="auto" w:fill="auto"/>
            <w:tcMar>
              <w:top w:w="15" w:type="dxa"/>
              <w:left w:w="25" w:type="dxa"/>
              <w:bottom w:w="0" w:type="dxa"/>
              <w:right w:w="25" w:type="dxa"/>
            </w:tcMar>
            <w:vAlign w:val="center"/>
            <w:hideMark/>
          </w:tcPr>
          <w:p w:rsidR="00375624" w:rsidRPr="00986052" w:rsidRDefault="00375624" w:rsidP="00C13A90">
            <w:pPr>
              <w:rPr>
                <w:rFonts w:ascii="Times New Roman" w:hAnsi="Times New Roman" w:cs="Times New Roman"/>
                <w:szCs w:val="21"/>
              </w:rPr>
            </w:pPr>
            <w:r w:rsidRPr="00986052">
              <w:rPr>
                <w:rFonts w:ascii="Times New Roman" w:hAnsi="Times New Roman" w:cs="Times New Roman"/>
                <w:szCs w:val="21"/>
              </w:rPr>
              <w:t>R: ATTACCGCGGCTGCTGG</w:t>
            </w:r>
          </w:p>
        </w:tc>
        <w:tc>
          <w:tcPr>
            <w:tcW w:w="509" w:type="pct"/>
            <w:vMerge/>
            <w:tcBorders>
              <w:top w:val="single" w:sz="8" w:space="0" w:color="000000"/>
              <w:left w:val="nil"/>
              <w:bottom w:val="single" w:sz="8" w:space="0" w:color="000000"/>
              <w:right w:val="nil"/>
            </w:tcBorders>
            <w:vAlign w:val="center"/>
            <w:hideMark/>
          </w:tcPr>
          <w:p w:rsidR="00375624" w:rsidRPr="00986052" w:rsidRDefault="00375624" w:rsidP="00C13A90">
            <w:pPr>
              <w:rPr>
                <w:rFonts w:ascii="Times New Roman" w:hAnsi="Times New Roman" w:cs="Times New Roman"/>
                <w:szCs w:val="21"/>
              </w:rPr>
            </w:pPr>
          </w:p>
        </w:tc>
        <w:tc>
          <w:tcPr>
            <w:tcW w:w="511" w:type="pct"/>
            <w:vMerge/>
            <w:tcBorders>
              <w:top w:val="single" w:sz="8" w:space="0" w:color="000000"/>
              <w:left w:val="nil"/>
              <w:bottom w:val="single" w:sz="8" w:space="0" w:color="000000"/>
            </w:tcBorders>
            <w:vAlign w:val="center"/>
            <w:hideMark/>
          </w:tcPr>
          <w:p w:rsidR="00375624" w:rsidRPr="00986052" w:rsidRDefault="00375624" w:rsidP="00C13A90">
            <w:pPr>
              <w:rPr>
                <w:rFonts w:ascii="Times New Roman" w:hAnsi="Times New Roman" w:cs="Times New Roman"/>
                <w:szCs w:val="21"/>
              </w:rPr>
            </w:pPr>
          </w:p>
        </w:tc>
        <w:tc>
          <w:tcPr>
            <w:tcW w:w="1099" w:type="pct"/>
            <w:vMerge/>
            <w:tcBorders>
              <w:top w:val="single" w:sz="4" w:space="0" w:color="auto"/>
              <w:bottom w:val="single" w:sz="4" w:space="0" w:color="auto"/>
            </w:tcBorders>
            <w:vAlign w:val="center"/>
            <w:hideMark/>
          </w:tcPr>
          <w:p w:rsidR="00375624" w:rsidRPr="00986052" w:rsidRDefault="00375624" w:rsidP="00C13A90">
            <w:pPr>
              <w:rPr>
                <w:rFonts w:ascii="Times New Roman" w:hAnsi="Times New Roman" w:cs="Times New Roman"/>
                <w:szCs w:val="21"/>
              </w:rPr>
            </w:pPr>
          </w:p>
        </w:tc>
      </w:tr>
    </w:tbl>
    <w:p w:rsidR="00375624" w:rsidRDefault="00375624" w:rsidP="00375624"/>
    <w:p w:rsidR="00375624" w:rsidRDefault="00375624" w:rsidP="00375624"/>
    <w:p w:rsidR="00375624" w:rsidRDefault="00375624" w:rsidP="00375624"/>
    <w:p w:rsidR="00375624" w:rsidRPr="00D05B80" w:rsidRDefault="00375624" w:rsidP="00375624">
      <w:pPr>
        <w:rPr>
          <w:rFonts w:ascii="Times New Roman" w:hAnsi="Times New Roman" w:cs="Times New Roman"/>
          <w:b/>
          <w:sz w:val="24"/>
          <w:szCs w:val="24"/>
        </w:rPr>
      </w:pPr>
      <w:r w:rsidRPr="00D05B80">
        <w:rPr>
          <w:rFonts w:ascii="Times New Roman" w:hAnsi="Times New Roman" w:cs="Times New Roman"/>
          <w:b/>
          <w:sz w:val="24"/>
          <w:szCs w:val="24"/>
        </w:rPr>
        <w:t>R</w:t>
      </w:r>
      <w:r w:rsidRPr="00D05B80">
        <w:rPr>
          <w:rFonts w:ascii="Times New Roman" w:hAnsi="Times New Roman" w:cs="Times New Roman" w:hint="eastAsia"/>
          <w:b/>
          <w:sz w:val="24"/>
          <w:szCs w:val="24"/>
        </w:rPr>
        <w:t>eference</w:t>
      </w:r>
      <w:r w:rsidRPr="00D05B80">
        <w:rPr>
          <w:rFonts w:ascii="Times New Roman" w:hAnsi="Times New Roman" w:cs="Times New Roman"/>
          <w:b/>
          <w:sz w:val="24"/>
          <w:szCs w:val="24"/>
        </w:rPr>
        <w:t>s:</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 xml:space="preserve">Aminov R I, Chee-Sanford J C, Garrigues N, et al. </w:t>
      </w:r>
      <w:bookmarkStart w:id="1" w:name="OLE_LINK24"/>
      <w:bookmarkStart w:id="2" w:name="OLE_LINK25"/>
      <w:r w:rsidRPr="008131DF">
        <w:rPr>
          <w:rFonts w:ascii="Times New Roman" w:hAnsi="Times New Roman" w:cs="Times New Roman"/>
          <w:sz w:val="24"/>
          <w:szCs w:val="24"/>
        </w:rPr>
        <w:t>Development, validation, and application of PCR primers for detection of tetracycline efflux genes of gram-negative bacteria</w:t>
      </w:r>
      <w:bookmarkEnd w:id="1"/>
      <w:bookmarkEnd w:id="2"/>
      <w:r w:rsidRPr="008131DF">
        <w:rPr>
          <w:rFonts w:ascii="Times New Roman" w:hAnsi="Times New Roman" w:cs="Times New Roman"/>
          <w:sz w:val="24"/>
          <w:szCs w:val="24"/>
        </w:rPr>
        <w:t>. Applied and Environmental Microbiology, 2002, 68, 1786–1793.</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Aminov</w:t>
      </w:r>
      <w:bookmarkStart w:id="3" w:name="OLE_LINK26"/>
      <w:bookmarkStart w:id="4" w:name="OLE_LINK27"/>
      <w:r w:rsidRPr="008131DF">
        <w:rPr>
          <w:rFonts w:ascii="Times New Roman" w:hAnsi="Times New Roman" w:cs="Times New Roman"/>
          <w:sz w:val="24"/>
          <w:szCs w:val="24"/>
        </w:rPr>
        <w:t xml:space="preserve"> R N, Garrigues-Jeanjean N, Mackie R I. Molecular ecology of tetracycline resistance: </w:t>
      </w:r>
      <w:bookmarkStart w:id="5" w:name="OLE_LINK22"/>
      <w:bookmarkStart w:id="6" w:name="OLE_LINK23"/>
      <w:r w:rsidRPr="008131DF">
        <w:rPr>
          <w:rFonts w:ascii="Times New Roman" w:hAnsi="Times New Roman" w:cs="Times New Roman"/>
          <w:sz w:val="24"/>
          <w:szCs w:val="24"/>
        </w:rPr>
        <w:t xml:space="preserve">development and validation of </w:t>
      </w:r>
      <w:bookmarkEnd w:id="3"/>
      <w:bookmarkEnd w:id="4"/>
      <w:r w:rsidRPr="008131DF">
        <w:rPr>
          <w:rFonts w:ascii="Times New Roman" w:hAnsi="Times New Roman" w:cs="Times New Roman"/>
          <w:sz w:val="24"/>
          <w:szCs w:val="24"/>
        </w:rPr>
        <w:t>primers for detection of tetracycline resistance genes encoding ribosomal</w:t>
      </w:r>
      <w:bookmarkEnd w:id="5"/>
      <w:bookmarkEnd w:id="6"/>
      <w:r w:rsidRPr="008131DF">
        <w:rPr>
          <w:rFonts w:ascii="Times New Roman" w:hAnsi="Times New Roman" w:cs="Times New Roman"/>
          <w:sz w:val="24"/>
          <w:szCs w:val="24"/>
        </w:rPr>
        <w:t xml:space="preserve"> protection proteins. </w:t>
      </w:r>
      <w:r w:rsidRPr="008131DF">
        <w:rPr>
          <w:rFonts w:ascii="Times New Roman" w:hAnsi="Times New Roman" w:cs="Times New Roman"/>
          <w:sz w:val="24"/>
          <w:szCs w:val="24"/>
          <w:shd w:val="clear" w:color="auto" w:fill="FFFFFF"/>
        </w:rPr>
        <w:t xml:space="preserve">Applied and Environmental Microbiology, 2001, </w:t>
      </w:r>
      <w:r w:rsidRPr="008131DF">
        <w:rPr>
          <w:rFonts w:ascii="Times New Roman" w:hAnsi="Times New Roman" w:cs="Times New Roman"/>
          <w:sz w:val="24"/>
          <w:szCs w:val="24"/>
        </w:rPr>
        <w:t>67, 22–32.</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Besaury, L., Bodilis, J., Delgas, F., Andrade, S., Iglesia, R.D.L., Ouddane, B., Quillet, L., 2013. Abundance and diversity of copper resistance genes cus A and cop A in microbial communities in relation to the impact of copper on Chilean marine sediments. Mar. Pollut. Bull. 67, 16-25.</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 xml:space="preserve">Chen, J., Yu, Z., Michel, F.C., Wittum, T., Morrison, M., 2007. Development and application of real-time PCR assays for quantification of erm genes conferring resistance to macrolides-lincosamides-streptogramin b in livestock manure and </w:t>
      </w:r>
      <w:r w:rsidRPr="008131DF">
        <w:rPr>
          <w:rFonts w:ascii="Times New Roman" w:hAnsi="Times New Roman" w:cs="Times New Roman"/>
          <w:sz w:val="24"/>
          <w:szCs w:val="24"/>
        </w:rPr>
        <w:lastRenderedPageBreak/>
        <w:t>manure management systems. Appl. Environ. Microbiol. 73(14), 4407-4416.</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 xml:space="preserve">Chen X, Zhang W, Pan W, Yin J, Pan Z, Gao S, Jiao X. Prevalence of </w:t>
      </w:r>
      <w:r w:rsidRPr="008131DF">
        <w:rPr>
          <w:rFonts w:ascii="Times New Roman" w:hAnsi="Times New Roman" w:cs="Times New Roman"/>
          <w:i/>
          <w:sz w:val="24"/>
          <w:szCs w:val="24"/>
        </w:rPr>
        <w:t>qnr</w:t>
      </w:r>
      <w:r w:rsidRPr="008131DF">
        <w:rPr>
          <w:rFonts w:ascii="Times New Roman" w:hAnsi="Times New Roman" w:cs="Times New Roman"/>
          <w:sz w:val="24"/>
          <w:szCs w:val="24"/>
        </w:rPr>
        <w:t xml:space="preserve">, </w:t>
      </w:r>
      <w:r w:rsidRPr="008131DF">
        <w:rPr>
          <w:rFonts w:ascii="Times New Roman" w:hAnsi="Times New Roman" w:cs="Times New Roman"/>
          <w:i/>
          <w:sz w:val="24"/>
          <w:szCs w:val="24"/>
        </w:rPr>
        <w:t>aac (6′)-Ib-cr</w:t>
      </w:r>
      <w:r w:rsidRPr="008131DF">
        <w:rPr>
          <w:rFonts w:ascii="Times New Roman" w:hAnsi="Times New Roman" w:cs="Times New Roman"/>
          <w:sz w:val="24"/>
          <w:szCs w:val="24"/>
        </w:rPr>
        <w:t xml:space="preserve">, </w:t>
      </w:r>
      <w:r w:rsidRPr="008131DF">
        <w:rPr>
          <w:rFonts w:ascii="Times New Roman" w:hAnsi="Times New Roman" w:cs="Times New Roman"/>
          <w:i/>
          <w:sz w:val="24"/>
          <w:szCs w:val="24"/>
        </w:rPr>
        <w:t>qepA</w:t>
      </w:r>
      <w:r w:rsidRPr="008131DF">
        <w:rPr>
          <w:rFonts w:ascii="Times New Roman" w:hAnsi="Times New Roman" w:cs="Times New Roman"/>
          <w:sz w:val="24"/>
          <w:szCs w:val="24"/>
        </w:rPr>
        <w:t xml:space="preserve">, and </w:t>
      </w:r>
      <w:r w:rsidRPr="008131DF">
        <w:rPr>
          <w:rFonts w:ascii="Times New Roman" w:hAnsi="Times New Roman" w:cs="Times New Roman"/>
          <w:i/>
          <w:sz w:val="24"/>
          <w:szCs w:val="24"/>
        </w:rPr>
        <w:t>oqxAB</w:t>
      </w:r>
      <w:r w:rsidRPr="008131DF">
        <w:rPr>
          <w:rFonts w:ascii="Times New Roman" w:hAnsi="Times New Roman" w:cs="Times New Roman"/>
          <w:sz w:val="24"/>
          <w:szCs w:val="24"/>
        </w:rPr>
        <w:t xml:space="preserve"> in </w:t>
      </w:r>
      <w:r w:rsidRPr="008131DF">
        <w:rPr>
          <w:rFonts w:ascii="Times New Roman" w:hAnsi="Times New Roman" w:cs="Times New Roman"/>
          <w:i/>
          <w:sz w:val="24"/>
          <w:szCs w:val="24"/>
        </w:rPr>
        <w:t>Escherichia coli</w:t>
      </w:r>
      <w:r w:rsidRPr="008131DF">
        <w:rPr>
          <w:rFonts w:ascii="Times New Roman" w:hAnsi="Times New Roman" w:cs="Times New Roman"/>
          <w:sz w:val="24"/>
          <w:szCs w:val="24"/>
        </w:rPr>
        <w:t xml:space="preserve"> isolates from humans, animals, and the environment. Antimicrobial Agents and Chemotherapy, 2012, 56(6): 3423-3427.</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 xml:space="preserve">Frank T, Gautier V, Talarmin A, Bercion R, Arlet G. Characterization of sulphonamide resistance genes and class 1 integron gene cassettes in </w:t>
      </w:r>
      <w:r w:rsidRPr="008131DF">
        <w:rPr>
          <w:rFonts w:ascii="Times New Roman" w:hAnsi="Times New Roman" w:cs="Times New Roman"/>
          <w:i/>
          <w:sz w:val="24"/>
          <w:szCs w:val="24"/>
        </w:rPr>
        <w:t>Enterobacteriaceae</w:t>
      </w:r>
      <w:r w:rsidRPr="008131DF">
        <w:rPr>
          <w:rFonts w:ascii="Times New Roman" w:hAnsi="Times New Roman" w:cs="Times New Roman"/>
          <w:sz w:val="24"/>
          <w:szCs w:val="24"/>
        </w:rPr>
        <w:t>, Central African Republic (CAR). Journal of Antimicrobial Chemotherapy, 2007, 59, 742–745.</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Hasman, H., Kempf, I., Chidaine, B., Cariolet, R., Ersbøll, A.K., Houe, H., Bruun Hansen, H.C., Aarestrup, F.M., 2006. Copper resistance in Enterococcus faecium, mediated by the tcrB gene, is selected by supplementation of pig feed with copper sulfate. Appl. Environ. Microbiol. 72, 5784-5789.</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He L Y, Liu Y S, Su H C, Zhao J L, Liu S S, Chen J, Liu W R, Ying G G. Dissemination of antibiotic resistance genes in representative broiler feedlots environments: identification of indicator ARGs and correlations with environmental variables. Environmental Science Technology, 2014, 48(22): 13120-13129.</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Liu M, Ding R, Zhang Y, Gao Y, Tian Z, Zhang T, Yang M. Abundance and distribution of Macrolide-Lincosamide-Streptogramin resistance genes in an anaerobic-aerobic system treating spiramycin production wastewater. Water Research, 2014, 63: 33-41.</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Li, X.F., Yin, H.B., Su, J.Q., 2012. An Attempt to Quantify Cu-Resistant Microorganisms in a Paddy Soil from Jiaxing, China. Pedosphere. 22, 201-205.</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 xml:space="preserve">Mu, Q., Li, J., Sun, Y., Mao, D., Wang, Q., Luo, Y., Occurrence of sulfonamide-, tetracycline-, plasmid-mediated quinolone- and macrolide-resistance genes in livestock feedlots in northern china. </w:t>
      </w:r>
      <w:r w:rsidRPr="008131DF">
        <w:rPr>
          <w:rFonts w:ascii="Times New Roman" w:hAnsi="Times New Roman" w:cs="Times New Roman"/>
          <w:i/>
          <w:iCs/>
          <w:sz w:val="24"/>
          <w:szCs w:val="24"/>
        </w:rPr>
        <w:t xml:space="preserve">Environmental Science &amp; Pollution </w:t>
      </w:r>
      <w:r w:rsidRPr="008131DF">
        <w:rPr>
          <w:rFonts w:ascii="Times New Roman" w:hAnsi="Times New Roman" w:cs="Times New Roman"/>
          <w:i/>
          <w:iCs/>
          <w:sz w:val="24"/>
          <w:szCs w:val="24"/>
        </w:rPr>
        <w:lastRenderedPageBreak/>
        <w:t>Research,</w:t>
      </w:r>
      <w:r w:rsidRPr="008131DF">
        <w:rPr>
          <w:rFonts w:ascii="Times New Roman" w:hAnsi="Times New Roman" w:cs="Times New Roman"/>
          <w:sz w:val="24"/>
          <w:szCs w:val="24"/>
        </w:rPr>
        <w:t xml:space="preserve"> 2015, </w:t>
      </w:r>
      <w:r w:rsidRPr="008131DF">
        <w:rPr>
          <w:rFonts w:ascii="Times New Roman" w:hAnsi="Times New Roman" w:cs="Times New Roman"/>
          <w:i/>
          <w:iCs/>
          <w:sz w:val="24"/>
          <w:szCs w:val="24"/>
        </w:rPr>
        <w:t>22</w:t>
      </w:r>
      <w:r w:rsidRPr="008131DF">
        <w:rPr>
          <w:rFonts w:ascii="Times New Roman" w:hAnsi="Times New Roman" w:cs="Times New Roman"/>
          <w:sz w:val="24"/>
          <w:szCs w:val="24"/>
        </w:rPr>
        <w:t>(9), 6932-40.</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Ng, L.K., Martin, I., Alfa, M., Mulvey, M., 2001. Multiplex PCR for the detection of tetracycline resistant genes. Mol. Cell. Probes 15(4), 209-215.</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Sonia Ktari, Guillaume Arlet, BasmaMnif, Valérie Gautier, FouziaMahjoubi, Mounir Ben Jmeaa. (2006). Emergence of multidrug-resistant klebsiella pneumoniae isolates producing vim-4 metallo-β-lactamase, ctx-m-15 extended-spectrum β-lactamase, and cmy-4 ampc β-lactamase in a tunisian university hospital. </w:t>
      </w:r>
      <w:r w:rsidRPr="008131DF">
        <w:rPr>
          <w:rFonts w:ascii="Times New Roman" w:hAnsi="Times New Roman" w:cs="Times New Roman"/>
          <w:iCs/>
          <w:sz w:val="24"/>
          <w:szCs w:val="24"/>
        </w:rPr>
        <w:t>Antimicrobial Agents &amp; Chemotherapy,</w:t>
      </w:r>
      <w:r w:rsidRPr="008131DF">
        <w:rPr>
          <w:rFonts w:ascii="Times New Roman" w:hAnsi="Times New Roman" w:cs="Times New Roman"/>
          <w:sz w:val="24"/>
          <w:szCs w:val="24"/>
        </w:rPr>
        <w:t> </w:t>
      </w:r>
      <w:r w:rsidRPr="008131DF">
        <w:rPr>
          <w:rFonts w:ascii="Times New Roman" w:hAnsi="Times New Roman" w:cs="Times New Roman"/>
          <w:i/>
          <w:iCs/>
          <w:sz w:val="24"/>
          <w:szCs w:val="24"/>
        </w:rPr>
        <w:t>50</w:t>
      </w:r>
      <w:r w:rsidRPr="008131DF">
        <w:rPr>
          <w:rFonts w:ascii="Times New Roman" w:hAnsi="Times New Roman" w:cs="Times New Roman"/>
          <w:sz w:val="24"/>
          <w:szCs w:val="24"/>
        </w:rPr>
        <w:t>(12), 4198.</w:t>
      </w:r>
    </w:p>
    <w:p w:rsidR="00375624" w:rsidRPr="008131DF" w:rsidRDefault="00375624" w:rsidP="001F1002">
      <w:pPr>
        <w:spacing w:beforeLines="50" w:line="360" w:lineRule="auto"/>
        <w:ind w:left="480" w:hangingChars="200" w:hanging="480"/>
        <w:rPr>
          <w:rFonts w:ascii="Times New Roman" w:hAnsi="Times New Roman" w:cs="Times New Roman"/>
          <w:sz w:val="24"/>
          <w:szCs w:val="24"/>
        </w:rPr>
      </w:pPr>
      <w:r w:rsidRPr="008131DF">
        <w:rPr>
          <w:rFonts w:ascii="Times New Roman" w:hAnsi="Times New Roman" w:cs="Times New Roman"/>
          <w:sz w:val="24"/>
          <w:szCs w:val="24"/>
        </w:rPr>
        <w:t>Xu Y, Yu W, Ma Q, Zhou H. Occurrence of (fluoro) quinolones and (fluoro) quinolone resistance in soil receiving swine manure for 11 years. Science of the Total Environment, 2015, 530: 191-197.</w:t>
      </w:r>
    </w:p>
    <w:p w:rsidR="00375624" w:rsidRPr="008131DF" w:rsidRDefault="00375624" w:rsidP="00375624">
      <w:pPr>
        <w:spacing w:line="360" w:lineRule="auto"/>
        <w:ind w:left="480" w:hangingChars="200" w:hanging="480"/>
        <w:rPr>
          <w:rFonts w:ascii="Times New Roman" w:hAnsi="Times New Roman" w:cs="Times New Roman"/>
          <w:color w:val="000000" w:themeColor="text1"/>
          <w:sz w:val="24"/>
          <w:szCs w:val="24"/>
        </w:rPr>
      </w:pPr>
      <w:r w:rsidRPr="008131DF">
        <w:rPr>
          <w:rStyle w:val="fontstyle01"/>
          <w:color w:val="000000" w:themeColor="text1"/>
        </w:rPr>
        <w:t>Xiong, W., Zeng, Z., Zhang, Y., Ding, X., Sun, Y., 2015. Fate of metal resistancegenes in arable soil after manure application in a microcosm study. Ecotoxicol.Environ. Saf. 113, 59-63.</w:t>
      </w:r>
    </w:p>
    <w:p w:rsidR="00375624" w:rsidRPr="008131DF" w:rsidRDefault="00375624" w:rsidP="00375624">
      <w:pPr>
        <w:spacing w:line="360" w:lineRule="auto"/>
        <w:ind w:left="480" w:hangingChars="200" w:hanging="480"/>
        <w:rPr>
          <w:rStyle w:val="fontstyle01"/>
          <w:color w:val="000000" w:themeColor="text1"/>
        </w:rPr>
      </w:pPr>
      <w:r w:rsidRPr="008131DF">
        <w:rPr>
          <w:rStyle w:val="fontstyle01"/>
          <w:color w:val="000000" w:themeColor="text1"/>
        </w:rPr>
        <w:t>Zhang J, Chen M, Sui Q, et al. Impacts of addition of natural zeolite or anitrification inhibitor on antibiotic resistance genes during sludge composting.[J].Water Research, 2016, 91(9):1286-91</w:t>
      </w:r>
      <w:r>
        <w:rPr>
          <w:rStyle w:val="fontstyle01"/>
          <w:color w:val="000000" w:themeColor="text1"/>
        </w:rPr>
        <w:t>.</w:t>
      </w:r>
    </w:p>
    <w:p w:rsidR="00375624" w:rsidRPr="00375624" w:rsidRDefault="00375624" w:rsidP="00375624">
      <w:pPr>
        <w:spacing w:line="480" w:lineRule="auto"/>
        <w:rPr>
          <w:rFonts w:ascii="Times New Roman" w:hAnsi="Times New Roman" w:cs="Times New Roman"/>
          <w:sz w:val="24"/>
          <w:szCs w:val="24"/>
        </w:rPr>
      </w:pPr>
    </w:p>
    <w:sectPr w:rsidR="00375624" w:rsidRPr="00375624" w:rsidSect="004953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EF3" w:rsidRDefault="00211EF3" w:rsidP="0050759C">
      <w:r>
        <w:separator/>
      </w:r>
    </w:p>
  </w:endnote>
  <w:endnote w:type="continuationSeparator" w:id="1">
    <w:p w:rsidR="00211EF3" w:rsidRDefault="00211EF3" w:rsidP="0050759C">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EF3" w:rsidRDefault="00211EF3" w:rsidP="0050759C">
      <w:r>
        <w:separator/>
      </w:r>
    </w:p>
  </w:footnote>
  <w:footnote w:type="continuationSeparator" w:id="1">
    <w:p w:rsidR="00211EF3" w:rsidRDefault="00211EF3" w:rsidP="005075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3D0D"/>
    <w:rsid w:val="00002BF2"/>
    <w:rsid w:val="00045423"/>
    <w:rsid w:val="00093280"/>
    <w:rsid w:val="000B11FE"/>
    <w:rsid w:val="000D29C4"/>
    <w:rsid w:val="000E4B14"/>
    <w:rsid w:val="001261B0"/>
    <w:rsid w:val="00131AC4"/>
    <w:rsid w:val="00194D5D"/>
    <w:rsid w:val="001C1789"/>
    <w:rsid w:val="001D4234"/>
    <w:rsid w:val="001E40C0"/>
    <w:rsid w:val="001F1002"/>
    <w:rsid w:val="001F14E4"/>
    <w:rsid w:val="001F7738"/>
    <w:rsid w:val="001F7CC2"/>
    <w:rsid w:val="00211EF3"/>
    <w:rsid w:val="0023092D"/>
    <w:rsid w:val="00234327"/>
    <w:rsid w:val="002A130D"/>
    <w:rsid w:val="002B4ECA"/>
    <w:rsid w:val="00302415"/>
    <w:rsid w:val="0030302E"/>
    <w:rsid w:val="00375624"/>
    <w:rsid w:val="003928DF"/>
    <w:rsid w:val="003D3725"/>
    <w:rsid w:val="003D3D0D"/>
    <w:rsid w:val="00415032"/>
    <w:rsid w:val="0043792F"/>
    <w:rsid w:val="00447C1C"/>
    <w:rsid w:val="0048275A"/>
    <w:rsid w:val="00483E19"/>
    <w:rsid w:val="0049012C"/>
    <w:rsid w:val="00495324"/>
    <w:rsid w:val="004A7631"/>
    <w:rsid w:val="004C0CF2"/>
    <w:rsid w:val="0050759C"/>
    <w:rsid w:val="005A0DDE"/>
    <w:rsid w:val="005A4C84"/>
    <w:rsid w:val="005A7DC7"/>
    <w:rsid w:val="005D4828"/>
    <w:rsid w:val="006047CD"/>
    <w:rsid w:val="0061048C"/>
    <w:rsid w:val="00635EC1"/>
    <w:rsid w:val="00641B72"/>
    <w:rsid w:val="00663DAF"/>
    <w:rsid w:val="006A6AA8"/>
    <w:rsid w:val="006B5F89"/>
    <w:rsid w:val="006F5506"/>
    <w:rsid w:val="00713E9F"/>
    <w:rsid w:val="007424F0"/>
    <w:rsid w:val="00763C34"/>
    <w:rsid w:val="007C1C50"/>
    <w:rsid w:val="007F19EB"/>
    <w:rsid w:val="008014AB"/>
    <w:rsid w:val="00805EA0"/>
    <w:rsid w:val="00827F5F"/>
    <w:rsid w:val="00854822"/>
    <w:rsid w:val="00856517"/>
    <w:rsid w:val="00896202"/>
    <w:rsid w:val="009064DF"/>
    <w:rsid w:val="0095012B"/>
    <w:rsid w:val="009A71FD"/>
    <w:rsid w:val="009D4DFE"/>
    <w:rsid w:val="00A06137"/>
    <w:rsid w:val="00A168E2"/>
    <w:rsid w:val="00A17138"/>
    <w:rsid w:val="00A27944"/>
    <w:rsid w:val="00A53418"/>
    <w:rsid w:val="00AA7B5E"/>
    <w:rsid w:val="00AD76B5"/>
    <w:rsid w:val="00AF0B47"/>
    <w:rsid w:val="00B231C7"/>
    <w:rsid w:val="00B51B28"/>
    <w:rsid w:val="00B6047E"/>
    <w:rsid w:val="00B8727E"/>
    <w:rsid w:val="00BD6A6D"/>
    <w:rsid w:val="00BE684E"/>
    <w:rsid w:val="00C25ED6"/>
    <w:rsid w:val="00C270D2"/>
    <w:rsid w:val="00C635CC"/>
    <w:rsid w:val="00CA3939"/>
    <w:rsid w:val="00CC45D3"/>
    <w:rsid w:val="00D34E20"/>
    <w:rsid w:val="00D62D99"/>
    <w:rsid w:val="00D64CFE"/>
    <w:rsid w:val="00D73079"/>
    <w:rsid w:val="00D943C0"/>
    <w:rsid w:val="00DB6F84"/>
    <w:rsid w:val="00DC31F8"/>
    <w:rsid w:val="00DD17B9"/>
    <w:rsid w:val="00E63808"/>
    <w:rsid w:val="00E65B3E"/>
    <w:rsid w:val="00EA0DED"/>
    <w:rsid w:val="00EA3362"/>
    <w:rsid w:val="00EA3615"/>
    <w:rsid w:val="00EA6880"/>
    <w:rsid w:val="00EC4AB0"/>
    <w:rsid w:val="00EE3853"/>
    <w:rsid w:val="00F01AA5"/>
    <w:rsid w:val="00F621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75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759C"/>
    <w:rPr>
      <w:sz w:val="18"/>
      <w:szCs w:val="18"/>
    </w:rPr>
  </w:style>
  <w:style w:type="paragraph" w:styleId="a4">
    <w:name w:val="footer"/>
    <w:basedOn w:val="a"/>
    <w:link w:val="Char0"/>
    <w:uiPriority w:val="99"/>
    <w:unhideWhenUsed/>
    <w:rsid w:val="0050759C"/>
    <w:pPr>
      <w:tabs>
        <w:tab w:val="center" w:pos="4153"/>
        <w:tab w:val="right" w:pos="8306"/>
      </w:tabs>
      <w:snapToGrid w:val="0"/>
      <w:jc w:val="left"/>
    </w:pPr>
    <w:rPr>
      <w:sz w:val="18"/>
      <w:szCs w:val="18"/>
    </w:rPr>
  </w:style>
  <w:style w:type="character" w:customStyle="1" w:styleId="Char0">
    <w:name w:val="页脚 Char"/>
    <w:basedOn w:val="a0"/>
    <w:link w:val="a4"/>
    <w:uiPriority w:val="99"/>
    <w:rsid w:val="0050759C"/>
    <w:rPr>
      <w:sz w:val="18"/>
      <w:szCs w:val="18"/>
    </w:rPr>
  </w:style>
  <w:style w:type="character" w:styleId="a5">
    <w:name w:val="Hyperlink"/>
    <w:basedOn w:val="a0"/>
    <w:uiPriority w:val="99"/>
    <w:unhideWhenUsed/>
    <w:rsid w:val="005A7DC7"/>
    <w:rPr>
      <w:color w:val="0000FF"/>
      <w:u w:val="single"/>
    </w:rPr>
  </w:style>
  <w:style w:type="character" w:customStyle="1" w:styleId="fontstyle01">
    <w:name w:val="fontstyle01"/>
    <w:basedOn w:val="a0"/>
    <w:rsid w:val="00375624"/>
    <w:rPr>
      <w:rFonts w:ascii="Times New Roman" w:hAnsi="Times New Roman" w:cs="Times New Roman" w:hint="default"/>
      <w:b w:val="0"/>
      <w:bCs w:val="0"/>
      <w:i w:val="0"/>
      <w:iCs w:val="0"/>
      <w:color w:val="000000"/>
      <w:sz w:val="24"/>
      <w:szCs w:val="24"/>
    </w:rPr>
  </w:style>
  <w:style w:type="paragraph" w:styleId="a6">
    <w:name w:val="Balloon Text"/>
    <w:basedOn w:val="a"/>
    <w:link w:val="Char1"/>
    <w:uiPriority w:val="99"/>
    <w:semiHidden/>
    <w:unhideWhenUsed/>
    <w:rsid w:val="00896202"/>
    <w:rPr>
      <w:sz w:val="18"/>
      <w:szCs w:val="18"/>
    </w:rPr>
  </w:style>
  <w:style w:type="character" w:customStyle="1" w:styleId="Char1">
    <w:name w:val="批注框文本 Char"/>
    <w:basedOn w:val="a0"/>
    <w:link w:val="a6"/>
    <w:uiPriority w:val="99"/>
    <w:semiHidden/>
    <w:rsid w:val="0089620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75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759C"/>
    <w:rPr>
      <w:sz w:val="18"/>
      <w:szCs w:val="18"/>
    </w:rPr>
  </w:style>
  <w:style w:type="paragraph" w:styleId="a4">
    <w:name w:val="footer"/>
    <w:basedOn w:val="a"/>
    <w:link w:val="Char0"/>
    <w:uiPriority w:val="99"/>
    <w:unhideWhenUsed/>
    <w:rsid w:val="0050759C"/>
    <w:pPr>
      <w:tabs>
        <w:tab w:val="center" w:pos="4153"/>
        <w:tab w:val="right" w:pos="8306"/>
      </w:tabs>
      <w:snapToGrid w:val="0"/>
      <w:jc w:val="left"/>
    </w:pPr>
    <w:rPr>
      <w:sz w:val="18"/>
      <w:szCs w:val="18"/>
    </w:rPr>
  </w:style>
  <w:style w:type="character" w:customStyle="1" w:styleId="Char0">
    <w:name w:val="页脚 Char"/>
    <w:basedOn w:val="a0"/>
    <w:link w:val="a4"/>
    <w:uiPriority w:val="99"/>
    <w:rsid w:val="0050759C"/>
    <w:rPr>
      <w:sz w:val="18"/>
      <w:szCs w:val="18"/>
    </w:rPr>
  </w:style>
  <w:style w:type="character" w:styleId="a5">
    <w:name w:val="Hyperlink"/>
    <w:basedOn w:val="a0"/>
    <w:uiPriority w:val="99"/>
    <w:unhideWhenUsed/>
    <w:rsid w:val="005A7DC7"/>
    <w:rPr>
      <w:color w:val="0000FF"/>
      <w:u w:val="single"/>
    </w:rPr>
  </w:style>
  <w:style w:type="character" w:customStyle="1" w:styleId="fontstyle01">
    <w:name w:val="fontstyle01"/>
    <w:basedOn w:val="a0"/>
    <w:rsid w:val="00375624"/>
    <w:rPr>
      <w:rFonts w:ascii="Times New Roman" w:hAnsi="Times New Roman" w:cs="Times New Roman" w:hint="default"/>
      <w:b w:val="0"/>
      <w:bCs w:val="0"/>
      <w:i w:val="0"/>
      <w:iCs w:val="0"/>
      <w:color w:val="000000"/>
      <w:sz w:val="24"/>
      <w:szCs w:val="24"/>
    </w:rPr>
  </w:style>
  <w:style w:type="paragraph" w:styleId="a6">
    <w:name w:val="Balloon Text"/>
    <w:basedOn w:val="a"/>
    <w:link w:val="Char1"/>
    <w:uiPriority w:val="99"/>
    <w:semiHidden/>
    <w:unhideWhenUsed/>
    <w:rsid w:val="00896202"/>
    <w:rPr>
      <w:sz w:val="18"/>
      <w:szCs w:val="18"/>
    </w:rPr>
  </w:style>
  <w:style w:type="character" w:customStyle="1" w:styleId="Char1">
    <w:name w:val="批注框文本 Char"/>
    <w:basedOn w:val="a0"/>
    <w:link w:val="a6"/>
    <w:uiPriority w:val="99"/>
    <w:semiHidden/>
    <w:rsid w:val="00896202"/>
    <w:rPr>
      <w:sz w:val="18"/>
      <w:szCs w:val="18"/>
    </w:rPr>
  </w:style>
</w:styles>
</file>

<file path=word/webSettings.xml><?xml version="1.0" encoding="utf-8"?>
<w:webSettings xmlns:r="http://schemas.openxmlformats.org/officeDocument/2006/relationships" xmlns:w="http://schemas.openxmlformats.org/wordprocessingml/2006/main">
  <w:divs>
    <w:div w:id="15800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yuheng.wang@nwpu.edu.cn(Y.Wang)"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rzhang2109@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1156</Words>
  <Characters>6592</Characters>
  <Application>Microsoft Office Word</Application>
  <DocSecurity>0</DocSecurity>
  <Lines>54</Lines>
  <Paragraphs>15</Paragraphs>
  <ScaleCrop>false</ScaleCrop>
  <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ranran</dc:creator>
  <cp:keywords/>
  <dc:description/>
  <cp:lastModifiedBy>DELL</cp:lastModifiedBy>
  <cp:revision>156</cp:revision>
  <dcterms:created xsi:type="dcterms:W3CDTF">2020-03-22T12:17:00Z</dcterms:created>
  <dcterms:modified xsi:type="dcterms:W3CDTF">2022-05-19T04:09:00Z</dcterms:modified>
</cp:coreProperties>
</file>