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D04B3" w14:textId="77777777" w:rsidR="003C00A9" w:rsidRPr="00AD4BC8" w:rsidRDefault="003C00A9" w:rsidP="003C00A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 and </w:t>
      </w:r>
      <w:r w:rsidRPr="00AD4BC8">
        <w:rPr>
          <w:rFonts w:ascii="Times New Roman" w:hAnsi="Times New Roman" w:cs="Times New Roman"/>
          <w:b/>
          <w:bCs/>
          <w:sz w:val="24"/>
          <w:szCs w:val="24"/>
        </w:rPr>
        <w:t>S-</w:t>
      </w:r>
      <w:r>
        <w:rPr>
          <w:rFonts w:ascii="Times New Roman" w:hAnsi="Times New Roman" w:cs="Times New Roman"/>
          <w:b/>
          <w:bCs/>
          <w:sz w:val="24"/>
          <w:szCs w:val="24"/>
        </w:rPr>
        <w:t>k</w:t>
      </w:r>
      <w:r w:rsidRPr="00AD4BC8">
        <w:rPr>
          <w:rFonts w:ascii="Times New Roman" w:hAnsi="Times New Roman" w:cs="Times New Roman"/>
          <w:b/>
          <w:bCs/>
          <w:sz w:val="24"/>
          <w:szCs w:val="24"/>
        </w:rPr>
        <w:t xml:space="preserve">etamine </w:t>
      </w:r>
      <w:r>
        <w:rPr>
          <w:rFonts w:ascii="Times New Roman" w:hAnsi="Times New Roman" w:cs="Times New Roman"/>
          <w:b/>
          <w:bCs/>
          <w:sz w:val="24"/>
          <w:szCs w:val="24"/>
        </w:rPr>
        <w:t>abrogate</w:t>
      </w:r>
      <w:r w:rsidRPr="00AD4BC8">
        <w:rPr>
          <w:rFonts w:ascii="Times New Roman" w:hAnsi="Times New Roman" w:cs="Times New Roman"/>
          <w:b/>
          <w:bCs/>
          <w:sz w:val="24"/>
          <w:szCs w:val="24"/>
        </w:rPr>
        <w:t xml:space="preserve"> lipopolysaccharide-induced depressi</w:t>
      </w:r>
      <w:r>
        <w:rPr>
          <w:rFonts w:ascii="Times New Roman" w:hAnsi="Times New Roman" w:cs="Times New Roman"/>
          <w:b/>
          <w:bCs/>
          <w:sz w:val="24"/>
          <w:szCs w:val="24"/>
        </w:rPr>
        <w:t>ve</w:t>
      </w:r>
      <w:r w:rsidRPr="00AD4BC8">
        <w:rPr>
          <w:rFonts w:ascii="Times New Roman" w:hAnsi="Times New Roman" w:cs="Times New Roman"/>
          <w:b/>
          <w:bCs/>
          <w:sz w:val="24"/>
          <w:szCs w:val="24"/>
        </w:rPr>
        <w:t xml:space="preserve">-like </w:t>
      </w:r>
      <w:r>
        <w:rPr>
          <w:rFonts w:ascii="Times New Roman" w:hAnsi="Times New Roman" w:cs="Times New Roman"/>
          <w:b/>
          <w:bCs/>
          <w:sz w:val="24"/>
          <w:szCs w:val="24"/>
        </w:rPr>
        <w:t>behavior</w:t>
      </w:r>
      <w:r w:rsidRPr="00AD4BC8">
        <w:rPr>
          <w:rFonts w:ascii="Times New Roman" w:hAnsi="Times New Roman" w:cs="Times New Roman"/>
          <w:b/>
          <w:bCs/>
          <w:sz w:val="24"/>
          <w:szCs w:val="24"/>
        </w:rPr>
        <w:t xml:space="preserve"> </w:t>
      </w:r>
      <w:r>
        <w:rPr>
          <w:rFonts w:ascii="Times New Roman" w:hAnsi="Times New Roman" w:cs="Times New Roman"/>
          <w:b/>
          <w:bCs/>
          <w:sz w:val="24"/>
          <w:szCs w:val="24"/>
        </w:rPr>
        <w:t>through</w:t>
      </w:r>
      <w:r w:rsidRPr="00AD4BC8">
        <w:rPr>
          <w:rFonts w:ascii="Times New Roman" w:hAnsi="Times New Roman" w:cs="Times New Roman"/>
          <w:b/>
          <w:bCs/>
          <w:sz w:val="24"/>
          <w:szCs w:val="24"/>
        </w:rPr>
        <w:t xml:space="preserve"> microglial </w:t>
      </w:r>
      <w:r>
        <w:rPr>
          <w:rFonts w:ascii="Times New Roman" w:hAnsi="Times New Roman" w:cs="Times New Roman"/>
          <w:b/>
          <w:bCs/>
          <w:sz w:val="24"/>
          <w:szCs w:val="24"/>
        </w:rPr>
        <w:t xml:space="preserve">modulation: a differential </w:t>
      </w:r>
      <w:r w:rsidRPr="00AD4BC8">
        <w:rPr>
          <w:rFonts w:ascii="Times New Roman" w:hAnsi="Times New Roman" w:cs="Times New Roman"/>
          <w:b/>
          <w:bCs/>
          <w:sz w:val="24"/>
          <w:szCs w:val="24"/>
        </w:rPr>
        <w:t>anti-inflammatory and neurotrophic</w:t>
      </w:r>
      <w:r>
        <w:rPr>
          <w:rFonts w:ascii="Times New Roman" w:hAnsi="Times New Roman" w:cs="Times New Roman"/>
          <w:b/>
          <w:bCs/>
          <w:sz w:val="24"/>
          <w:szCs w:val="24"/>
        </w:rPr>
        <w:t xml:space="preserve"> effect of the enantiomers</w:t>
      </w:r>
    </w:p>
    <w:p w14:paraId="06C0A5D9" w14:textId="7ABB5FB1" w:rsidR="006B13C9" w:rsidRDefault="006B13C9" w:rsidP="008419E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SUPPLEMENTAL INFORMATION</w:t>
      </w:r>
    </w:p>
    <w:p w14:paraId="50274AA5" w14:textId="77777777" w:rsidR="008419EF" w:rsidRDefault="008419EF" w:rsidP="00BA131F">
      <w:pPr>
        <w:spacing w:line="480" w:lineRule="auto"/>
        <w:jc w:val="both"/>
        <w:rPr>
          <w:rFonts w:ascii="Times New Roman" w:hAnsi="Times New Roman" w:cs="Times New Roman"/>
          <w:b/>
          <w:bCs/>
          <w:sz w:val="24"/>
          <w:szCs w:val="24"/>
        </w:rPr>
      </w:pPr>
    </w:p>
    <w:p w14:paraId="76EB24E4" w14:textId="6E806ECB" w:rsidR="00631D03" w:rsidRDefault="006B13C9" w:rsidP="00BA131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MATERIALS AND </w:t>
      </w:r>
      <w:r w:rsidR="00631D03">
        <w:rPr>
          <w:rFonts w:ascii="Times New Roman" w:hAnsi="Times New Roman" w:cs="Times New Roman"/>
          <w:b/>
          <w:bCs/>
          <w:sz w:val="24"/>
          <w:szCs w:val="24"/>
        </w:rPr>
        <w:t xml:space="preserve">METHODS </w:t>
      </w:r>
    </w:p>
    <w:p w14:paraId="71C83061" w14:textId="07D0F8F3" w:rsidR="00BA131F" w:rsidRPr="00634498" w:rsidRDefault="00BA131F" w:rsidP="00BA131F">
      <w:pPr>
        <w:spacing w:line="480" w:lineRule="auto"/>
        <w:jc w:val="both"/>
        <w:rPr>
          <w:rFonts w:ascii="Times New Roman" w:hAnsi="Times New Roman" w:cs="Times New Roman"/>
          <w:b/>
          <w:bCs/>
          <w:sz w:val="24"/>
          <w:szCs w:val="24"/>
        </w:rPr>
      </w:pPr>
      <w:r w:rsidRPr="00634498">
        <w:rPr>
          <w:rFonts w:ascii="Times New Roman" w:hAnsi="Times New Roman" w:cs="Times New Roman"/>
          <w:b/>
          <w:bCs/>
          <w:sz w:val="24"/>
          <w:szCs w:val="24"/>
        </w:rPr>
        <w:t>Behavioral Tests</w:t>
      </w:r>
    </w:p>
    <w:p w14:paraId="27F500C9" w14:textId="77777777" w:rsidR="00BA131F" w:rsidRPr="00634498" w:rsidRDefault="00BA131F" w:rsidP="00BA131F">
      <w:pPr>
        <w:spacing w:line="480" w:lineRule="auto"/>
        <w:jc w:val="both"/>
        <w:rPr>
          <w:rFonts w:ascii="Times New Roman" w:hAnsi="Times New Roman" w:cs="Times New Roman"/>
          <w:b/>
          <w:bCs/>
          <w:sz w:val="24"/>
          <w:szCs w:val="24"/>
        </w:rPr>
      </w:pPr>
      <w:r w:rsidRPr="00634498">
        <w:rPr>
          <w:rFonts w:ascii="Times New Roman" w:hAnsi="Times New Roman" w:cs="Times New Roman"/>
          <w:b/>
          <w:bCs/>
          <w:sz w:val="24"/>
          <w:szCs w:val="24"/>
        </w:rPr>
        <w:t>Open Field Test (OFT)</w:t>
      </w:r>
    </w:p>
    <w:p w14:paraId="7D2BE91F" w14:textId="24BF4A11" w:rsidR="00BA131F" w:rsidRPr="00634498" w:rsidRDefault="0060053A" w:rsidP="00BA131F">
      <w:pPr>
        <w:spacing w:line="480" w:lineRule="auto"/>
        <w:jc w:val="both"/>
        <w:rPr>
          <w:rFonts w:ascii="Times New Roman" w:hAnsi="Times New Roman" w:cs="Times New Roman"/>
          <w:sz w:val="24"/>
          <w:szCs w:val="24"/>
        </w:rPr>
      </w:pPr>
      <w:r>
        <w:rPr>
          <w:rFonts w:ascii="Times New Roman" w:hAnsi="Times New Roman" w:cs="Times New Roman"/>
          <w:sz w:val="24"/>
          <w:szCs w:val="24"/>
        </w:rPr>
        <w:t>We used t</w:t>
      </w:r>
      <w:r w:rsidR="00BA131F" w:rsidRPr="00634498">
        <w:rPr>
          <w:rFonts w:ascii="Times New Roman" w:hAnsi="Times New Roman" w:cs="Times New Roman"/>
          <w:sz w:val="24"/>
          <w:szCs w:val="24"/>
        </w:rPr>
        <w:t>he OFT</w:t>
      </w:r>
      <w:r w:rsidR="00FD1FF1">
        <w:rPr>
          <w:rFonts w:ascii="Times New Roman" w:hAnsi="Times New Roman" w:cs="Times New Roman"/>
          <w:sz w:val="24"/>
          <w:szCs w:val="24"/>
        </w:rPr>
        <w:t xml:space="preserve"> (</w:t>
      </w:r>
      <w:r w:rsidR="00FD1FF1" w:rsidRPr="00634498">
        <w:rPr>
          <w:rFonts w:ascii="Times New Roman" w:hAnsi="Times New Roman" w:cs="Times New Roman"/>
          <w:sz w:val="24"/>
          <w:szCs w:val="24"/>
        </w:rPr>
        <w:t>50 x 50 x 50 cm dark acrylic square apparatus</w:t>
      </w:r>
      <w:r w:rsidR="00FD1FF1">
        <w:rPr>
          <w:rFonts w:ascii="Times New Roman" w:hAnsi="Times New Roman" w:cs="Times New Roman"/>
          <w:sz w:val="24"/>
          <w:szCs w:val="24"/>
        </w:rPr>
        <w:t>)</w:t>
      </w:r>
      <w:r w:rsidR="00BA131F" w:rsidRPr="00634498">
        <w:rPr>
          <w:rFonts w:ascii="Times New Roman" w:hAnsi="Times New Roman" w:cs="Times New Roman"/>
          <w:sz w:val="24"/>
          <w:szCs w:val="24"/>
        </w:rPr>
        <w:t xml:space="preserve"> to assess the locomotor activity of the animals</w:t>
      </w:r>
      <w:r w:rsidR="00FD1FF1">
        <w:rPr>
          <w:rFonts w:ascii="Times New Roman" w:hAnsi="Times New Roman" w:cs="Times New Roman"/>
          <w:sz w:val="24"/>
          <w:szCs w:val="24"/>
        </w:rPr>
        <w:t xml:space="preserve">, </w:t>
      </w:r>
      <w:r w:rsidR="00BA131F" w:rsidRPr="00634498">
        <w:rPr>
          <w:rFonts w:ascii="Times New Roman" w:hAnsi="Times New Roman" w:cs="Times New Roman"/>
          <w:sz w:val="24"/>
          <w:szCs w:val="24"/>
        </w:rPr>
        <w:t>divided into 9 equal quadrants</w:t>
      </w:r>
      <w:r w:rsidR="00FD1FF1">
        <w:rPr>
          <w:rFonts w:ascii="Times New Roman" w:hAnsi="Times New Roman" w:cs="Times New Roman"/>
          <w:sz w:val="24"/>
          <w:szCs w:val="24"/>
        </w:rPr>
        <w:t>.</w:t>
      </w:r>
      <w:r w:rsidR="0011648B">
        <w:rPr>
          <w:rFonts w:ascii="Times New Roman" w:hAnsi="Times New Roman" w:cs="Times New Roman"/>
          <w:sz w:val="24"/>
          <w:szCs w:val="24"/>
        </w:rPr>
        <w:t xml:space="preserve"> Before testing</w:t>
      </w:r>
      <w:r w:rsidR="00B977B1">
        <w:rPr>
          <w:rFonts w:ascii="Times New Roman" w:hAnsi="Times New Roman" w:cs="Times New Roman"/>
          <w:sz w:val="24"/>
          <w:szCs w:val="24"/>
        </w:rPr>
        <w:t>,</w:t>
      </w:r>
      <w:r w:rsidR="0011648B">
        <w:rPr>
          <w:rFonts w:ascii="Times New Roman" w:hAnsi="Times New Roman" w:cs="Times New Roman"/>
          <w:sz w:val="24"/>
          <w:szCs w:val="24"/>
        </w:rPr>
        <w:t xml:space="preserve"> we placed the a</w:t>
      </w:r>
      <w:r w:rsidR="0011648B" w:rsidRPr="00634498">
        <w:rPr>
          <w:rFonts w:ascii="Times New Roman" w:hAnsi="Times New Roman" w:cs="Times New Roman"/>
          <w:sz w:val="24"/>
          <w:szCs w:val="24"/>
        </w:rPr>
        <w:t>nimals</w:t>
      </w:r>
      <w:r w:rsidR="0011648B">
        <w:rPr>
          <w:rFonts w:ascii="Times New Roman" w:hAnsi="Times New Roman" w:cs="Times New Roman"/>
          <w:sz w:val="24"/>
          <w:szCs w:val="24"/>
        </w:rPr>
        <w:t xml:space="preserve"> </w:t>
      </w:r>
      <w:r w:rsidR="0011648B" w:rsidRPr="00634498">
        <w:rPr>
          <w:rFonts w:ascii="Times New Roman" w:hAnsi="Times New Roman" w:cs="Times New Roman"/>
          <w:sz w:val="24"/>
          <w:szCs w:val="24"/>
        </w:rPr>
        <w:t xml:space="preserve">in the </w:t>
      </w:r>
      <w:r w:rsidR="0011648B">
        <w:rPr>
          <w:rFonts w:ascii="Times New Roman" w:hAnsi="Times New Roman" w:cs="Times New Roman"/>
          <w:sz w:val="24"/>
          <w:szCs w:val="24"/>
        </w:rPr>
        <w:t xml:space="preserve">field center. </w:t>
      </w:r>
      <w:r w:rsidR="00CD5DB8">
        <w:rPr>
          <w:rFonts w:ascii="Times New Roman" w:hAnsi="Times New Roman" w:cs="Times New Roman"/>
          <w:sz w:val="24"/>
          <w:szCs w:val="24"/>
        </w:rPr>
        <w:t xml:space="preserve"> </w:t>
      </w:r>
      <w:r w:rsidR="00FD1FF1">
        <w:rPr>
          <w:rFonts w:ascii="Times New Roman" w:hAnsi="Times New Roman" w:cs="Times New Roman"/>
          <w:sz w:val="24"/>
          <w:szCs w:val="24"/>
        </w:rPr>
        <w:t>Rats</w:t>
      </w:r>
      <w:r w:rsidR="00BA131F" w:rsidRPr="00634498">
        <w:rPr>
          <w:rFonts w:ascii="Times New Roman" w:hAnsi="Times New Roman" w:cs="Times New Roman"/>
          <w:sz w:val="24"/>
          <w:szCs w:val="24"/>
        </w:rPr>
        <w:t xml:space="preserve"> were allowed to </w:t>
      </w:r>
      <w:r w:rsidR="00FD1FF1">
        <w:rPr>
          <w:rFonts w:ascii="Times New Roman" w:hAnsi="Times New Roman" w:cs="Times New Roman"/>
          <w:sz w:val="24"/>
          <w:szCs w:val="24"/>
        </w:rPr>
        <w:t xml:space="preserve">freely </w:t>
      </w:r>
      <w:r w:rsidR="00BA131F" w:rsidRPr="00634498">
        <w:rPr>
          <w:rFonts w:ascii="Times New Roman" w:hAnsi="Times New Roman" w:cs="Times New Roman"/>
          <w:sz w:val="24"/>
          <w:szCs w:val="24"/>
        </w:rPr>
        <w:t xml:space="preserve">explore </w:t>
      </w:r>
      <w:r w:rsidR="00FD1FF1">
        <w:rPr>
          <w:rFonts w:ascii="Times New Roman" w:hAnsi="Times New Roman" w:cs="Times New Roman"/>
          <w:sz w:val="24"/>
          <w:szCs w:val="24"/>
        </w:rPr>
        <w:t>the field</w:t>
      </w:r>
      <w:r w:rsidR="00BA131F" w:rsidRPr="00634498">
        <w:rPr>
          <w:rFonts w:ascii="Times New Roman" w:hAnsi="Times New Roman" w:cs="Times New Roman"/>
          <w:sz w:val="24"/>
          <w:szCs w:val="24"/>
        </w:rPr>
        <w:t xml:space="preserve"> for 1 minute (habituation period) followed by an additional 5 minutes (test period) (ARCHER, 1973). The performance of each animal was filmed and evaluated by two</w:t>
      </w:r>
      <w:r w:rsidR="0079313C">
        <w:rPr>
          <w:rFonts w:ascii="Times New Roman" w:hAnsi="Times New Roman" w:cs="Times New Roman"/>
          <w:sz w:val="24"/>
          <w:szCs w:val="24"/>
        </w:rPr>
        <w:t xml:space="preserve"> blinded</w:t>
      </w:r>
      <w:r w:rsidR="00BA131F" w:rsidRPr="00634498">
        <w:rPr>
          <w:rFonts w:ascii="Times New Roman" w:hAnsi="Times New Roman" w:cs="Times New Roman"/>
          <w:sz w:val="24"/>
          <w:szCs w:val="24"/>
        </w:rPr>
        <w:t xml:space="preserve"> trained raters. </w:t>
      </w:r>
    </w:p>
    <w:p w14:paraId="189B3CC1" w14:textId="70C71AE9" w:rsidR="00BA131F" w:rsidRPr="00FB77C5" w:rsidRDefault="00BA131F" w:rsidP="00BA131F">
      <w:pPr>
        <w:spacing w:line="480" w:lineRule="auto"/>
        <w:jc w:val="both"/>
        <w:rPr>
          <w:rFonts w:ascii="Times New Roman" w:hAnsi="Times New Roman" w:cs="Times New Roman"/>
          <w:b/>
          <w:bCs/>
          <w:sz w:val="24"/>
          <w:szCs w:val="24"/>
        </w:rPr>
      </w:pPr>
      <w:r w:rsidRPr="00FB77C5">
        <w:rPr>
          <w:rFonts w:ascii="Times New Roman" w:hAnsi="Times New Roman" w:cs="Times New Roman"/>
          <w:b/>
          <w:bCs/>
          <w:sz w:val="24"/>
          <w:szCs w:val="24"/>
        </w:rPr>
        <w:t>Prepulse Inhibition of the Startle Response (PPI)</w:t>
      </w:r>
    </w:p>
    <w:p w14:paraId="16768092" w14:textId="4AB3BF12" w:rsidR="00BA131F" w:rsidRPr="00634498" w:rsidRDefault="00BA131F" w:rsidP="00BA131F">
      <w:pPr>
        <w:spacing w:line="480" w:lineRule="auto"/>
        <w:jc w:val="both"/>
        <w:rPr>
          <w:rFonts w:ascii="Times New Roman" w:hAnsi="Times New Roman" w:cs="Times New Roman"/>
          <w:sz w:val="24"/>
          <w:szCs w:val="24"/>
        </w:rPr>
      </w:pPr>
      <w:r w:rsidRPr="00634498">
        <w:rPr>
          <w:rFonts w:ascii="Times New Roman" w:hAnsi="Times New Roman" w:cs="Times New Roman"/>
          <w:sz w:val="24"/>
          <w:szCs w:val="24"/>
        </w:rPr>
        <w:t xml:space="preserve">This test was used to determine deficits in sensorimotor gating induced by tested treatments. The rats were tested for their acoustic startle reactivity (ASR) and PPI levels in a startle chamber (Insight, São Paulo, Brazil) as described previously [20]. The test was initiated with a 5 min acclimatization to the startle chamber in the presence of 65dB background noise. Next, the animals received nine 120dB pulses alone (startle amplitude) and eighteen pulses preceded by 100ms by a prepulse (PP) of </w:t>
      </w:r>
      <w:proofErr w:type="gramStart"/>
      <w:r w:rsidRPr="00634498">
        <w:rPr>
          <w:rFonts w:ascii="Times New Roman" w:hAnsi="Times New Roman" w:cs="Times New Roman"/>
          <w:sz w:val="24"/>
          <w:szCs w:val="24"/>
        </w:rPr>
        <w:t>70, 75</w:t>
      </w:r>
      <w:r w:rsidR="00CD5DB8">
        <w:rPr>
          <w:rFonts w:ascii="Times New Roman" w:hAnsi="Times New Roman" w:cs="Times New Roman"/>
          <w:sz w:val="24"/>
          <w:szCs w:val="24"/>
        </w:rPr>
        <w:t>,</w:t>
      </w:r>
      <w:r w:rsidRPr="00634498">
        <w:rPr>
          <w:rFonts w:ascii="Times New Roman" w:hAnsi="Times New Roman" w:cs="Times New Roman"/>
          <w:sz w:val="24"/>
          <w:szCs w:val="24"/>
        </w:rPr>
        <w:t xml:space="preserve"> </w:t>
      </w:r>
      <w:r w:rsidR="00BF1F77">
        <w:rPr>
          <w:rFonts w:ascii="Times New Roman" w:hAnsi="Times New Roman" w:cs="Times New Roman"/>
          <w:sz w:val="24"/>
          <w:szCs w:val="24"/>
        </w:rPr>
        <w:t>and</w:t>
      </w:r>
      <w:r w:rsidRPr="00634498">
        <w:rPr>
          <w:rFonts w:ascii="Times New Roman" w:hAnsi="Times New Roman" w:cs="Times New Roman"/>
          <w:sz w:val="24"/>
          <w:szCs w:val="24"/>
        </w:rPr>
        <w:t xml:space="preserve"> 80 dB</w:t>
      </w:r>
      <w:proofErr w:type="gramEnd"/>
      <w:r w:rsidRPr="00634498">
        <w:rPr>
          <w:rFonts w:ascii="Times New Roman" w:hAnsi="Times New Roman" w:cs="Times New Roman"/>
          <w:sz w:val="24"/>
          <w:szCs w:val="24"/>
        </w:rPr>
        <w:t xml:space="preserve"> intensity. The </w:t>
      </w:r>
      <w:r w:rsidR="00DF7A64">
        <w:rPr>
          <w:rFonts w:ascii="Times New Roman" w:hAnsi="Times New Roman" w:cs="Times New Roman"/>
          <w:sz w:val="24"/>
          <w:szCs w:val="24"/>
        </w:rPr>
        <w:t>%</w:t>
      </w:r>
      <w:r w:rsidRPr="00634498">
        <w:rPr>
          <w:rFonts w:ascii="Times New Roman" w:hAnsi="Times New Roman" w:cs="Times New Roman"/>
          <w:sz w:val="24"/>
          <w:szCs w:val="24"/>
        </w:rPr>
        <w:t xml:space="preserve"> PPI was calculated as a percentage score for </w:t>
      </w:r>
      <w:r w:rsidRPr="00634498">
        <w:rPr>
          <w:rFonts w:ascii="Times New Roman" w:hAnsi="Times New Roman" w:cs="Times New Roman"/>
          <w:sz w:val="24"/>
          <w:szCs w:val="24"/>
        </w:rPr>
        <w:lastRenderedPageBreak/>
        <w:t xml:space="preserve">each acoustic pre-pulse trial type: %PPI = 100−startle amplitude with PP×100 startle amplitude of pulse alone. The results were expressed as mean % PPI. </w:t>
      </w:r>
    </w:p>
    <w:p w14:paraId="5B2F2D51" w14:textId="77777777" w:rsidR="00BA131F" w:rsidRPr="00FB77C5" w:rsidRDefault="00BA131F" w:rsidP="00BA131F">
      <w:pPr>
        <w:spacing w:line="480" w:lineRule="auto"/>
        <w:jc w:val="both"/>
        <w:rPr>
          <w:rFonts w:ascii="Times New Roman" w:hAnsi="Times New Roman" w:cs="Times New Roman"/>
          <w:b/>
          <w:bCs/>
          <w:sz w:val="24"/>
          <w:szCs w:val="24"/>
        </w:rPr>
      </w:pPr>
      <w:r w:rsidRPr="00FB77C5">
        <w:rPr>
          <w:rFonts w:ascii="Times New Roman" w:hAnsi="Times New Roman" w:cs="Times New Roman"/>
          <w:b/>
          <w:bCs/>
          <w:sz w:val="24"/>
          <w:szCs w:val="24"/>
        </w:rPr>
        <w:t xml:space="preserve">Forced Swimming Test (FST) </w:t>
      </w:r>
    </w:p>
    <w:p w14:paraId="27780653" w14:textId="1FFD1C98" w:rsidR="00BA131F" w:rsidRPr="00634498" w:rsidRDefault="00BA131F" w:rsidP="00BA131F">
      <w:pPr>
        <w:spacing w:line="480" w:lineRule="auto"/>
        <w:jc w:val="both"/>
        <w:rPr>
          <w:rFonts w:ascii="Times New Roman" w:hAnsi="Times New Roman" w:cs="Times New Roman"/>
          <w:sz w:val="24"/>
          <w:szCs w:val="24"/>
        </w:rPr>
      </w:pPr>
      <w:r w:rsidRPr="00634498">
        <w:rPr>
          <w:rFonts w:ascii="Times New Roman" w:hAnsi="Times New Roman" w:cs="Times New Roman"/>
          <w:sz w:val="24"/>
          <w:szCs w:val="24"/>
        </w:rPr>
        <w:t xml:space="preserve">The forced swimming test (FST) was performed as described by Porsolt (1978) and adapted by (SLATTERY; CRYAN, 2012). For this, the animals were submitted to a pre-test session 24 hours before the test phase. </w:t>
      </w:r>
      <w:r w:rsidR="00CD5DB8">
        <w:rPr>
          <w:rFonts w:ascii="Times New Roman" w:hAnsi="Times New Roman" w:cs="Times New Roman"/>
          <w:sz w:val="24"/>
          <w:szCs w:val="24"/>
        </w:rPr>
        <w:t>The</w:t>
      </w:r>
      <w:r w:rsidRPr="00634498">
        <w:rPr>
          <w:rFonts w:ascii="Times New Roman" w:hAnsi="Times New Roman" w:cs="Times New Roman"/>
          <w:sz w:val="24"/>
          <w:szCs w:val="24"/>
        </w:rPr>
        <w:t xml:space="preserve"> animals were placed in acrylic cylinders (60 cm height x 22.5 cm in diameter)</w:t>
      </w:r>
      <w:r w:rsidR="00CD5DB8">
        <w:rPr>
          <w:rFonts w:ascii="Times New Roman" w:hAnsi="Times New Roman" w:cs="Times New Roman"/>
          <w:sz w:val="24"/>
          <w:szCs w:val="24"/>
        </w:rPr>
        <w:t xml:space="preserve"> in the pre-test</w:t>
      </w:r>
      <w:r w:rsidRPr="00634498">
        <w:rPr>
          <w:rFonts w:ascii="Times New Roman" w:hAnsi="Times New Roman" w:cs="Times New Roman"/>
          <w:sz w:val="24"/>
          <w:szCs w:val="24"/>
        </w:rPr>
        <w:t xml:space="preserve">, containing 8 cm of water maintained at 22-24 °C for 15 minutes. </w:t>
      </w:r>
      <w:r w:rsidR="001566B3">
        <w:rPr>
          <w:rFonts w:ascii="Times New Roman" w:hAnsi="Times New Roman" w:cs="Times New Roman"/>
          <w:sz w:val="24"/>
          <w:szCs w:val="24"/>
        </w:rPr>
        <w:t>Each rat was</w:t>
      </w:r>
      <w:r w:rsidRPr="00634498">
        <w:rPr>
          <w:rFonts w:ascii="Times New Roman" w:hAnsi="Times New Roman" w:cs="Times New Roman"/>
          <w:sz w:val="24"/>
          <w:szCs w:val="24"/>
        </w:rPr>
        <w:t xml:space="preserve"> inserted in the cylinders under the same condition</w:t>
      </w:r>
      <w:r w:rsidR="001566B3">
        <w:rPr>
          <w:rFonts w:ascii="Times New Roman" w:hAnsi="Times New Roman" w:cs="Times New Roman"/>
          <w:sz w:val="24"/>
          <w:szCs w:val="24"/>
        </w:rPr>
        <w:t xml:space="preserve"> in the test phase</w:t>
      </w:r>
      <w:r w:rsidR="00CD5DB8">
        <w:rPr>
          <w:rFonts w:ascii="Times New Roman" w:hAnsi="Times New Roman" w:cs="Times New Roman"/>
          <w:sz w:val="24"/>
          <w:szCs w:val="24"/>
        </w:rPr>
        <w:t>,</w:t>
      </w:r>
      <w:r w:rsidRPr="00634498">
        <w:rPr>
          <w:rFonts w:ascii="Times New Roman" w:hAnsi="Times New Roman" w:cs="Times New Roman"/>
          <w:sz w:val="24"/>
          <w:szCs w:val="24"/>
        </w:rPr>
        <w:t xml:space="preserve"> and </w:t>
      </w:r>
      <w:r w:rsidR="008258E7">
        <w:rPr>
          <w:rFonts w:ascii="Times New Roman" w:hAnsi="Times New Roman" w:cs="Times New Roman"/>
          <w:sz w:val="24"/>
          <w:szCs w:val="24"/>
        </w:rPr>
        <w:t xml:space="preserve">we registered </w:t>
      </w:r>
      <w:r w:rsidRPr="00634498">
        <w:rPr>
          <w:rFonts w:ascii="Times New Roman" w:hAnsi="Times New Roman" w:cs="Times New Roman"/>
          <w:sz w:val="24"/>
          <w:szCs w:val="24"/>
        </w:rPr>
        <w:t xml:space="preserve">the immobility time in seconds of each animal was </w:t>
      </w:r>
      <w:r w:rsidR="001566B3">
        <w:rPr>
          <w:rFonts w:ascii="Times New Roman" w:hAnsi="Times New Roman" w:cs="Times New Roman"/>
          <w:sz w:val="24"/>
          <w:szCs w:val="24"/>
        </w:rPr>
        <w:t>evaluated for</w:t>
      </w:r>
      <w:r w:rsidRPr="00634498">
        <w:rPr>
          <w:rFonts w:ascii="Times New Roman" w:hAnsi="Times New Roman" w:cs="Times New Roman"/>
          <w:sz w:val="24"/>
          <w:szCs w:val="24"/>
        </w:rPr>
        <w:t xml:space="preserve"> 5 minutes. Immobility was defined as the lack of action behaviors, such as guided escape, swimming, jumping</w:t>
      </w:r>
      <w:r w:rsidR="00FF0D08">
        <w:rPr>
          <w:rFonts w:ascii="Times New Roman" w:hAnsi="Times New Roman" w:cs="Times New Roman"/>
          <w:sz w:val="24"/>
          <w:szCs w:val="24"/>
        </w:rPr>
        <w:t>,</w:t>
      </w:r>
      <w:r w:rsidRPr="00634498">
        <w:rPr>
          <w:rFonts w:ascii="Times New Roman" w:hAnsi="Times New Roman" w:cs="Times New Roman"/>
          <w:sz w:val="24"/>
          <w:szCs w:val="24"/>
        </w:rPr>
        <w:t xml:space="preserve"> or diving (PORSOLT et al., 1978).</w:t>
      </w:r>
    </w:p>
    <w:p w14:paraId="4297754B" w14:textId="77777777" w:rsidR="00BA131F" w:rsidRPr="00FB77C5" w:rsidRDefault="00BA131F" w:rsidP="00BA131F">
      <w:pPr>
        <w:spacing w:line="480" w:lineRule="auto"/>
        <w:jc w:val="both"/>
        <w:rPr>
          <w:rFonts w:ascii="Times New Roman" w:hAnsi="Times New Roman" w:cs="Times New Roman"/>
          <w:b/>
          <w:bCs/>
          <w:sz w:val="24"/>
          <w:szCs w:val="24"/>
        </w:rPr>
      </w:pPr>
      <w:r w:rsidRPr="00FB77C5">
        <w:rPr>
          <w:rFonts w:ascii="Times New Roman" w:hAnsi="Times New Roman" w:cs="Times New Roman"/>
          <w:b/>
          <w:bCs/>
          <w:sz w:val="24"/>
          <w:szCs w:val="24"/>
        </w:rPr>
        <w:t>Novel Suppressed Feeding Test (NSFT)</w:t>
      </w:r>
    </w:p>
    <w:p w14:paraId="477BA19A" w14:textId="4C131EF1" w:rsidR="00BA131F" w:rsidRPr="00634498" w:rsidRDefault="0011648B" w:rsidP="00BA131F">
      <w:pPr>
        <w:spacing w:line="480" w:lineRule="auto"/>
        <w:jc w:val="both"/>
        <w:rPr>
          <w:rFonts w:ascii="Times New Roman" w:hAnsi="Times New Roman" w:cs="Times New Roman"/>
          <w:sz w:val="24"/>
          <w:szCs w:val="24"/>
        </w:rPr>
      </w:pPr>
      <w:r>
        <w:rPr>
          <w:rFonts w:ascii="Times New Roman" w:hAnsi="Times New Roman" w:cs="Times New Roman"/>
          <w:sz w:val="24"/>
          <w:szCs w:val="24"/>
        </w:rPr>
        <w:t>We carried out t</w:t>
      </w:r>
      <w:r w:rsidR="00BA131F" w:rsidRPr="00634498">
        <w:rPr>
          <w:rFonts w:ascii="Times New Roman" w:hAnsi="Times New Roman" w:cs="Times New Roman"/>
          <w:sz w:val="24"/>
          <w:szCs w:val="24"/>
        </w:rPr>
        <w:t xml:space="preserve">he novelty suppressed feeding test (NSFT) as previously described (WARNER-SCHMIDT &amp; DUMAN, 2007). Before the test, the animals were deprived of food overnight (12 hours). On the </w:t>
      </w:r>
      <w:r w:rsidR="00FF0D08">
        <w:rPr>
          <w:rFonts w:ascii="Times New Roman" w:hAnsi="Times New Roman" w:cs="Times New Roman"/>
          <w:sz w:val="24"/>
          <w:szCs w:val="24"/>
        </w:rPr>
        <w:t>test day</w:t>
      </w:r>
      <w:r w:rsidR="00BA131F" w:rsidRPr="00634498">
        <w:rPr>
          <w:rFonts w:ascii="Times New Roman" w:hAnsi="Times New Roman" w:cs="Times New Roman"/>
          <w:sz w:val="24"/>
          <w:szCs w:val="24"/>
        </w:rPr>
        <w:t xml:space="preserve">, </w:t>
      </w:r>
      <w:r w:rsidR="006A6A9F">
        <w:rPr>
          <w:rFonts w:ascii="Times New Roman" w:hAnsi="Times New Roman" w:cs="Times New Roman"/>
          <w:sz w:val="24"/>
          <w:szCs w:val="24"/>
        </w:rPr>
        <w:t xml:space="preserve">we placed the rats </w:t>
      </w:r>
      <w:r w:rsidR="00BA131F" w:rsidRPr="00634498">
        <w:rPr>
          <w:rFonts w:ascii="Times New Roman" w:hAnsi="Times New Roman" w:cs="Times New Roman"/>
          <w:sz w:val="24"/>
          <w:szCs w:val="24"/>
        </w:rPr>
        <w:t xml:space="preserve">in an acrylic arena (30 x 30 x 15 cm) surrounded by dark walls, with a small feed pellet (standard food) in the center. </w:t>
      </w:r>
      <w:r w:rsidR="006A6A9F" w:rsidRPr="00634498">
        <w:rPr>
          <w:rFonts w:ascii="Times New Roman" w:hAnsi="Times New Roman" w:cs="Times New Roman"/>
          <w:sz w:val="24"/>
          <w:szCs w:val="24"/>
        </w:rPr>
        <w:t>For</w:t>
      </w:r>
      <w:r w:rsidR="00BA131F" w:rsidRPr="00634498">
        <w:rPr>
          <w:rFonts w:ascii="Times New Roman" w:hAnsi="Times New Roman" w:cs="Times New Roman"/>
          <w:sz w:val="24"/>
          <w:szCs w:val="24"/>
        </w:rPr>
        <w:t xml:space="preserve"> 10 minutes, </w:t>
      </w:r>
      <w:r w:rsidR="008258E7">
        <w:rPr>
          <w:rFonts w:ascii="Times New Roman" w:hAnsi="Times New Roman" w:cs="Times New Roman"/>
          <w:sz w:val="24"/>
          <w:szCs w:val="24"/>
        </w:rPr>
        <w:t xml:space="preserve">we recorded </w:t>
      </w:r>
      <w:r w:rsidR="00BA131F" w:rsidRPr="00634498">
        <w:rPr>
          <w:rFonts w:ascii="Times New Roman" w:hAnsi="Times New Roman" w:cs="Times New Roman"/>
          <w:sz w:val="24"/>
          <w:szCs w:val="24"/>
        </w:rPr>
        <w:t>the latency of each animal to feed. At the test end, the pellet food was retrieved</w:t>
      </w:r>
      <w:r w:rsidR="00FF0D08">
        <w:rPr>
          <w:rFonts w:ascii="Times New Roman" w:hAnsi="Times New Roman" w:cs="Times New Roman"/>
          <w:sz w:val="24"/>
          <w:szCs w:val="24"/>
        </w:rPr>
        <w:t>,</w:t>
      </w:r>
      <w:r w:rsidR="00BA131F" w:rsidRPr="00634498">
        <w:rPr>
          <w:rFonts w:ascii="Times New Roman" w:hAnsi="Times New Roman" w:cs="Times New Roman"/>
          <w:sz w:val="24"/>
          <w:szCs w:val="24"/>
        </w:rPr>
        <w:t xml:space="preserve"> and the difference between the initial and the final weight was used as a parameter of animal appetite.</w:t>
      </w:r>
    </w:p>
    <w:p w14:paraId="6CF3653D" w14:textId="77777777" w:rsidR="00BA131F" w:rsidRPr="00FB77C5" w:rsidRDefault="00BA131F" w:rsidP="00BA131F">
      <w:pPr>
        <w:spacing w:line="480" w:lineRule="auto"/>
        <w:jc w:val="both"/>
        <w:rPr>
          <w:rFonts w:ascii="Times New Roman" w:hAnsi="Times New Roman" w:cs="Times New Roman"/>
          <w:b/>
          <w:bCs/>
          <w:sz w:val="24"/>
          <w:szCs w:val="24"/>
        </w:rPr>
      </w:pPr>
      <w:r w:rsidRPr="00FB77C5">
        <w:rPr>
          <w:rFonts w:ascii="Times New Roman" w:hAnsi="Times New Roman" w:cs="Times New Roman"/>
          <w:b/>
          <w:bCs/>
          <w:sz w:val="24"/>
          <w:szCs w:val="24"/>
        </w:rPr>
        <w:t>Splash Test</w:t>
      </w:r>
    </w:p>
    <w:p w14:paraId="0E5AAA5B" w14:textId="36A24C31" w:rsidR="0055013D" w:rsidRPr="00E35DB7" w:rsidRDefault="00BA131F" w:rsidP="0055013D">
      <w:pPr>
        <w:spacing w:line="480" w:lineRule="auto"/>
        <w:jc w:val="both"/>
        <w:rPr>
          <w:rFonts w:ascii="Times New Roman" w:hAnsi="Times New Roman" w:cs="Times New Roman"/>
          <w:sz w:val="24"/>
          <w:szCs w:val="24"/>
        </w:rPr>
      </w:pPr>
      <w:r w:rsidRPr="00634498">
        <w:rPr>
          <w:rFonts w:ascii="Times New Roman" w:hAnsi="Times New Roman" w:cs="Times New Roman"/>
          <w:sz w:val="24"/>
          <w:szCs w:val="24"/>
        </w:rPr>
        <w:t xml:space="preserve">The Splash test assesses the </w:t>
      </w:r>
      <w:r w:rsidR="00FF0D08">
        <w:rPr>
          <w:rFonts w:ascii="Times New Roman" w:hAnsi="Times New Roman" w:cs="Times New Roman"/>
          <w:sz w:val="24"/>
          <w:szCs w:val="24"/>
        </w:rPr>
        <w:t>animal's</w:t>
      </w:r>
      <w:r w:rsidRPr="00634498">
        <w:rPr>
          <w:rFonts w:ascii="Times New Roman" w:hAnsi="Times New Roman" w:cs="Times New Roman"/>
          <w:sz w:val="24"/>
          <w:szCs w:val="24"/>
        </w:rPr>
        <w:t xml:space="preserve"> self-motivational or self-care behavior (YALCIN; AKSU; BELZUNG, 2005). </w:t>
      </w:r>
      <w:r w:rsidR="00FF0D08">
        <w:rPr>
          <w:rFonts w:ascii="Times New Roman" w:hAnsi="Times New Roman" w:cs="Times New Roman"/>
          <w:sz w:val="24"/>
          <w:szCs w:val="24"/>
        </w:rPr>
        <w:t>The</w:t>
      </w:r>
      <w:r w:rsidRPr="00634498">
        <w:rPr>
          <w:rFonts w:ascii="Times New Roman" w:hAnsi="Times New Roman" w:cs="Times New Roman"/>
          <w:sz w:val="24"/>
          <w:szCs w:val="24"/>
        </w:rPr>
        <w:t xml:space="preserve"> animals were housed in individual cages for 12 hours before the test to reduce the anxious behavior related to a new environment exposure. On the </w:t>
      </w:r>
      <w:r w:rsidR="00FE4D28">
        <w:rPr>
          <w:rFonts w:ascii="Times New Roman" w:hAnsi="Times New Roman" w:cs="Times New Roman"/>
          <w:sz w:val="24"/>
          <w:szCs w:val="24"/>
        </w:rPr>
        <w:t>test day</w:t>
      </w:r>
      <w:r w:rsidRPr="00634498">
        <w:rPr>
          <w:rFonts w:ascii="Times New Roman" w:hAnsi="Times New Roman" w:cs="Times New Roman"/>
          <w:sz w:val="24"/>
          <w:szCs w:val="24"/>
        </w:rPr>
        <w:t xml:space="preserve">, </w:t>
      </w:r>
      <w:r w:rsidR="0038385D">
        <w:rPr>
          <w:rFonts w:ascii="Times New Roman" w:hAnsi="Times New Roman" w:cs="Times New Roman"/>
          <w:sz w:val="24"/>
          <w:szCs w:val="24"/>
        </w:rPr>
        <w:t xml:space="preserve">we squirted </w:t>
      </w:r>
      <w:r w:rsidRPr="00634498">
        <w:rPr>
          <w:rFonts w:ascii="Times New Roman" w:hAnsi="Times New Roman" w:cs="Times New Roman"/>
          <w:sz w:val="24"/>
          <w:szCs w:val="24"/>
        </w:rPr>
        <w:lastRenderedPageBreak/>
        <w:t>a jet spray of 10% sucrose solution on the animal's back</w:t>
      </w:r>
      <w:r w:rsidR="008258E7">
        <w:rPr>
          <w:rFonts w:ascii="Times New Roman" w:hAnsi="Times New Roman" w:cs="Times New Roman"/>
          <w:sz w:val="24"/>
          <w:szCs w:val="24"/>
        </w:rPr>
        <w:t xml:space="preserve">. </w:t>
      </w:r>
      <w:r w:rsidR="00814889">
        <w:rPr>
          <w:rFonts w:ascii="Times New Roman" w:hAnsi="Times New Roman" w:cs="Times New Roman"/>
          <w:sz w:val="24"/>
          <w:szCs w:val="24"/>
        </w:rPr>
        <w:t>We recorded t</w:t>
      </w:r>
      <w:r w:rsidR="008258E7">
        <w:rPr>
          <w:rFonts w:ascii="Times New Roman" w:hAnsi="Times New Roman" w:cs="Times New Roman"/>
          <w:sz w:val="24"/>
          <w:szCs w:val="24"/>
        </w:rPr>
        <w:t>he</w:t>
      </w:r>
      <w:r w:rsidRPr="00634498">
        <w:rPr>
          <w:rFonts w:ascii="Times New Roman" w:hAnsi="Times New Roman" w:cs="Times New Roman"/>
          <w:sz w:val="24"/>
          <w:szCs w:val="24"/>
        </w:rPr>
        <w:t xml:space="preserve"> latency to start the self-cleaning behavior (grooming) and the total duration of this behavior for 5 minutes (ISINGRINI et al., 2010).</w:t>
      </w:r>
    </w:p>
    <w:p w14:paraId="475FAE8C" w14:textId="62F93B09" w:rsidR="0055013D" w:rsidRPr="00AD4BC8" w:rsidRDefault="0055013D" w:rsidP="0055013D">
      <w:pPr>
        <w:spacing w:line="480" w:lineRule="auto"/>
        <w:jc w:val="both"/>
        <w:rPr>
          <w:rFonts w:ascii="Times New Roman" w:hAnsi="Times New Roman" w:cs="Times New Roman"/>
          <w:b/>
          <w:bCs/>
          <w:sz w:val="24"/>
          <w:szCs w:val="24"/>
        </w:rPr>
      </w:pPr>
      <w:r w:rsidRPr="00AD4BC8">
        <w:rPr>
          <w:rFonts w:ascii="Times New Roman" w:hAnsi="Times New Roman" w:cs="Times New Roman"/>
          <w:b/>
          <w:bCs/>
          <w:sz w:val="24"/>
          <w:szCs w:val="24"/>
        </w:rPr>
        <w:t>Determination of serum corticosterone levels</w:t>
      </w:r>
    </w:p>
    <w:p w14:paraId="26EF5A15" w14:textId="04FDEEFF" w:rsidR="0055013D" w:rsidRPr="0055013D" w:rsidRDefault="00814889" w:rsidP="0055013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We determined c</w:t>
      </w:r>
      <w:r w:rsidR="0055013D" w:rsidRPr="00AD4BC8">
        <w:rPr>
          <w:rFonts w:ascii="Times New Roman" w:hAnsi="Times New Roman" w:cs="Times New Roman"/>
          <w:sz w:val="24"/>
          <w:szCs w:val="24"/>
        </w:rPr>
        <w:t>orticosterone levels according to the fluorescence method described earlier</w:t>
      </w:r>
      <w:r w:rsidR="0055013D">
        <w:rPr>
          <w:rFonts w:ascii="Times New Roman" w:hAnsi="Times New Roman" w:cs="Times New Roman"/>
          <w:sz w:val="24"/>
          <w:szCs w:val="24"/>
        </w:rPr>
        <w:t xml:space="preserve"> </w:t>
      </w:r>
      <w:r w:rsidR="0055013D" w:rsidRPr="007A5E9D">
        <w:rPr>
          <w:rFonts w:ascii="Times New Roman" w:hAnsi="Times New Roman" w:cs="Times New Roman"/>
          <w:noProof/>
          <w:sz w:val="24"/>
          <w:szCs w:val="24"/>
        </w:rPr>
        <w:t>(Tilstone and Roach 1969; C Butte et al. 1976; Filho et al. 2019)</w:t>
      </w:r>
      <w:r w:rsidR="0055013D" w:rsidRPr="00AD4BC8">
        <w:rPr>
          <w:rFonts w:ascii="Times New Roman" w:hAnsi="Times New Roman" w:cs="Times New Roman"/>
          <w:sz w:val="24"/>
          <w:szCs w:val="24"/>
        </w:rPr>
        <w:t xml:space="preserve">. Briefly, </w:t>
      </w:r>
      <w:r w:rsidR="00FE4D28">
        <w:rPr>
          <w:rFonts w:ascii="Times New Roman" w:hAnsi="Times New Roman" w:cs="Times New Roman"/>
          <w:sz w:val="24"/>
          <w:szCs w:val="24"/>
        </w:rPr>
        <w:t xml:space="preserve">we extracted </w:t>
      </w:r>
      <w:r w:rsidR="0055013D" w:rsidRPr="00AD4BC8">
        <w:rPr>
          <w:rFonts w:ascii="Times New Roman" w:hAnsi="Times New Roman" w:cs="Times New Roman"/>
          <w:sz w:val="24"/>
          <w:szCs w:val="24"/>
        </w:rPr>
        <w:t xml:space="preserve">the serum-free corticosteroids by dichloromethane (DCM) reaction under moderate rotation (33 rpm, 20 min, 4º C). </w:t>
      </w:r>
      <w:r w:rsidR="0038385D">
        <w:rPr>
          <w:rFonts w:ascii="Times New Roman" w:hAnsi="Times New Roman" w:cs="Times New Roman"/>
          <w:sz w:val="24"/>
          <w:szCs w:val="24"/>
        </w:rPr>
        <w:t>Then, the</w:t>
      </w:r>
      <w:r w:rsidR="0055013D" w:rsidRPr="00AD4BC8">
        <w:rPr>
          <w:rFonts w:ascii="Times New Roman" w:hAnsi="Times New Roman" w:cs="Times New Roman"/>
          <w:sz w:val="24"/>
          <w:szCs w:val="24"/>
        </w:rPr>
        <w:t xml:space="preserve"> organic phase was collected and incubated with fluorescence reagent (7 volumes of sulfuric acid and 3 volumes of ethyl alcohol) for 13 minutes, protected from light and at 4º C. The fluorescence was measured in the CytationTM 3 Plate Reader (Biotek,</w:t>
      </w:r>
      <w:r w:rsidR="00FF0D08">
        <w:rPr>
          <w:rFonts w:ascii="Times New Roman" w:hAnsi="Times New Roman" w:cs="Times New Roman"/>
          <w:sz w:val="24"/>
          <w:szCs w:val="24"/>
        </w:rPr>
        <w:t xml:space="preserve"> </w:t>
      </w:r>
      <w:r w:rsidR="0055013D" w:rsidRPr="00AD4BC8">
        <w:rPr>
          <w:rFonts w:ascii="Times New Roman" w:hAnsi="Times New Roman" w:cs="Times New Roman"/>
          <w:sz w:val="24"/>
          <w:szCs w:val="24"/>
        </w:rPr>
        <w:t xml:space="preserve">USA) using 470 μm for excitation and 540 μm for emission. </w:t>
      </w:r>
      <w:bookmarkStart w:id="0" w:name="_Hlk65510731"/>
      <w:r w:rsidR="0055013D" w:rsidRPr="00AD4BC8">
        <w:rPr>
          <w:rFonts w:ascii="Times New Roman" w:hAnsi="Times New Roman" w:cs="Times New Roman"/>
          <w:sz w:val="24"/>
          <w:szCs w:val="24"/>
        </w:rPr>
        <w:t xml:space="preserve">The results were expressed in μg of </w:t>
      </w:r>
      <w:r w:rsidR="0038385D">
        <w:rPr>
          <w:rFonts w:ascii="Times New Roman" w:hAnsi="Times New Roman" w:cs="Times New Roman"/>
          <w:sz w:val="24"/>
          <w:szCs w:val="24"/>
        </w:rPr>
        <w:t>corticosterone/ml</w:t>
      </w:r>
      <w:r w:rsidR="0055013D" w:rsidRPr="00AD4BC8">
        <w:rPr>
          <w:rFonts w:ascii="Times New Roman" w:hAnsi="Times New Roman" w:cs="Times New Roman"/>
          <w:sz w:val="24"/>
          <w:szCs w:val="24"/>
        </w:rPr>
        <w:t xml:space="preserve"> of serum, using a standard corticosterone curve ranging from 0.5 to 100 μg/ ml of serum</w:t>
      </w:r>
      <w:bookmarkEnd w:id="0"/>
      <w:r w:rsidR="0055013D" w:rsidRPr="00AD4BC8">
        <w:rPr>
          <w:rFonts w:ascii="Times New Roman" w:hAnsi="Times New Roman" w:cs="Times New Roman"/>
          <w:sz w:val="24"/>
          <w:szCs w:val="24"/>
        </w:rPr>
        <w:t>.</w:t>
      </w:r>
    </w:p>
    <w:p w14:paraId="4F6A8171" w14:textId="567022AE" w:rsidR="00BA131F" w:rsidRPr="0064140F" w:rsidRDefault="00BA131F" w:rsidP="00BA131F">
      <w:pPr>
        <w:pStyle w:val="Ttulo1"/>
        <w:spacing w:line="360" w:lineRule="auto"/>
        <w:rPr>
          <w:rFonts w:cs="Times New Roman"/>
          <w:color w:val="000000" w:themeColor="text1"/>
          <w:szCs w:val="24"/>
          <w:lang w:val="en-US"/>
        </w:rPr>
      </w:pPr>
      <w:r w:rsidRPr="0064140F">
        <w:rPr>
          <w:rFonts w:cs="Times New Roman"/>
          <w:color w:val="000000" w:themeColor="text1"/>
          <w:szCs w:val="24"/>
          <w:lang w:val="en-US"/>
        </w:rPr>
        <w:lastRenderedPageBreak/>
        <w:t>Immunofluorescence for Iba1 and GFAP</w:t>
      </w:r>
    </w:p>
    <w:p w14:paraId="43F4BADF" w14:textId="31DE57C2" w:rsidR="00BA131F" w:rsidRDefault="00BA131F" w:rsidP="008419EF">
      <w:pPr>
        <w:pStyle w:val="Ttulo1"/>
        <w:spacing w:line="480" w:lineRule="auto"/>
        <w:jc w:val="both"/>
        <w:rPr>
          <w:rFonts w:cs="Times New Roman"/>
          <w:b w:val="0"/>
          <w:bCs/>
          <w:color w:val="000000" w:themeColor="text1"/>
          <w:szCs w:val="24"/>
          <w:lang w:val="en-US"/>
        </w:rPr>
      </w:pPr>
      <w:r w:rsidRPr="0064140F">
        <w:rPr>
          <w:rFonts w:cs="Times New Roman"/>
          <w:b w:val="0"/>
          <w:bCs/>
          <w:color w:val="000000" w:themeColor="text1"/>
          <w:szCs w:val="24"/>
          <w:lang w:val="en-US"/>
        </w:rPr>
        <w:t xml:space="preserve">The animals were anesthetized with an intraperitoneal injection of sodium pentobarbital (60 </w:t>
      </w:r>
      <w:r w:rsidR="00FF0D08">
        <w:rPr>
          <w:rFonts w:cs="Times New Roman"/>
          <w:b w:val="0"/>
          <w:bCs/>
          <w:color w:val="000000" w:themeColor="text1"/>
          <w:szCs w:val="24"/>
          <w:lang w:val="en-US"/>
        </w:rPr>
        <w:t>mg/kg</w:t>
      </w:r>
      <w:r w:rsidRPr="0064140F">
        <w:rPr>
          <w:rFonts w:cs="Times New Roman"/>
          <w:b w:val="0"/>
          <w:bCs/>
          <w:color w:val="000000" w:themeColor="text1"/>
          <w:szCs w:val="24"/>
          <w:lang w:val="en-US"/>
        </w:rPr>
        <w:t>) and transcardially perfused with 0.1 M saline phosphate buffer (PBS, pH 7.2), followed by 4% paraformaldehyde solution. The brains were removed, post-fixed in 4% paraformaldehyde for 2 h and immersed in Tissue-Tek medium (SakuraAméricas, USA) for freezing at - 70ºC. The brains were cut into 10 µm coronal sections using a CM1850 Leica cryostat</w:t>
      </w:r>
      <w:r w:rsidR="00FF0D08">
        <w:rPr>
          <w:rFonts w:cs="Times New Roman"/>
          <w:b w:val="0"/>
          <w:bCs/>
          <w:color w:val="000000" w:themeColor="text1"/>
          <w:szCs w:val="24"/>
          <w:lang w:val="en-US"/>
        </w:rPr>
        <w:t>,</w:t>
      </w:r>
      <w:r w:rsidRPr="0064140F">
        <w:rPr>
          <w:rFonts w:cs="Times New Roman"/>
          <w:b w:val="0"/>
          <w:bCs/>
          <w:color w:val="000000" w:themeColor="text1"/>
          <w:szCs w:val="24"/>
          <w:lang w:val="en-US"/>
        </w:rPr>
        <w:t xml:space="preserve"> and sections of the dorsal hippocampus were collected and subsequently mounted on silanized glass slides. The brain sections were submitted to a standard immunofluorescence protocol as described. Briefly, the sections were incubated with anti-Iba1 antibody (1: 1000, Wako, rabbit polyclonal) and anti-GFAP antibody (1: 200, Abcam, mouse monoclonal) diluted in PBS with 5% bovine serum albumin (BSA) (HARRISON et al., 2007) for 12 hours at 4 ° C. </w:t>
      </w:r>
      <w:r w:rsidR="002E510B">
        <w:rPr>
          <w:rFonts w:cs="Times New Roman"/>
          <w:b w:val="0"/>
          <w:bCs/>
          <w:color w:val="000000" w:themeColor="text1"/>
          <w:szCs w:val="24"/>
          <w:lang w:val="en-US"/>
        </w:rPr>
        <w:t>The</w:t>
      </w:r>
      <w:r w:rsidRPr="0064140F">
        <w:rPr>
          <w:rFonts w:cs="Times New Roman"/>
          <w:b w:val="0"/>
          <w:bCs/>
          <w:color w:val="000000" w:themeColor="text1"/>
          <w:szCs w:val="24"/>
          <w:lang w:val="en-US"/>
        </w:rPr>
        <w:t xml:space="preserve"> sections were incubated with the secondary anti-rabbit antibody IgG-Alexa-594 (Invitrogen, USA) and anti-mouse IgG-Alexa-488, diluted at </w:t>
      </w:r>
      <w:proofErr w:type="gramStart"/>
      <w:r w:rsidRPr="0064140F">
        <w:rPr>
          <w:rFonts w:cs="Times New Roman"/>
          <w:b w:val="0"/>
          <w:bCs/>
          <w:color w:val="000000" w:themeColor="text1"/>
          <w:szCs w:val="24"/>
          <w:lang w:val="en-US"/>
        </w:rPr>
        <w:t>1 :</w:t>
      </w:r>
      <w:proofErr w:type="gramEnd"/>
      <w:r w:rsidRPr="0064140F">
        <w:rPr>
          <w:rFonts w:cs="Times New Roman"/>
          <w:b w:val="0"/>
          <w:bCs/>
          <w:color w:val="000000" w:themeColor="text1"/>
          <w:szCs w:val="24"/>
          <w:lang w:val="en-US"/>
        </w:rPr>
        <w:t xml:space="preserve"> 400 in PBS with 5% BSA for 2 hours at room temperature (AHMED et al., 2007). Finally, the samples were stained with 2- (4-Amidinophenyl-6-indolecarbamidine dihydrochloride (DAPI) (</w:t>
      </w:r>
      <w:r w:rsidR="003936B9">
        <w:rPr>
          <w:rFonts w:cs="Times New Roman"/>
          <w:b w:val="0"/>
          <w:bCs/>
          <w:color w:val="000000" w:themeColor="text1"/>
          <w:szCs w:val="24"/>
          <w:lang w:val="en-US"/>
        </w:rPr>
        <w:t>Sigma-Aldrich</w:t>
      </w:r>
      <w:r w:rsidRPr="0064140F">
        <w:rPr>
          <w:rFonts w:cs="Times New Roman"/>
          <w:b w:val="0"/>
          <w:bCs/>
          <w:color w:val="000000" w:themeColor="text1"/>
          <w:szCs w:val="24"/>
          <w:lang w:val="en-US"/>
        </w:rPr>
        <w:t>, USA) for 15 minutes according to the manufacturer's guidelines. The slides were imaged in the Cytation 3 ImageReader (Biotek Instruments) with 2.5x, 20x</w:t>
      </w:r>
      <w:r w:rsidR="00CB222F">
        <w:rPr>
          <w:rFonts w:cs="Times New Roman"/>
          <w:b w:val="0"/>
          <w:bCs/>
          <w:color w:val="000000" w:themeColor="text1"/>
          <w:szCs w:val="24"/>
          <w:lang w:val="en-US"/>
        </w:rPr>
        <w:t>,</w:t>
      </w:r>
      <w:r w:rsidRPr="0064140F">
        <w:rPr>
          <w:rFonts w:cs="Times New Roman"/>
          <w:b w:val="0"/>
          <w:bCs/>
          <w:color w:val="000000" w:themeColor="text1"/>
          <w:szCs w:val="24"/>
          <w:lang w:val="en-US"/>
        </w:rPr>
        <w:t xml:space="preserve"> and 60x objectives. The image analysis was performed using Fiji ImageJ® Software </w:t>
      </w:r>
      <w:r w:rsidR="003936B9">
        <w:rPr>
          <w:rFonts w:cs="Times New Roman"/>
          <w:b w:val="0"/>
          <w:bCs/>
          <w:color w:val="000000" w:themeColor="text1"/>
          <w:szCs w:val="24"/>
          <w:lang w:val="en-US"/>
        </w:rPr>
        <w:t>to measure</w:t>
      </w:r>
      <w:r w:rsidRPr="0064140F">
        <w:rPr>
          <w:rFonts w:cs="Times New Roman"/>
          <w:b w:val="0"/>
          <w:bCs/>
          <w:color w:val="000000" w:themeColor="text1"/>
          <w:szCs w:val="24"/>
          <w:lang w:val="en-US"/>
        </w:rPr>
        <w:t xml:space="preserve"> median (MFI) fluorescence intensity and </w:t>
      </w:r>
      <w:r w:rsidR="003936B9">
        <w:rPr>
          <w:rFonts w:cs="Times New Roman"/>
          <w:b w:val="0"/>
          <w:bCs/>
          <w:color w:val="000000" w:themeColor="text1"/>
          <w:szCs w:val="24"/>
          <w:lang w:val="en-US"/>
        </w:rPr>
        <w:t xml:space="preserve">the </w:t>
      </w:r>
      <w:r w:rsidRPr="0064140F">
        <w:rPr>
          <w:rFonts w:cs="Times New Roman"/>
          <w:b w:val="0"/>
          <w:bCs/>
          <w:color w:val="000000" w:themeColor="text1"/>
          <w:szCs w:val="24"/>
          <w:lang w:val="en-US"/>
        </w:rPr>
        <w:t>number of stained cells. It was collected nine photomicrographs of nine aleatory fields of each slide from the hippocampus subregions cornu ammonis (CA) 1, CA3</w:t>
      </w:r>
      <w:r w:rsidR="003936B9">
        <w:rPr>
          <w:rFonts w:cs="Times New Roman"/>
          <w:b w:val="0"/>
          <w:bCs/>
          <w:color w:val="000000" w:themeColor="text1"/>
          <w:szCs w:val="24"/>
          <w:lang w:val="en-US"/>
        </w:rPr>
        <w:t>,</w:t>
      </w:r>
      <w:r w:rsidRPr="0064140F">
        <w:rPr>
          <w:rFonts w:cs="Times New Roman"/>
          <w:b w:val="0"/>
          <w:bCs/>
          <w:color w:val="000000" w:themeColor="text1"/>
          <w:szCs w:val="24"/>
          <w:lang w:val="en-US"/>
        </w:rPr>
        <w:t xml:space="preserve"> and dentate gyrus (DG) according</w:t>
      </w:r>
      <w:r w:rsidR="00AA109C">
        <w:rPr>
          <w:rFonts w:cs="Times New Roman"/>
          <w:b w:val="0"/>
          <w:bCs/>
          <w:color w:val="000000" w:themeColor="text1"/>
          <w:szCs w:val="24"/>
          <w:lang w:val="en-US"/>
        </w:rPr>
        <w:t xml:space="preserve"> to</w:t>
      </w:r>
      <w:r w:rsidRPr="0064140F">
        <w:rPr>
          <w:rFonts w:cs="Times New Roman"/>
          <w:b w:val="0"/>
          <w:bCs/>
          <w:color w:val="000000" w:themeColor="text1"/>
          <w:szCs w:val="24"/>
          <w:lang w:val="en-US"/>
        </w:rPr>
        <w:t xml:space="preserve"> Paxinos Rat Brain Atlas.</w:t>
      </w:r>
    </w:p>
    <w:p w14:paraId="4664E4FD" w14:textId="7EB9DBFA" w:rsidR="00E5194C" w:rsidRDefault="003C00A9"/>
    <w:p w14:paraId="3B38FDC8" w14:textId="693E6935" w:rsidR="006B13C9" w:rsidRDefault="006B13C9"/>
    <w:p w14:paraId="15474516" w14:textId="116824A0" w:rsidR="00274302" w:rsidRPr="0064140F" w:rsidRDefault="00274302" w:rsidP="00274302">
      <w:pPr>
        <w:pStyle w:val="Ttulo1"/>
        <w:spacing w:line="360" w:lineRule="auto"/>
        <w:jc w:val="both"/>
        <w:rPr>
          <w:rFonts w:cs="Times New Roman"/>
          <w:b w:val="0"/>
          <w:bCs/>
          <w:color w:val="000000" w:themeColor="text1"/>
          <w:szCs w:val="24"/>
          <w:lang w:val="en-US"/>
        </w:rPr>
      </w:pPr>
      <w:r>
        <w:rPr>
          <w:rFonts w:cs="Times New Roman"/>
          <w:color w:val="000000" w:themeColor="text1"/>
          <w:szCs w:val="24"/>
          <w:lang w:val="en-US"/>
        </w:rPr>
        <w:lastRenderedPageBreak/>
        <w:t>Determination of</w:t>
      </w:r>
      <w:r w:rsidRPr="007D32D9">
        <w:rPr>
          <w:rFonts w:cs="Times New Roman"/>
          <w:color w:val="000000" w:themeColor="text1"/>
          <w:szCs w:val="24"/>
          <w:lang w:val="en-US"/>
        </w:rPr>
        <w:t xml:space="preserve"> </w:t>
      </w:r>
      <w:r>
        <w:rPr>
          <w:rFonts w:cs="Times New Roman"/>
          <w:color w:val="000000" w:themeColor="text1"/>
          <w:szCs w:val="24"/>
          <w:lang w:val="en-US"/>
        </w:rPr>
        <w:t>N</w:t>
      </w:r>
      <w:r w:rsidRPr="007D32D9">
        <w:rPr>
          <w:rFonts w:cs="Times New Roman"/>
          <w:color w:val="000000" w:themeColor="text1"/>
          <w:szCs w:val="24"/>
          <w:lang w:val="en-US"/>
        </w:rPr>
        <w:t>itrit</w:t>
      </w:r>
      <w:r>
        <w:rPr>
          <w:rFonts w:cs="Times New Roman"/>
          <w:color w:val="000000" w:themeColor="text1"/>
          <w:szCs w:val="24"/>
          <w:lang w:val="en-US"/>
        </w:rPr>
        <w:t>e levels</w:t>
      </w:r>
      <w:r w:rsidRPr="007D32D9">
        <w:rPr>
          <w:rFonts w:cs="Times New Roman"/>
          <w:color w:val="000000" w:themeColor="text1"/>
          <w:szCs w:val="24"/>
          <w:lang w:val="en-US"/>
        </w:rPr>
        <w:t xml:space="preserve"> </w:t>
      </w:r>
      <w:bookmarkStart w:id="1" w:name="_Toc57294537"/>
    </w:p>
    <w:p w14:paraId="1D52A168" w14:textId="7F51A5CD" w:rsidR="00274302" w:rsidRPr="006B13C9" w:rsidRDefault="00274302" w:rsidP="008419EF">
      <w:pPr>
        <w:pStyle w:val="Ttulo1"/>
        <w:spacing w:line="480" w:lineRule="auto"/>
        <w:jc w:val="both"/>
        <w:rPr>
          <w:rFonts w:cs="Times New Roman"/>
          <w:b w:val="0"/>
          <w:bCs/>
          <w:color w:val="000000" w:themeColor="text1"/>
          <w:szCs w:val="24"/>
          <w:lang w:val="en-US"/>
        </w:rPr>
      </w:pPr>
      <w:r w:rsidRPr="0064140F">
        <w:rPr>
          <w:rFonts w:cs="Times New Roman"/>
          <w:b w:val="0"/>
          <w:bCs/>
          <w:color w:val="000000" w:themeColor="text1"/>
          <w:szCs w:val="24"/>
          <w:lang w:val="en-US"/>
        </w:rPr>
        <w:t>Brain homogenates were prepared at 10% (w / v) in 1.15% potassium chloride (KCl) buffer. After centrifugation (800xg, 10 min)</w:t>
      </w:r>
      <w:r w:rsidR="00AA109C">
        <w:rPr>
          <w:rFonts w:cs="Times New Roman"/>
          <w:b w:val="0"/>
          <w:bCs/>
          <w:color w:val="000000" w:themeColor="text1"/>
          <w:szCs w:val="24"/>
          <w:lang w:val="en-US"/>
        </w:rPr>
        <w:t>,</w:t>
      </w:r>
      <w:r w:rsidRPr="0064140F">
        <w:rPr>
          <w:rFonts w:cs="Times New Roman"/>
          <w:b w:val="0"/>
          <w:bCs/>
          <w:color w:val="000000" w:themeColor="text1"/>
          <w:szCs w:val="24"/>
          <w:lang w:val="en-US"/>
        </w:rPr>
        <w:t xml:space="preserve"> the supernatants were collected</w:t>
      </w:r>
      <w:r w:rsidR="00AA109C">
        <w:rPr>
          <w:rFonts w:cs="Times New Roman"/>
          <w:b w:val="0"/>
          <w:bCs/>
          <w:color w:val="000000" w:themeColor="text1"/>
          <w:szCs w:val="24"/>
          <w:lang w:val="en-US"/>
        </w:rPr>
        <w:t>,</w:t>
      </w:r>
      <w:r w:rsidRPr="0064140F">
        <w:rPr>
          <w:rFonts w:cs="Times New Roman"/>
          <w:b w:val="0"/>
          <w:bCs/>
          <w:color w:val="000000" w:themeColor="text1"/>
          <w:szCs w:val="24"/>
          <w:lang w:val="en-US"/>
        </w:rPr>
        <w:t xml:space="preserve"> and the nitrite content was determined through the Griess reaction. To do this, 100 µL of the supernatant was incubated with 100 µl of the Griess reagent [1% sulfanilamide in 1% H3PO4 / N - (- 1-naphthyl) - 0.1% ethylenediamine / 1% H3PO4 / diluted in water (1: 1: 1: 1)] at room temperature for 10 minutes. The absorbance was measured in a plate spectrophotometer at 550nm. The </w:t>
      </w:r>
      <w:r w:rsidR="00AA109C">
        <w:rPr>
          <w:rFonts w:cs="Times New Roman"/>
          <w:b w:val="0"/>
          <w:bCs/>
          <w:color w:val="000000" w:themeColor="text1"/>
          <w:szCs w:val="24"/>
          <w:lang w:val="en-US"/>
        </w:rPr>
        <w:t>nitrite concentration</w:t>
      </w:r>
      <w:r w:rsidRPr="0064140F">
        <w:rPr>
          <w:rFonts w:cs="Times New Roman"/>
          <w:b w:val="0"/>
          <w:bCs/>
          <w:color w:val="000000" w:themeColor="text1"/>
          <w:szCs w:val="24"/>
          <w:lang w:val="en-US"/>
        </w:rPr>
        <w:t xml:space="preserve"> (µM) was determined from a standard curve of sodium nitrite (NaNO3).</w:t>
      </w:r>
      <w:bookmarkEnd w:id="1"/>
    </w:p>
    <w:p w14:paraId="0606D698" w14:textId="77777777" w:rsidR="00274302" w:rsidRPr="007D32D9" w:rsidRDefault="00274302" w:rsidP="008419EF">
      <w:pPr>
        <w:pStyle w:val="Ttulo1"/>
        <w:spacing w:line="480" w:lineRule="auto"/>
        <w:rPr>
          <w:rFonts w:cs="Times New Roman"/>
          <w:color w:val="000000" w:themeColor="text1"/>
          <w:szCs w:val="24"/>
          <w:lang w:val="en-US"/>
        </w:rPr>
      </w:pPr>
      <w:r>
        <w:rPr>
          <w:rFonts w:cs="Times New Roman"/>
          <w:color w:val="000000" w:themeColor="text1"/>
          <w:szCs w:val="24"/>
          <w:lang w:val="en-US"/>
        </w:rPr>
        <w:t>Arginase activity assay</w:t>
      </w:r>
    </w:p>
    <w:p w14:paraId="4F634774" w14:textId="5A1F2056" w:rsidR="00274302" w:rsidRDefault="00274302" w:rsidP="008419EF">
      <w:pPr>
        <w:pStyle w:val="Ttulo1"/>
        <w:spacing w:line="480" w:lineRule="auto"/>
        <w:jc w:val="both"/>
        <w:rPr>
          <w:rFonts w:cs="Times New Roman"/>
          <w:b w:val="0"/>
          <w:bCs/>
          <w:color w:val="000000" w:themeColor="text1"/>
          <w:szCs w:val="24"/>
          <w:lang w:val="en-US"/>
        </w:rPr>
      </w:pPr>
      <w:r w:rsidRPr="0064140F">
        <w:rPr>
          <w:rFonts w:cs="Times New Roman"/>
          <w:b w:val="0"/>
          <w:bCs/>
          <w:color w:val="000000" w:themeColor="text1"/>
          <w:szCs w:val="24"/>
          <w:lang w:val="en-US"/>
        </w:rPr>
        <w:t xml:space="preserve">The arginase activity was determined as described by (CORRALIZA et al., 1994). For this, the hippocampus was homogenized at 10% (w / v) in PBS buffer with protease inhibitor (5µL per ml of buffer). The homogenates were incubated in the enzyme activation buffer (10 mM MnC12, 50 mM Tris-HCl, pH 7.5) for 10 min at 55 ° C. Subsequently, 25 </w:t>
      </w:r>
      <w:r w:rsidRPr="0064140F">
        <w:rPr>
          <w:rFonts w:cs="Times New Roman"/>
          <w:b w:val="0"/>
          <w:bCs/>
          <w:color w:val="000000" w:themeColor="text1"/>
          <w:szCs w:val="24"/>
        </w:rPr>
        <w:t>μ</w:t>
      </w:r>
      <w:r w:rsidRPr="0064140F">
        <w:rPr>
          <w:rFonts w:cs="Times New Roman"/>
          <w:b w:val="0"/>
          <w:bCs/>
          <w:color w:val="000000" w:themeColor="text1"/>
          <w:szCs w:val="24"/>
          <w:lang w:val="en-US"/>
        </w:rPr>
        <w:t xml:space="preserve">l of the activated lysate was incubated with 0.5 M arginine solution for 70 minutes at 37 ° C. </w:t>
      </w:r>
      <w:r w:rsidR="00AA109C">
        <w:rPr>
          <w:rFonts w:cs="Times New Roman"/>
          <w:b w:val="0"/>
          <w:bCs/>
          <w:color w:val="000000" w:themeColor="text1"/>
          <w:szCs w:val="24"/>
          <w:lang w:val="en-US"/>
        </w:rPr>
        <w:t>We stopped t</w:t>
      </w:r>
      <w:r w:rsidRPr="0064140F">
        <w:rPr>
          <w:rFonts w:cs="Times New Roman"/>
          <w:b w:val="0"/>
          <w:bCs/>
          <w:color w:val="000000" w:themeColor="text1"/>
          <w:szCs w:val="24"/>
          <w:lang w:val="en-US"/>
        </w:rPr>
        <w:t>he reaction with 400 µL of acid buffer (H2SO4, H3PO4</w:t>
      </w:r>
      <w:r w:rsidR="00AA109C">
        <w:rPr>
          <w:rFonts w:cs="Times New Roman"/>
          <w:b w:val="0"/>
          <w:bCs/>
          <w:color w:val="000000" w:themeColor="text1"/>
          <w:szCs w:val="24"/>
          <w:lang w:val="en-US"/>
        </w:rPr>
        <w:t>,</w:t>
      </w:r>
      <w:r w:rsidRPr="0064140F">
        <w:rPr>
          <w:rFonts w:cs="Times New Roman"/>
          <w:b w:val="0"/>
          <w:bCs/>
          <w:color w:val="000000" w:themeColor="text1"/>
          <w:szCs w:val="24"/>
          <w:lang w:val="en-US"/>
        </w:rPr>
        <w:t xml:space="preserve"> and H2O in a 1: 3: 7 ratio)</w:t>
      </w:r>
      <w:r w:rsidR="00AA109C">
        <w:rPr>
          <w:rFonts w:cs="Times New Roman"/>
          <w:b w:val="0"/>
          <w:bCs/>
          <w:color w:val="000000" w:themeColor="text1"/>
          <w:szCs w:val="24"/>
          <w:lang w:val="en-US"/>
        </w:rPr>
        <w:t>,</w:t>
      </w:r>
      <w:r w:rsidRPr="0064140F">
        <w:rPr>
          <w:rFonts w:cs="Times New Roman"/>
          <w:b w:val="0"/>
          <w:bCs/>
          <w:color w:val="000000" w:themeColor="text1"/>
          <w:szCs w:val="24"/>
          <w:lang w:val="en-US"/>
        </w:rPr>
        <w:t xml:space="preserve"> and 25 uL of 9% ISPF solution was added to the samples. The reaction was heated to 100 ° C for 45 min in the dark. The final product absorbance was read at 540 nm in a microplate reader. The enzyme activity was determined by the concentration of produced urea (µg) from </w:t>
      </w:r>
      <w:r w:rsidR="00AA109C">
        <w:rPr>
          <w:rFonts w:cs="Times New Roman"/>
          <w:b w:val="0"/>
          <w:bCs/>
          <w:color w:val="000000" w:themeColor="text1"/>
          <w:szCs w:val="24"/>
          <w:lang w:val="en-US"/>
        </w:rPr>
        <w:t xml:space="preserve">the </w:t>
      </w:r>
      <w:r w:rsidRPr="0064140F">
        <w:rPr>
          <w:rFonts w:cs="Times New Roman"/>
          <w:b w:val="0"/>
          <w:bCs/>
          <w:color w:val="000000" w:themeColor="text1"/>
          <w:szCs w:val="24"/>
          <w:lang w:val="en-US"/>
        </w:rPr>
        <w:t>L-arginine solution.</w:t>
      </w:r>
    </w:p>
    <w:p w14:paraId="7728695E" w14:textId="645F2B17" w:rsidR="00AA109C" w:rsidRDefault="00AA109C" w:rsidP="00AA109C"/>
    <w:p w14:paraId="3204F995" w14:textId="03E79602" w:rsidR="00AA109C" w:rsidRDefault="00AA109C" w:rsidP="00AA109C"/>
    <w:p w14:paraId="66728C23" w14:textId="77777777" w:rsidR="00AA109C" w:rsidRPr="00AA109C" w:rsidRDefault="00AA109C" w:rsidP="00AA109C"/>
    <w:p w14:paraId="5798A037" w14:textId="46B47333" w:rsidR="00274302" w:rsidRDefault="00274302"/>
    <w:p w14:paraId="0873BAB1" w14:textId="18DAF75E" w:rsidR="00274302" w:rsidRPr="00BA265F" w:rsidRDefault="00274302" w:rsidP="00274302">
      <w:pPr>
        <w:spacing w:line="480" w:lineRule="auto"/>
        <w:jc w:val="both"/>
        <w:rPr>
          <w:rFonts w:ascii="Times New Roman" w:hAnsi="Times New Roman" w:cs="Times New Roman"/>
          <w:b/>
          <w:bCs/>
          <w:sz w:val="24"/>
          <w:szCs w:val="24"/>
        </w:rPr>
      </w:pPr>
      <w:r w:rsidRPr="00BA265F">
        <w:rPr>
          <w:rFonts w:ascii="Times New Roman" w:hAnsi="Times New Roman" w:cs="Times New Roman"/>
          <w:b/>
          <w:bCs/>
          <w:sz w:val="24"/>
          <w:szCs w:val="24"/>
        </w:rPr>
        <w:lastRenderedPageBreak/>
        <w:t>Isolation of hippocampal microglia-enriched fractions</w:t>
      </w:r>
      <w:r w:rsidR="0055013D">
        <w:rPr>
          <w:rFonts w:ascii="Times New Roman" w:hAnsi="Times New Roman" w:cs="Times New Roman"/>
          <w:b/>
          <w:bCs/>
          <w:sz w:val="24"/>
          <w:szCs w:val="24"/>
        </w:rPr>
        <w:t xml:space="preserve"> and immunophenotyping by </w:t>
      </w:r>
      <w:r w:rsidR="00AA109C">
        <w:rPr>
          <w:rFonts w:ascii="Times New Roman" w:hAnsi="Times New Roman" w:cs="Times New Roman"/>
          <w:b/>
          <w:bCs/>
          <w:sz w:val="24"/>
          <w:szCs w:val="24"/>
        </w:rPr>
        <w:t>Real-time</w:t>
      </w:r>
      <w:r w:rsidR="0055013D">
        <w:rPr>
          <w:rFonts w:ascii="Times New Roman" w:hAnsi="Times New Roman" w:cs="Times New Roman"/>
          <w:b/>
          <w:bCs/>
          <w:sz w:val="24"/>
          <w:szCs w:val="24"/>
        </w:rPr>
        <w:t xml:space="preserve"> PCR</w:t>
      </w:r>
    </w:p>
    <w:p w14:paraId="1ACC1D23" w14:textId="64389FDA" w:rsidR="0055013D" w:rsidRPr="007A5E9D" w:rsidRDefault="00274302" w:rsidP="0055013D">
      <w:pPr>
        <w:spacing w:line="480" w:lineRule="auto"/>
        <w:jc w:val="both"/>
        <w:rPr>
          <w:rFonts w:ascii="Times New Roman" w:hAnsi="Times New Roman" w:cs="Times New Roman"/>
          <w:sz w:val="24"/>
          <w:szCs w:val="24"/>
        </w:rPr>
      </w:pPr>
      <w:r w:rsidRPr="00634498">
        <w:rPr>
          <w:rFonts w:ascii="Times New Roman" w:hAnsi="Times New Roman" w:cs="Times New Roman"/>
          <w:sz w:val="24"/>
          <w:szCs w:val="24"/>
        </w:rPr>
        <w:t>Microglial-enriched fractions were isolated from the hippocampi as previously described (YIN et al., 2019). Briefly, brain samples (50 mg) were homogenized mechanically with Potter flasks using 300 µL of Locke's buffer (154 mM NaCl, 5.6 mM KCl, 2.3 mM CaCl2, 1 mM MgCl2, 3, 6 mM NaHCO3, 5 mM HEPES, 5 mM Glucose, 10 mM glucose, pH 7.4) at 4 ° C. The homogenates were centrifuged (900g, 6 minutes, 4 ° C)</w:t>
      </w:r>
      <w:r w:rsidR="00AA109C">
        <w:rPr>
          <w:rFonts w:ascii="Times New Roman" w:hAnsi="Times New Roman" w:cs="Times New Roman"/>
          <w:sz w:val="24"/>
          <w:szCs w:val="24"/>
        </w:rPr>
        <w:t>,</w:t>
      </w:r>
      <w:r w:rsidRPr="00634498">
        <w:rPr>
          <w:rFonts w:ascii="Times New Roman" w:hAnsi="Times New Roman" w:cs="Times New Roman"/>
          <w:sz w:val="24"/>
          <w:szCs w:val="24"/>
        </w:rPr>
        <w:t xml:space="preserve"> and the pellets were resuspended in Percoll 70% (GE-Healthcare; Chicago, IL). The median interphase (between 50 and 70% of the Percoll layers gradient) was collected. This fraction has been referred </w:t>
      </w:r>
      <w:r w:rsidR="00AA109C">
        <w:rPr>
          <w:rFonts w:ascii="Times New Roman" w:hAnsi="Times New Roman" w:cs="Times New Roman"/>
          <w:sz w:val="24"/>
          <w:szCs w:val="24"/>
        </w:rPr>
        <w:t xml:space="preserve">to </w:t>
      </w:r>
      <w:r w:rsidRPr="00634498">
        <w:rPr>
          <w:rFonts w:ascii="Times New Roman" w:hAnsi="Times New Roman" w:cs="Times New Roman"/>
          <w:sz w:val="24"/>
          <w:szCs w:val="24"/>
        </w:rPr>
        <w:t xml:space="preserve">as rich in CD11b+ cells and </w:t>
      </w:r>
      <w:r w:rsidR="00AA109C">
        <w:rPr>
          <w:rFonts w:ascii="Times New Roman" w:hAnsi="Times New Roman" w:cs="Times New Roman"/>
          <w:sz w:val="24"/>
          <w:szCs w:val="24"/>
        </w:rPr>
        <w:t>has</w:t>
      </w:r>
      <w:r w:rsidRPr="00634498">
        <w:rPr>
          <w:rFonts w:ascii="Times New Roman" w:hAnsi="Times New Roman" w:cs="Times New Roman"/>
          <w:sz w:val="24"/>
          <w:szCs w:val="24"/>
        </w:rPr>
        <w:t xml:space="preserve"> </w:t>
      </w:r>
      <w:r w:rsidR="00AA109C">
        <w:rPr>
          <w:rFonts w:ascii="Times New Roman" w:hAnsi="Times New Roman" w:cs="Times New Roman"/>
          <w:sz w:val="24"/>
          <w:szCs w:val="24"/>
        </w:rPr>
        <w:t xml:space="preserve">a </w:t>
      </w:r>
      <w:r w:rsidRPr="00634498">
        <w:rPr>
          <w:rFonts w:ascii="Times New Roman" w:hAnsi="Times New Roman" w:cs="Times New Roman"/>
          <w:sz w:val="24"/>
          <w:szCs w:val="24"/>
        </w:rPr>
        <w:t>purity of more than 90% of microglial cells (MIZEE et al., 2017; YIN et al., 2019).</w:t>
      </w:r>
      <w:r w:rsidR="006B13C9">
        <w:rPr>
          <w:rFonts w:ascii="Times New Roman" w:hAnsi="Times New Roman" w:cs="Times New Roman"/>
          <w:sz w:val="24"/>
          <w:szCs w:val="24"/>
        </w:rPr>
        <w:t xml:space="preserve"> </w:t>
      </w:r>
      <w:r w:rsidR="00FE4D28">
        <w:rPr>
          <w:rFonts w:ascii="Times New Roman" w:hAnsi="Times New Roman" w:cs="Times New Roman"/>
          <w:sz w:val="24"/>
          <w:szCs w:val="24"/>
        </w:rPr>
        <w:t>We used t</w:t>
      </w:r>
      <w:r w:rsidR="006B13C9">
        <w:rPr>
          <w:rFonts w:ascii="Times New Roman" w:hAnsi="Times New Roman" w:cs="Times New Roman"/>
          <w:sz w:val="24"/>
          <w:szCs w:val="24"/>
        </w:rPr>
        <w:t xml:space="preserve">his microglial-enriched </w:t>
      </w:r>
      <w:r w:rsidR="006B13C9" w:rsidRPr="008419EF">
        <w:rPr>
          <w:rFonts w:ascii="Times New Roman" w:hAnsi="Times New Roman" w:cs="Times New Roman"/>
          <w:sz w:val="24"/>
          <w:szCs w:val="24"/>
        </w:rPr>
        <w:t>fraction</w:t>
      </w:r>
      <w:r w:rsidR="00FE4D28">
        <w:rPr>
          <w:rFonts w:ascii="Times New Roman" w:hAnsi="Times New Roman" w:cs="Times New Roman"/>
          <w:sz w:val="24"/>
          <w:szCs w:val="24"/>
        </w:rPr>
        <w:t xml:space="preserve"> </w:t>
      </w:r>
      <w:r w:rsidR="006B13C9" w:rsidRPr="008419EF">
        <w:rPr>
          <w:rFonts w:ascii="Times New Roman" w:hAnsi="Times New Roman" w:cs="Times New Roman"/>
          <w:sz w:val="24"/>
          <w:szCs w:val="24"/>
        </w:rPr>
        <w:t>for the RT-PCR assay</w:t>
      </w:r>
      <w:r w:rsidR="0055013D">
        <w:rPr>
          <w:rFonts w:ascii="Times New Roman" w:hAnsi="Times New Roman" w:cs="Times New Roman"/>
          <w:sz w:val="24"/>
          <w:szCs w:val="24"/>
        </w:rPr>
        <w:t xml:space="preserve">. </w:t>
      </w:r>
      <w:r w:rsidR="0055013D" w:rsidRPr="00AD4BC8">
        <w:rPr>
          <w:rFonts w:ascii="Times New Roman" w:hAnsi="Times New Roman" w:cs="Times New Roman"/>
          <w:sz w:val="24"/>
          <w:szCs w:val="24"/>
        </w:rPr>
        <w:t xml:space="preserve">The total RNA of each sample was isolated using an RNA extraction kit (Promega). The cDNA was synthesized according to the High-Capacity cDNA Reverse Transcription Kit (Applied </w:t>
      </w:r>
      <w:r w:rsidR="00AA109C">
        <w:rPr>
          <w:rFonts w:ascii="Times New Roman" w:hAnsi="Times New Roman" w:cs="Times New Roman"/>
          <w:sz w:val="24"/>
          <w:szCs w:val="24"/>
        </w:rPr>
        <w:t>Biosystems</w:t>
      </w:r>
      <w:r w:rsidR="0055013D" w:rsidRPr="00AD4BC8">
        <w:rPr>
          <w:rFonts w:ascii="Times New Roman" w:hAnsi="Times New Roman" w:cs="Times New Roman"/>
          <w:sz w:val="24"/>
          <w:szCs w:val="24"/>
        </w:rPr>
        <w:t xml:space="preserve">, USA). The reaction protocol was carried out as </w:t>
      </w:r>
      <w:r w:rsidR="00AA109C">
        <w:rPr>
          <w:rFonts w:ascii="Times New Roman" w:hAnsi="Times New Roman" w:cs="Times New Roman"/>
          <w:sz w:val="24"/>
          <w:szCs w:val="24"/>
        </w:rPr>
        <w:t>follows</w:t>
      </w:r>
      <w:r w:rsidR="0055013D" w:rsidRPr="00AD4BC8">
        <w:rPr>
          <w:rFonts w:ascii="Times New Roman" w:hAnsi="Times New Roman" w:cs="Times New Roman"/>
          <w:sz w:val="24"/>
          <w:szCs w:val="24"/>
        </w:rPr>
        <w:t>: 25º C for 10 min, 37º C for 120 min, 85º C for 5 min. The cDNA was stored in a freezer at -20º C until use in the qPCR</w:t>
      </w:r>
      <w:bookmarkStart w:id="2" w:name="_Hlk65510581"/>
      <w:r w:rsidR="0055013D" w:rsidRPr="00AD4BC8">
        <w:rPr>
          <w:rFonts w:ascii="Times New Roman" w:hAnsi="Times New Roman" w:cs="Times New Roman"/>
          <w:sz w:val="24"/>
          <w:szCs w:val="24"/>
        </w:rPr>
        <w:t xml:space="preserve">. The gene expression of the selected targets was evaluated using the real-time PCR system Light cycler 96-Roche using the Power SYBR® Green PCR Master Mix kit (Life Technologies). </w:t>
      </w:r>
      <w:bookmarkEnd w:id="2"/>
      <w:r w:rsidR="0055013D" w:rsidRPr="00AD4BC8">
        <w:rPr>
          <w:rFonts w:ascii="Times New Roman" w:hAnsi="Times New Roman" w:cs="Times New Roman"/>
          <w:sz w:val="24"/>
          <w:szCs w:val="24"/>
        </w:rPr>
        <w:t xml:space="preserve">The housekeeping gene used was beta-actin. </w:t>
      </w:r>
      <w:r w:rsidR="00AA109C">
        <w:rPr>
          <w:rFonts w:ascii="Times New Roman" w:hAnsi="Times New Roman" w:cs="Times New Roman"/>
          <w:sz w:val="24"/>
          <w:szCs w:val="24"/>
        </w:rPr>
        <w:t>The</w:t>
      </w:r>
      <w:r w:rsidR="00980CF9">
        <w:rPr>
          <w:rFonts w:ascii="Times New Roman" w:hAnsi="Times New Roman" w:cs="Times New Roman"/>
          <w:sz w:val="24"/>
          <w:szCs w:val="24"/>
        </w:rPr>
        <w:t xml:space="preserve"> primers for</w:t>
      </w:r>
      <w:r w:rsidR="0055013D" w:rsidRPr="00AD4BC8">
        <w:rPr>
          <w:rFonts w:ascii="Times New Roman" w:hAnsi="Times New Roman" w:cs="Times New Roman"/>
          <w:sz w:val="24"/>
          <w:szCs w:val="24"/>
        </w:rPr>
        <w:t xml:space="preserve"> selected genes were designed using the PrimerBlast webserver and are shown in Table S1 (Supplemental information). The </w:t>
      </w:r>
      <w:r w:rsidR="00271241">
        <w:rPr>
          <w:rFonts w:ascii="Times New Roman" w:hAnsi="Times New Roman" w:cs="Times New Roman"/>
          <w:sz w:val="24"/>
          <w:szCs w:val="24"/>
        </w:rPr>
        <w:t xml:space="preserve">evaluated genes' </w:t>
      </w:r>
      <w:r w:rsidR="0055013D" w:rsidRPr="00AD4BC8">
        <w:rPr>
          <w:rFonts w:ascii="Times New Roman" w:hAnsi="Times New Roman" w:cs="Times New Roman"/>
          <w:sz w:val="24"/>
          <w:szCs w:val="24"/>
        </w:rPr>
        <w:t>threshold cycle values (Cq or Ct) were exported to Office Excel Microsoft 2010</w:t>
      </w:r>
      <w:r w:rsidR="00271241">
        <w:rPr>
          <w:rFonts w:ascii="Times New Roman" w:hAnsi="Times New Roman" w:cs="Times New Roman"/>
          <w:sz w:val="24"/>
          <w:szCs w:val="24"/>
        </w:rPr>
        <w:t>. The</w:t>
      </w:r>
      <w:r w:rsidR="0055013D" w:rsidRPr="00AD4BC8">
        <w:rPr>
          <w:rFonts w:ascii="Times New Roman" w:hAnsi="Times New Roman" w:cs="Times New Roman"/>
          <w:sz w:val="24"/>
          <w:szCs w:val="24"/>
        </w:rPr>
        <w:t xml:space="preserve"> relative levels of mRNA were calculated using </w:t>
      </w:r>
      <w:r w:rsidR="00271241">
        <w:rPr>
          <w:rFonts w:ascii="Times New Roman" w:hAnsi="Times New Roman" w:cs="Times New Roman"/>
          <w:sz w:val="24"/>
          <w:szCs w:val="24"/>
        </w:rPr>
        <w:t xml:space="preserve">the </w:t>
      </w:r>
      <w:r w:rsidR="0055013D" w:rsidRPr="00AD4BC8">
        <w:rPr>
          <w:rFonts w:ascii="Times New Roman" w:hAnsi="Times New Roman" w:cs="Times New Roman"/>
          <w:sz w:val="24"/>
          <w:szCs w:val="24"/>
        </w:rPr>
        <w:t>2−ΔΔCt method according</w:t>
      </w:r>
      <w:r w:rsidR="0055013D">
        <w:rPr>
          <w:rFonts w:ascii="Times New Roman" w:hAnsi="Times New Roman" w:cs="Times New Roman"/>
          <w:sz w:val="24"/>
          <w:szCs w:val="24"/>
        </w:rPr>
        <w:t xml:space="preserve"> </w:t>
      </w:r>
      <w:r w:rsidR="0055013D" w:rsidRPr="007A5E9D">
        <w:rPr>
          <w:rFonts w:ascii="Times New Roman" w:hAnsi="Times New Roman" w:cs="Times New Roman"/>
          <w:noProof/>
          <w:sz w:val="24"/>
          <w:szCs w:val="24"/>
        </w:rPr>
        <w:t>(Livak and Schmittgen 2001)</w:t>
      </w:r>
      <w:r w:rsidR="0055013D" w:rsidRPr="00AD4BC8">
        <w:rPr>
          <w:rFonts w:ascii="Times New Roman" w:hAnsi="Times New Roman" w:cs="Times New Roman"/>
          <w:sz w:val="24"/>
          <w:szCs w:val="24"/>
        </w:rPr>
        <w:t>.</w:t>
      </w:r>
      <w:r w:rsidR="0055013D">
        <w:rPr>
          <w:rFonts w:ascii="Times New Roman" w:hAnsi="Times New Roman" w:cs="Times New Roman"/>
          <w:sz w:val="24"/>
          <w:szCs w:val="24"/>
        </w:rPr>
        <w:t xml:space="preserve"> </w:t>
      </w:r>
      <w:r w:rsidR="0055013D" w:rsidRPr="00AD4BC8">
        <w:rPr>
          <w:rFonts w:ascii="Times New Roman" w:hAnsi="Times New Roman" w:cs="Times New Roman"/>
          <w:sz w:val="24"/>
          <w:szCs w:val="24"/>
        </w:rPr>
        <w:t xml:space="preserve">The genes associated with each microglial activation state were selected based on </w:t>
      </w:r>
      <w:r w:rsidR="0055013D" w:rsidRPr="00AD4BC8">
        <w:rPr>
          <w:rFonts w:ascii="Times New Roman" w:hAnsi="Times New Roman" w:cs="Times New Roman"/>
          <w:noProof/>
          <w:sz w:val="24"/>
          <w:szCs w:val="24"/>
        </w:rPr>
        <w:t>(Verdonk et al. 2019)</w:t>
      </w:r>
      <w:r w:rsidR="0055013D" w:rsidRPr="00AD4BC8">
        <w:rPr>
          <w:rFonts w:ascii="Times New Roman" w:hAnsi="Times New Roman" w:cs="Times New Roman"/>
          <w:sz w:val="24"/>
          <w:szCs w:val="24"/>
        </w:rPr>
        <w:t>.</w:t>
      </w:r>
    </w:p>
    <w:p w14:paraId="54C814A0" w14:textId="77777777" w:rsidR="0055013D" w:rsidRPr="008419EF" w:rsidRDefault="0055013D" w:rsidP="00274302">
      <w:pPr>
        <w:spacing w:line="480" w:lineRule="auto"/>
        <w:jc w:val="both"/>
        <w:rPr>
          <w:rFonts w:ascii="Times New Roman" w:hAnsi="Times New Roman" w:cs="Times New Roman"/>
          <w:sz w:val="24"/>
          <w:szCs w:val="24"/>
        </w:rPr>
      </w:pPr>
    </w:p>
    <w:p w14:paraId="47C95022" w14:textId="2C9C9451" w:rsidR="007129FE" w:rsidRDefault="00274302" w:rsidP="008419EF">
      <w:pPr>
        <w:rPr>
          <w:rFonts w:ascii="Times New Roman" w:hAnsi="Times New Roman" w:cs="Times New Roman"/>
          <w:b/>
          <w:bCs/>
          <w:sz w:val="24"/>
          <w:szCs w:val="24"/>
        </w:rPr>
      </w:pPr>
      <w:r w:rsidRPr="008419EF">
        <w:rPr>
          <w:rFonts w:ascii="Times New Roman" w:hAnsi="Times New Roman" w:cs="Times New Roman"/>
          <w:b/>
          <w:bCs/>
          <w:sz w:val="24"/>
          <w:szCs w:val="24"/>
        </w:rPr>
        <w:lastRenderedPageBreak/>
        <w:t>Table</w:t>
      </w:r>
      <w:r w:rsidR="006B13C9" w:rsidRPr="008419EF">
        <w:rPr>
          <w:rFonts w:ascii="Times New Roman" w:hAnsi="Times New Roman" w:cs="Times New Roman"/>
          <w:b/>
          <w:bCs/>
          <w:sz w:val="24"/>
          <w:szCs w:val="24"/>
        </w:rPr>
        <w:t xml:space="preserve"> S1. </w:t>
      </w:r>
      <w:r w:rsidR="007129FE" w:rsidRPr="008419EF">
        <w:rPr>
          <w:rFonts w:ascii="Times New Roman" w:hAnsi="Times New Roman" w:cs="Times New Roman"/>
          <w:b/>
          <w:bCs/>
          <w:sz w:val="24"/>
          <w:szCs w:val="24"/>
        </w:rPr>
        <w:t>Primer</w:t>
      </w:r>
      <w:r w:rsidR="008419EF" w:rsidRPr="008419EF">
        <w:rPr>
          <w:rFonts w:ascii="Times New Roman" w:hAnsi="Times New Roman" w:cs="Times New Roman"/>
          <w:b/>
          <w:bCs/>
          <w:sz w:val="24"/>
          <w:szCs w:val="24"/>
        </w:rPr>
        <w:t xml:space="preserve"> sequences to gene targets used for microglia immunophenotyping through RT-PCR.</w:t>
      </w:r>
    </w:p>
    <w:p w14:paraId="0DF2A29F" w14:textId="77777777" w:rsidR="008419EF" w:rsidRPr="008419EF" w:rsidRDefault="008419EF" w:rsidP="008419EF">
      <w:pPr>
        <w:rPr>
          <w:rFonts w:ascii="Times New Roman" w:hAnsi="Times New Roman" w:cs="Times New Roman"/>
          <w:b/>
          <w:bCs/>
          <w:sz w:val="24"/>
          <w:szCs w:val="24"/>
        </w:rPr>
      </w:pPr>
    </w:p>
    <w:tbl>
      <w:tblPr>
        <w:tblStyle w:val="Tabelacomgrade"/>
        <w:tblW w:w="0" w:type="auto"/>
        <w:tblLook w:val="04A0" w:firstRow="1" w:lastRow="0" w:firstColumn="1" w:lastColumn="0" w:noHBand="0" w:noVBand="1"/>
      </w:tblPr>
      <w:tblGrid>
        <w:gridCol w:w="1824"/>
        <w:gridCol w:w="3936"/>
        <w:gridCol w:w="3590"/>
      </w:tblGrid>
      <w:tr w:rsidR="007129FE" w:rsidRPr="008419EF" w14:paraId="7AFF7087" w14:textId="77777777" w:rsidTr="00173FED">
        <w:tc>
          <w:tcPr>
            <w:tcW w:w="2898" w:type="dxa"/>
          </w:tcPr>
          <w:p w14:paraId="4F6AC65C" w14:textId="04C0331E" w:rsidR="008419EF" w:rsidRPr="008419EF" w:rsidRDefault="008419EF"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M1 profile</w:t>
            </w:r>
          </w:p>
          <w:p w14:paraId="1113F12F" w14:textId="764EFDC8" w:rsidR="007129FE" w:rsidRPr="008419EF" w:rsidRDefault="007129FE"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Gene</w:t>
            </w:r>
          </w:p>
        </w:tc>
        <w:tc>
          <w:tcPr>
            <w:tcW w:w="3339" w:type="dxa"/>
          </w:tcPr>
          <w:p w14:paraId="451860D4" w14:textId="77777777" w:rsidR="007129FE" w:rsidRPr="008419EF" w:rsidRDefault="007129FE"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Primer Forward</w:t>
            </w:r>
          </w:p>
        </w:tc>
        <w:tc>
          <w:tcPr>
            <w:tcW w:w="3113" w:type="dxa"/>
          </w:tcPr>
          <w:p w14:paraId="53478D2A" w14:textId="3AD3564D" w:rsidR="007129FE" w:rsidRPr="008419EF" w:rsidRDefault="007129FE"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 xml:space="preserve">Primer </w:t>
            </w:r>
            <w:r w:rsidR="008419EF" w:rsidRPr="008419EF">
              <w:rPr>
                <w:rFonts w:ascii="Times New Roman" w:hAnsi="Times New Roman" w:cs="Times New Roman"/>
                <w:b/>
                <w:bCs/>
                <w:i/>
                <w:iCs/>
                <w:sz w:val="24"/>
                <w:szCs w:val="24"/>
              </w:rPr>
              <w:t>Reverse</w:t>
            </w:r>
          </w:p>
        </w:tc>
      </w:tr>
      <w:tr w:rsidR="007129FE" w:rsidRPr="008419EF" w14:paraId="4FDB24E1" w14:textId="77777777" w:rsidTr="00173FED">
        <w:tc>
          <w:tcPr>
            <w:tcW w:w="2898" w:type="dxa"/>
          </w:tcPr>
          <w:p w14:paraId="348CD6F1"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iNOS</w:t>
            </w:r>
          </w:p>
        </w:tc>
        <w:tc>
          <w:tcPr>
            <w:tcW w:w="3339" w:type="dxa"/>
          </w:tcPr>
          <w:p w14:paraId="1A1EA49C"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AGGCCACCTCGGATATCTCT</w:t>
            </w:r>
          </w:p>
        </w:tc>
        <w:tc>
          <w:tcPr>
            <w:tcW w:w="3113" w:type="dxa"/>
          </w:tcPr>
          <w:p w14:paraId="249DABF9"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TGGGTCCTCTGGTCAAACTC</w:t>
            </w:r>
          </w:p>
        </w:tc>
      </w:tr>
      <w:tr w:rsidR="007129FE" w:rsidRPr="008419EF" w14:paraId="66FFDC69" w14:textId="77777777" w:rsidTr="00173FED">
        <w:tc>
          <w:tcPr>
            <w:tcW w:w="2898" w:type="dxa"/>
          </w:tcPr>
          <w:p w14:paraId="2522B923"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CD86</w:t>
            </w:r>
          </w:p>
        </w:tc>
        <w:tc>
          <w:tcPr>
            <w:tcW w:w="3339" w:type="dxa"/>
          </w:tcPr>
          <w:p w14:paraId="40252EAF"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AAGACATGTGTAACCTGCACCA</w:t>
            </w:r>
          </w:p>
        </w:tc>
        <w:tc>
          <w:tcPr>
            <w:tcW w:w="3113" w:type="dxa"/>
          </w:tcPr>
          <w:p w14:paraId="6D7CC78A"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CTACGAGCTCACTCGGGCTT</w:t>
            </w:r>
          </w:p>
        </w:tc>
      </w:tr>
      <w:tr w:rsidR="007129FE" w:rsidRPr="008419EF" w14:paraId="1F28172F" w14:textId="77777777" w:rsidTr="00173FED">
        <w:tc>
          <w:tcPr>
            <w:tcW w:w="2898" w:type="dxa"/>
          </w:tcPr>
          <w:p w14:paraId="00B79BEA"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CD68</w:t>
            </w:r>
          </w:p>
        </w:tc>
        <w:tc>
          <w:tcPr>
            <w:tcW w:w="3339" w:type="dxa"/>
          </w:tcPr>
          <w:p w14:paraId="1EE50579"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CTCATCATTGGCCTGGTCCT</w:t>
            </w:r>
          </w:p>
        </w:tc>
        <w:tc>
          <w:tcPr>
            <w:tcW w:w="3113" w:type="dxa"/>
          </w:tcPr>
          <w:p w14:paraId="530FC5E7"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GTTGATTGTCGTCTGCGGG</w:t>
            </w:r>
          </w:p>
        </w:tc>
      </w:tr>
      <w:tr w:rsidR="007129FE" w:rsidRPr="008419EF" w14:paraId="0F154D84" w14:textId="77777777" w:rsidTr="00173FED">
        <w:tc>
          <w:tcPr>
            <w:tcW w:w="2898" w:type="dxa"/>
          </w:tcPr>
          <w:p w14:paraId="600E2337" w14:textId="7932931F" w:rsidR="007129FE" w:rsidRPr="008419EF" w:rsidRDefault="007129FE"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 xml:space="preserve">M2a </w:t>
            </w:r>
            <w:r w:rsidR="008419EF" w:rsidRPr="008419EF">
              <w:rPr>
                <w:rFonts w:ascii="Times New Roman" w:hAnsi="Times New Roman" w:cs="Times New Roman"/>
                <w:b/>
                <w:bCs/>
                <w:i/>
                <w:iCs/>
                <w:sz w:val="24"/>
                <w:szCs w:val="24"/>
              </w:rPr>
              <w:t>profile</w:t>
            </w:r>
          </w:p>
        </w:tc>
        <w:tc>
          <w:tcPr>
            <w:tcW w:w="3339" w:type="dxa"/>
          </w:tcPr>
          <w:p w14:paraId="1969D737" w14:textId="77777777" w:rsidR="007129FE" w:rsidRPr="008419EF" w:rsidRDefault="007129FE"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Primer Forward</w:t>
            </w:r>
          </w:p>
        </w:tc>
        <w:tc>
          <w:tcPr>
            <w:tcW w:w="3113" w:type="dxa"/>
          </w:tcPr>
          <w:p w14:paraId="0C72117B" w14:textId="2990EBF7" w:rsidR="007129FE" w:rsidRPr="008419EF" w:rsidRDefault="007129FE"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 xml:space="preserve">Primer </w:t>
            </w:r>
            <w:r w:rsidR="008419EF" w:rsidRPr="008419EF">
              <w:rPr>
                <w:rFonts w:ascii="Times New Roman" w:hAnsi="Times New Roman" w:cs="Times New Roman"/>
                <w:b/>
                <w:bCs/>
                <w:i/>
                <w:iCs/>
                <w:sz w:val="24"/>
                <w:szCs w:val="24"/>
              </w:rPr>
              <w:t>Reverse</w:t>
            </w:r>
          </w:p>
        </w:tc>
      </w:tr>
      <w:tr w:rsidR="007129FE" w:rsidRPr="008419EF" w14:paraId="4360EC0D" w14:textId="77777777" w:rsidTr="00173FED">
        <w:tc>
          <w:tcPr>
            <w:tcW w:w="2898" w:type="dxa"/>
          </w:tcPr>
          <w:p w14:paraId="3F4B6C69"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LGALS3</w:t>
            </w:r>
          </w:p>
        </w:tc>
        <w:tc>
          <w:tcPr>
            <w:tcW w:w="3339" w:type="dxa"/>
          </w:tcPr>
          <w:p w14:paraId="4B8ADF78"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TCCTGGGGCCTATCCTGCTA</w:t>
            </w:r>
          </w:p>
        </w:tc>
        <w:tc>
          <w:tcPr>
            <w:tcW w:w="3113" w:type="dxa"/>
          </w:tcPr>
          <w:p w14:paraId="29ABEAF1"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GGAAGGCGATGTCGTTCCCT</w:t>
            </w:r>
          </w:p>
        </w:tc>
      </w:tr>
      <w:tr w:rsidR="007129FE" w:rsidRPr="008419EF" w14:paraId="49844587" w14:textId="77777777" w:rsidTr="00173FED">
        <w:tc>
          <w:tcPr>
            <w:tcW w:w="2898" w:type="dxa"/>
          </w:tcPr>
          <w:p w14:paraId="784C9A04"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IGF-1</w:t>
            </w:r>
          </w:p>
        </w:tc>
        <w:tc>
          <w:tcPr>
            <w:tcW w:w="3339" w:type="dxa"/>
          </w:tcPr>
          <w:p w14:paraId="2DBD8FDA"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GAAGCGATGGGGAAAATCAGCA</w:t>
            </w:r>
          </w:p>
        </w:tc>
        <w:tc>
          <w:tcPr>
            <w:tcW w:w="3113" w:type="dxa"/>
          </w:tcPr>
          <w:p w14:paraId="5C447689"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TGTGGCCGAGCTGGTAAAGG</w:t>
            </w:r>
          </w:p>
        </w:tc>
      </w:tr>
      <w:tr w:rsidR="007129FE" w:rsidRPr="008419EF" w14:paraId="48067735" w14:textId="77777777" w:rsidTr="00173FED">
        <w:tc>
          <w:tcPr>
            <w:tcW w:w="2898" w:type="dxa"/>
          </w:tcPr>
          <w:p w14:paraId="726C2B20" w14:textId="089723FE" w:rsidR="007129FE" w:rsidRPr="008419EF" w:rsidRDefault="007129FE" w:rsidP="00173FED">
            <w:pPr>
              <w:spacing w:line="480" w:lineRule="auto"/>
              <w:jc w:val="both"/>
              <w:rPr>
                <w:rFonts w:ascii="Times New Roman" w:hAnsi="Times New Roman" w:cs="Times New Roman"/>
                <w:b/>
                <w:bCs/>
                <w:i/>
                <w:iCs/>
                <w:sz w:val="24"/>
                <w:szCs w:val="24"/>
              </w:rPr>
            </w:pPr>
            <w:r w:rsidRPr="008419EF">
              <w:rPr>
                <w:rFonts w:ascii="Times New Roman" w:hAnsi="Times New Roman" w:cs="Times New Roman"/>
                <w:b/>
                <w:bCs/>
                <w:i/>
                <w:iCs/>
                <w:sz w:val="24"/>
                <w:szCs w:val="24"/>
              </w:rPr>
              <w:t>M2b</w:t>
            </w:r>
            <w:r w:rsidR="008419EF" w:rsidRPr="008419EF">
              <w:rPr>
                <w:rFonts w:ascii="Times New Roman" w:hAnsi="Times New Roman" w:cs="Times New Roman"/>
                <w:b/>
                <w:bCs/>
                <w:i/>
                <w:iCs/>
                <w:sz w:val="24"/>
                <w:szCs w:val="24"/>
              </w:rPr>
              <w:t xml:space="preserve"> profile</w:t>
            </w:r>
          </w:p>
        </w:tc>
        <w:tc>
          <w:tcPr>
            <w:tcW w:w="3339" w:type="dxa"/>
          </w:tcPr>
          <w:p w14:paraId="3ABF57B9" w14:textId="77777777" w:rsidR="007129FE" w:rsidRPr="008419EF" w:rsidRDefault="007129FE" w:rsidP="00173FED">
            <w:pPr>
              <w:spacing w:line="480" w:lineRule="auto"/>
              <w:jc w:val="both"/>
              <w:rPr>
                <w:rFonts w:ascii="Times New Roman" w:hAnsi="Times New Roman" w:cs="Times New Roman"/>
                <w:b/>
                <w:bCs/>
                <w:i/>
                <w:iCs/>
                <w:color w:val="222222"/>
                <w:sz w:val="24"/>
                <w:szCs w:val="24"/>
              </w:rPr>
            </w:pPr>
            <w:r w:rsidRPr="008419EF">
              <w:rPr>
                <w:rFonts w:ascii="Times New Roman" w:hAnsi="Times New Roman" w:cs="Times New Roman"/>
                <w:b/>
                <w:bCs/>
                <w:i/>
                <w:iCs/>
                <w:sz w:val="24"/>
                <w:szCs w:val="24"/>
              </w:rPr>
              <w:t>Primer Forward</w:t>
            </w:r>
          </w:p>
        </w:tc>
        <w:tc>
          <w:tcPr>
            <w:tcW w:w="3113" w:type="dxa"/>
          </w:tcPr>
          <w:p w14:paraId="599519AA" w14:textId="6119C839" w:rsidR="007129FE" w:rsidRPr="008419EF" w:rsidRDefault="007129FE" w:rsidP="00173FED">
            <w:pPr>
              <w:spacing w:line="480" w:lineRule="auto"/>
              <w:jc w:val="both"/>
              <w:rPr>
                <w:rFonts w:ascii="Times New Roman" w:hAnsi="Times New Roman" w:cs="Times New Roman"/>
                <w:b/>
                <w:bCs/>
                <w:i/>
                <w:iCs/>
                <w:color w:val="222222"/>
                <w:sz w:val="24"/>
                <w:szCs w:val="24"/>
              </w:rPr>
            </w:pPr>
            <w:r w:rsidRPr="008419EF">
              <w:rPr>
                <w:rFonts w:ascii="Times New Roman" w:hAnsi="Times New Roman" w:cs="Times New Roman"/>
                <w:b/>
                <w:bCs/>
                <w:i/>
                <w:iCs/>
                <w:sz w:val="24"/>
                <w:szCs w:val="24"/>
              </w:rPr>
              <w:t xml:space="preserve">Primer </w:t>
            </w:r>
            <w:r w:rsidR="008419EF" w:rsidRPr="008419EF">
              <w:rPr>
                <w:rFonts w:ascii="Times New Roman" w:hAnsi="Times New Roman" w:cs="Times New Roman"/>
                <w:b/>
                <w:bCs/>
                <w:i/>
                <w:iCs/>
                <w:sz w:val="24"/>
                <w:szCs w:val="24"/>
              </w:rPr>
              <w:t>Reverse</w:t>
            </w:r>
          </w:p>
        </w:tc>
      </w:tr>
      <w:tr w:rsidR="007129FE" w:rsidRPr="008419EF" w14:paraId="45C94F90" w14:textId="77777777" w:rsidTr="00173FED">
        <w:tc>
          <w:tcPr>
            <w:tcW w:w="2898" w:type="dxa"/>
          </w:tcPr>
          <w:p w14:paraId="3B180E09"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IL-4R</w:t>
            </w:r>
          </w:p>
        </w:tc>
        <w:tc>
          <w:tcPr>
            <w:tcW w:w="3339" w:type="dxa"/>
          </w:tcPr>
          <w:p w14:paraId="24DF4AAF"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GCTGCATTCCAGTCTCTCCCT</w:t>
            </w:r>
          </w:p>
        </w:tc>
        <w:tc>
          <w:tcPr>
            <w:tcW w:w="3113" w:type="dxa"/>
          </w:tcPr>
          <w:p w14:paraId="2540E621"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CCAGCTGCCACTCACACGTA</w:t>
            </w:r>
          </w:p>
        </w:tc>
      </w:tr>
      <w:tr w:rsidR="007129FE" w:rsidRPr="008419EF" w14:paraId="1547AF4D" w14:textId="77777777" w:rsidTr="00173FED">
        <w:tc>
          <w:tcPr>
            <w:tcW w:w="2898" w:type="dxa"/>
          </w:tcPr>
          <w:p w14:paraId="56FE1D67" w14:textId="77777777" w:rsidR="007129FE" w:rsidRPr="008419EF" w:rsidRDefault="007129FE" w:rsidP="00173FED">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IL-1Ra</w:t>
            </w:r>
          </w:p>
        </w:tc>
        <w:tc>
          <w:tcPr>
            <w:tcW w:w="3339" w:type="dxa"/>
          </w:tcPr>
          <w:p w14:paraId="6DBAED4E"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GGATGGAAATCTGCAGGGGACC</w:t>
            </w:r>
          </w:p>
        </w:tc>
        <w:tc>
          <w:tcPr>
            <w:tcW w:w="3113" w:type="dxa"/>
          </w:tcPr>
          <w:p w14:paraId="372EB0F6" w14:textId="77777777" w:rsidR="007129FE" w:rsidRPr="008419EF" w:rsidRDefault="007129FE" w:rsidP="00173FED">
            <w:pPr>
              <w:spacing w:line="480" w:lineRule="auto"/>
              <w:jc w:val="both"/>
              <w:rPr>
                <w:rFonts w:ascii="Times New Roman" w:hAnsi="Times New Roman" w:cs="Times New Roman"/>
                <w:color w:val="222222"/>
                <w:sz w:val="24"/>
                <w:szCs w:val="24"/>
              </w:rPr>
            </w:pPr>
            <w:r w:rsidRPr="008419EF">
              <w:rPr>
                <w:rFonts w:ascii="Times New Roman" w:hAnsi="Times New Roman" w:cs="Times New Roman"/>
                <w:color w:val="222222"/>
                <w:sz w:val="24"/>
                <w:szCs w:val="24"/>
              </w:rPr>
              <w:t>TGAGCTGGTTGTTCCTCAGGT</w:t>
            </w:r>
          </w:p>
        </w:tc>
      </w:tr>
    </w:tbl>
    <w:p w14:paraId="1611E6A0" w14:textId="6EA1B0E5" w:rsidR="007129FE" w:rsidRPr="008419EF" w:rsidRDefault="007129FE" w:rsidP="008419EF">
      <w:pPr>
        <w:spacing w:line="480" w:lineRule="auto"/>
        <w:jc w:val="both"/>
        <w:rPr>
          <w:rFonts w:ascii="Times New Roman" w:hAnsi="Times New Roman" w:cs="Times New Roman"/>
          <w:sz w:val="24"/>
          <w:szCs w:val="24"/>
        </w:rPr>
      </w:pPr>
      <w:r w:rsidRPr="008419EF">
        <w:rPr>
          <w:rFonts w:ascii="Times New Roman" w:hAnsi="Times New Roman" w:cs="Times New Roman"/>
          <w:sz w:val="24"/>
          <w:szCs w:val="24"/>
        </w:rPr>
        <w:t xml:space="preserve">Fonte: </w:t>
      </w:r>
      <w:r w:rsidR="008419EF" w:rsidRPr="008419EF">
        <w:rPr>
          <w:rFonts w:ascii="Times New Roman" w:hAnsi="Times New Roman" w:cs="Times New Roman"/>
          <w:sz w:val="24"/>
          <w:szCs w:val="24"/>
        </w:rPr>
        <w:t>The primer sequences were drawn using the free webserver PrimerBlast NCBI (at 06/18/2020).</w:t>
      </w:r>
    </w:p>
    <w:p w14:paraId="08459326" w14:textId="30700FC1" w:rsidR="003C7580" w:rsidRPr="003C7580" w:rsidRDefault="003C7580" w:rsidP="003C7580">
      <w:pPr>
        <w:spacing w:line="480" w:lineRule="auto"/>
        <w:jc w:val="both"/>
        <w:rPr>
          <w:rFonts w:ascii="Times New Roman" w:hAnsi="Times New Roman" w:cs="Times New Roman"/>
          <w:b/>
          <w:bCs/>
          <w:sz w:val="24"/>
          <w:szCs w:val="24"/>
        </w:rPr>
      </w:pPr>
      <w:r w:rsidRPr="00BA265F">
        <w:rPr>
          <w:rFonts w:ascii="Times New Roman" w:hAnsi="Times New Roman" w:cs="Times New Roman"/>
          <w:b/>
          <w:bCs/>
          <w:sz w:val="24"/>
          <w:szCs w:val="24"/>
        </w:rPr>
        <w:t>Golgi-Cox Staining</w:t>
      </w:r>
    </w:p>
    <w:p w14:paraId="3104D7A9" w14:textId="54F211F6" w:rsidR="003C7580" w:rsidRPr="008419EF" w:rsidRDefault="003C7580" w:rsidP="003C7580">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634498">
        <w:rPr>
          <w:rFonts w:ascii="Times New Roman" w:hAnsi="Times New Roman" w:cs="Times New Roman"/>
          <w:sz w:val="24"/>
          <w:szCs w:val="24"/>
        </w:rPr>
        <w:t>he Golgi-Cox staining method was reproduced according</w:t>
      </w:r>
      <w:r w:rsidR="00271241">
        <w:rPr>
          <w:rFonts w:ascii="Times New Roman" w:hAnsi="Times New Roman" w:cs="Times New Roman"/>
          <w:sz w:val="24"/>
          <w:szCs w:val="24"/>
        </w:rPr>
        <w:t xml:space="preserve"> to</w:t>
      </w:r>
      <w:r w:rsidRPr="00634498">
        <w:rPr>
          <w:rFonts w:ascii="Times New Roman" w:hAnsi="Times New Roman" w:cs="Times New Roman"/>
          <w:sz w:val="24"/>
          <w:szCs w:val="24"/>
        </w:rPr>
        <w:t xml:space="preserve"> (ZAQOUT; KAINDL, 2016).</w:t>
      </w:r>
      <w:r w:rsidR="00271241">
        <w:rPr>
          <w:rFonts w:ascii="Times New Roman" w:hAnsi="Times New Roman" w:cs="Times New Roman"/>
          <w:sz w:val="24"/>
          <w:szCs w:val="24"/>
        </w:rPr>
        <w:t xml:space="preserve"> </w:t>
      </w:r>
      <w:r w:rsidRPr="00634498">
        <w:rPr>
          <w:rFonts w:ascii="Times New Roman" w:hAnsi="Times New Roman" w:cs="Times New Roman"/>
          <w:sz w:val="24"/>
          <w:szCs w:val="24"/>
        </w:rPr>
        <w:t xml:space="preserve">The brain was quickly dissected, washed with bi-distilled water, and cut in half in two hemispheres. The samples were then fixed in a 4% para-formaldehyde (PFA) solution for 1 hour and incubated with impregnating Golgi-Cox solution (5% K2 Cr2 O7.5% HgCl2; 5 % K2 Cr O4) for 14 days, at room temperature and protected from light. After this, the samples were transferred to new flasks containing protectant solution in which were kept for 7 days, protected from light and at 4 ° C. Then, the brains were included in a 4% agarose block and </w:t>
      </w:r>
      <w:r w:rsidR="00271241">
        <w:rPr>
          <w:rFonts w:ascii="Times New Roman" w:hAnsi="Times New Roman" w:cs="Times New Roman"/>
          <w:sz w:val="24"/>
          <w:szCs w:val="24"/>
        </w:rPr>
        <w:t>cut</w:t>
      </w:r>
      <w:r w:rsidRPr="00634498">
        <w:rPr>
          <w:rFonts w:ascii="Times New Roman" w:hAnsi="Times New Roman" w:cs="Times New Roman"/>
          <w:sz w:val="24"/>
          <w:szCs w:val="24"/>
        </w:rPr>
        <w:t xml:space="preserve"> in 100 µM sections in a vibratome </w:t>
      </w:r>
      <w:r w:rsidRPr="00634498">
        <w:rPr>
          <w:rFonts w:ascii="Times New Roman" w:hAnsi="Times New Roman" w:cs="Times New Roman"/>
          <w:sz w:val="24"/>
          <w:szCs w:val="24"/>
        </w:rPr>
        <w:lastRenderedPageBreak/>
        <w:t xml:space="preserve">apparatus (Microm; HM_650V, Thermo Fisher Scientific Inc., Germany). </w:t>
      </w:r>
      <w:r w:rsidR="00271241">
        <w:rPr>
          <w:rFonts w:ascii="Times New Roman" w:hAnsi="Times New Roman" w:cs="Times New Roman"/>
          <w:sz w:val="24"/>
          <w:szCs w:val="24"/>
        </w:rPr>
        <w:t>According to the coordinates, dorsal</w:t>
      </w:r>
      <w:r w:rsidRPr="00634498">
        <w:rPr>
          <w:rFonts w:ascii="Times New Roman" w:hAnsi="Times New Roman" w:cs="Times New Roman"/>
          <w:sz w:val="24"/>
          <w:szCs w:val="24"/>
        </w:rPr>
        <w:t xml:space="preserve"> hippocampus sections were selected: AP: −3.8 mm, ML +3.0 mm, DV −1.5 mm of bregma (HUANG et al., 2012). After that, the sections were incubated in a 50% ethanol solution for 5 minutes and then in a sodium thiosulfate solution for 10 minutes</w:t>
      </w:r>
      <w:r w:rsidR="00271241">
        <w:rPr>
          <w:rFonts w:ascii="Times New Roman" w:hAnsi="Times New Roman" w:cs="Times New Roman"/>
          <w:sz w:val="24"/>
          <w:szCs w:val="24"/>
        </w:rPr>
        <w:t>,</w:t>
      </w:r>
      <w:r w:rsidRPr="00634498">
        <w:rPr>
          <w:rFonts w:ascii="Times New Roman" w:hAnsi="Times New Roman" w:cs="Times New Roman"/>
          <w:sz w:val="24"/>
          <w:szCs w:val="24"/>
        </w:rPr>
        <w:t xml:space="preserve"> protected from light. They underwent successive dehydrations with 70, 95, and 100% ethanol baths for 6 minutes each. </w:t>
      </w:r>
      <w:r w:rsidR="00271241">
        <w:rPr>
          <w:rFonts w:ascii="Times New Roman" w:hAnsi="Times New Roman" w:cs="Times New Roman"/>
          <w:sz w:val="24"/>
          <w:szCs w:val="24"/>
        </w:rPr>
        <w:t>In</w:t>
      </w:r>
      <w:r w:rsidRPr="00634498">
        <w:rPr>
          <w:rFonts w:ascii="Times New Roman" w:hAnsi="Times New Roman" w:cs="Times New Roman"/>
          <w:sz w:val="24"/>
          <w:szCs w:val="24"/>
        </w:rPr>
        <w:t xml:space="preserve"> the end, they were kept in xylol until mounting. The slides were covered with glass coverslips and sealed with an impermeable solution. Finally, the slides were visualized in an Olympus IX81 light microscope (Zeiss, Göttingen, Germany) with a 100x objective immersion oil</w:t>
      </w:r>
      <w:r>
        <w:rPr>
          <w:rFonts w:ascii="Times New Roman" w:hAnsi="Times New Roman" w:cs="Times New Roman"/>
          <w:sz w:val="24"/>
          <w:szCs w:val="24"/>
        </w:rPr>
        <w:t xml:space="preserve">. It was collected </w:t>
      </w:r>
      <w:r w:rsidRPr="00634498">
        <w:rPr>
          <w:rFonts w:ascii="Times New Roman" w:hAnsi="Times New Roman" w:cs="Times New Roman"/>
          <w:sz w:val="24"/>
          <w:szCs w:val="24"/>
        </w:rPr>
        <w:t>9 images</w:t>
      </w:r>
      <w:r>
        <w:rPr>
          <w:rFonts w:ascii="Times New Roman" w:hAnsi="Times New Roman" w:cs="Times New Roman"/>
          <w:sz w:val="24"/>
          <w:szCs w:val="24"/>
        </w:rPr>
        <w:t xml:space="preserve"> of random fields per </w:t>
      </w:r>
      <w:r w:rsidRPr="00634498">
        <w:rPr>
          <w:rFonts w:ascii="Times New Roman" w:hAnsi="Times New Roman" w:cs="Times New Roman"/>
          <w:sz w:val="24"/>
          <w:szCs w:val="24"/>
        </w:rPr>
        <w:t>slid</w:t>
      </w:r>
      <w:r>
        <w:rPr>
          <w:rFonts w:ascii="Times New Roman" w:hAnsi="Times New Roman" w:cs="Times New Roman"/>
          <w:sz w:val="24"/>
          <w:szCs w:val="24"/>
        </w:rPr>
        <w:t xml:space="preserve">e (5 animals/group) of the secondary dendrites of the granular layer of </w:t>
      </w:r>
      <w:r w:rsidR="00271241">
        <w:rPr>
          <w:rFonts w:ascii="Times New Roman" w:hAnsi="Times New Roman" w:cs="Times New Roman"/>
          <w:sz w:val="24"/>
          <w:szCs w:val="24"/>
        </w:rPr>
        <w:t xml:space="preserve">the </w:t>
      </w:r>
      <w:r>
        <w:rPr>
          <w:rFonts w:ascii="Times New Roman" w:hAnsi="Times New Roman" w:cs="Times New Roman"/>
          <w:sz w:val="24"/>
          <w:szCs w:val="24"/>
        </w:rPr>
        <w:t>dentate gyrus. Images</w:t>
      </w:r>
      <w:r w:rsidRPr="00634498">
        <w:rPr>
          <w:rFonts w:ascii="Times New Roman" w:hAnsi="Times New Roman" w:cs="Times New Roman"/>
          <w:sz w:val="24"/>
          <w:szCs w:val="24"/>
        </w:rPr>
        <w:t xml:space="preserve"> were processed using the Reconstruct software</w:t>
      </w:r>
      <w:r>
        <w:rPr>
          <w:rFonts w:ascii="Times New Roman" w:hAnsi="Times New Roman" w:cs="Times New Roman"/>
          <w:sz w:val="24"/>
          <w:szCs w:val="24"/>
        </w:rPr>
        <w:t xml:space="preserve"> as described by</w:t>
      </w:r>
      <w:r w:rsidRPr="00634498">
        <w:rPr>
          <w:rFonts w:ascii="Times New Roman" w:hAnsi="Times New Roman" w:cs="Times New Roman"/>
          <w:sz w:val="24"/>
          <w:szCs w:val="24"/>
        </w:rPr>
        <w:t xml:space="preserve"> (RISHER et al., 2014)</w:t>
      </w:r>
      <w:r>
        <w:rPr>
          <w:rFonts w:ascii="Times New Roman" w:hAnsi="Times New Roman" w:cs="Times New Roman"/>
          <w:sz w:val="24"/>
          <w:szCs w:val="24"/>
        </w:rPr>
        <w:t>. Spine density (number of spines/10µm of dendrite) and the morphometric features of spines were measured (spine neck length, spine head width, length/width ratio</w:t>
      </w:r>
      <w:r w:rsidR="00271241">
        <w:rPr>
          <w:rFonts w:ascii="Times New Roman" w:hAnsi="Times New Roman" w:cs="Times New Roman"/>
          <w:sz w:val="24"/>
          <w:szCs w:val="24"/>
        </w:rPr>
        <w:t>,</w:t>
      </w:r>
      <w:r>
        <w:rPr>
          <w:rFonts w:ascii="Times New Roman" w:hAnsi="Times New Roman" w:cs="Times New Roman"/>
          <w:sz w:val="24"/>
          <w:szCs w:val="24"/>
        </w:rPr>
        <w:t xml:space="preserve"> and number of branches)</w:t>
      </w:r>
      <w:r w:rsidRPr="00634498">
        <w:rPr>
          <w:rFonts w:ascii="Times New Roman" w:hAnsi="Times New Roman" w:cs="Times New Roman"/>
          <w:sz w:val="24"/>
          <w:szCs w:val="24"/>
        </w:rPr>
        <w:t>.</w:t>
      </w:r>
      <w:r>
        <w:rPr>
          <w:rFonts w:ascii="Times New Roman" w:hAnsi="Times New Roman" w:cs="Times New Roman"/>
          <w:sz w:val="24"/>
          <w:szCs w:val="24"/>
        </w:rPr>
        <w:t xml:space="preserve"> The spines were categorized according these features as follows: filopodia (neck length &gt; 2µm and length/width ratio &gt;1); long thin (neck length &lt; 2µm and length/width ratio &gt;1); thin (neck length &lt; 1µm and length/width ratio &gt;1); stubby (length/width ratio &lt;1 and width &lt; 0.6</w:t>
      </w:r>
      <w:r w:rsidRPr="00512FB7">
        <w:rPr>
          <w:rFonts w:ascii="Times New Roman" w:hAnsi="Times New Roman" w:cs="Times New Roman"/>
          <w:sz w:val="24"/>
          <w:szCs w:val="24"/>
        </w:rPr>
        <w:t xml:space="preserve"> </w:t>
      </w:r>
      <w:r>
        <w:rPr>
          <w:rFonts w:ascii="Times New Roman" w:hAnsi="Times New Roman" w:cs="Times New Roman"/>
          <w:sz w:val="24"/>
          <w:szCs w:val="24"/>
        </w:rPr>
        <w:t>µm); mushroom (length/width ratio &lt;1 and width &gt; 0.6</w:t>
      </w:r>
      <w:r w:rsidRPr="00512FB7">
        <w:rPr>
          <w:rFonts w:ascii="Times New Roman" w:hAnsi="Times New Roman" w:cs="Times New Roman"/>
          <w:sz w:val="24"/>
          <w:szCs w:val="24"/>
        </w:rPr>
        <w:t xml:space="preserve"> </w:t>
      </w:r>
      <w:r>
        <w:rPr>
          <w:rFonts w:ascii="Times New Roman" w:hAnsi="Times New Roman" w:cs="Times New Roman"/>
          <w:sz w:val="24"/>
          <w:szCs w:val="24"/>
        </w:rPr>
        <w:t>µm), and branched (2 or more heads/branches).</w:t>
      </w:r>
    </w:p>
    <w:p w14:paraId="1002F4AE" w14:textId="1B21213B" w:rsidR="003C7580" w:rsidRPr="003C7580" w:rsidRDefault="003C7580" w:rsidP="003C7580">
      <w:pPr>
        <w:spacing w:line="480" w:lineRule="auto"/>
        <w:jc w:val="both"/>
        <w:rPr>
          <w:rFonts w:ascii="Times New Roman" w:hAnsi="Times New Roman" w:cs="Times New Roman"/>
          <w:b/>
          <w:bCs/>
          <w:sz w:val="24"/>
          <w:szCs w:val="24"/>
        </w:rPr>
      </w:pPr>
      <w:r w:rsidRPr="00BA265F">
        <w:rPr>
          <w:rFonts w:ascii="Times New Roman" w:hAnsi="Times New Roman" w:cs="Times New Roman"/>
          <w:b/>
          <w:bCs/>
          <w:sz w:val="24"/>
          <w:szCs w:val="24"/>
        </w:rPr>
        <w:t xml:space="preserve">Western Blotting for </w:t>
      </w:r>
      <w:r w:rsidR="0089638B">
        <w:rPr>
          <w:rFonts w:ascii="Times New Roman" w:hAnsi="Times New Roman" w:cs="Times New Roman"/>
          <w:b/>
          <w:bCs/>
          <w:sz w:val="24"/>
          <w:szCs w:val="24"/>
        </w:rPr>
        <w:t>pro-and</w:t>
      </w:r>
      <w:r w:rsidRPr="00BA265F">
        <w:rPr>
          <w:rFonts w:ascii="Times New Roman" w:hAnsi="Times New Roman" w:cs="Times New Roman"/>
          <w:b/>
          <w:bCs/>
          <w:sz w:val="24"/>
          <w:szCs w:val="24"/>
        </w:rPr>
        <w:t xml:space="preserve"> mature- BDNF </w:t>
      </w:r>
    </w:p>
    <w:p w14:paraId="35E75F73" w14:textId="58D2F8FE" w:rsidR="003C7580" w:rsidRPr="008419EF" w:rsidRDefault="003C7580" w:rsidP="008419EF">
      <w:pPr>
        <w:spacing w:line="480" w:lineRule="auto"/>
        <w:jc w:val="both"/>
        <w:rPr>
          <w:rFonts w:ascii="Times New Roman" w:hAnsi="Times New Roman" w:cs="Times New Roman"/>
          <w:sz w:val="24"/>
          <w:szCs w:val="24"/>
        </w:rPr>
      </w:pPr>
      <w:r w:rsidRPr="00634498">
        <w:rPr>
          <w:rFonts w:ascii="Times New Roman" w:hAnsi="Times New Roman" w:cs="Times New Roman"/>
          <w:sz w:val="24"/>
          <w:szCs w:val="24"/>
        </w:rPr>
        <w:t>Initially, 50 µg of protein was mixed in sample buffer (BioRad, USA 65.8 mM Tris-HCl, pH 6.8; 26.3% glycerol; 2.1% SDS; 0.01 % bromophenol blue) and β-</w:t>
      </w:r>
      <w:r w:rsidR="0089638B">
        <w:rPr>
          <w:rFonts w:ascii="Times New Roman" w:hAnsi="Times New Roman" w:cs="Times New Roman"/>
          <w:sz w:val="24"/>
          <w:szCs w:val="24"/>
        </w:rPr>
        <w:t>mercaptoethanol</w:t>
      </w:r>
      <w:r w:rsidRPr="00634498">
        <w:rPr>
          <w:rFonts w:ascii="Times New Roman" w:hAnsi="Times New Roman" w:cs="Times New Roman"/>
          <w:sz w:val="24"/>
          <w:szCs w:val="24"/>
        </w:rPr>
        <w:t xml:space="preserve"> (BioRad, USA). Then, the vertical electrophoresis was performed in SDS-PAGE gels at 10% polyacrylamide at 60 V in the first 30 min and 120 V for 1 hour in running buffer (25 mM Tris; 192 mM glycine; 1% SDS). </w:t>
      </w:r>
      <w:r w:rsidR="0089638B">
        <w:rPr>
          <w:rFonts w:ascii="Times New Roman" w:hAnsi="Times New Roman" w:cs="Times New Roman"/>
          <w:sz w:val="24"/>
          <w:szCs w:val="24"/>
        </w:rPr>
        <w:t>Next, the</w:t>
      </w:r>
      <w:r w:rsidRPr="00634498">
        <w:rPr>
          <w:rFonts w:ascii="Times New Roman" w:hAnsi="Times New Roman" w:cs="Times New Roman"/>
          <w:sz w:val="24"/>
          <w:szCs w:val="24"/>
        </w:rPr>
        <w:t xml:space="preserve"> gel proteins were electrophoretically transferred to a PVDF membrane (BioRad, </w:t>
      </w:r>
      <w:r w:rsidRPr="00634498">
        <w:rPr>
          <w:rFonts w:ascii="Times New Roman" w:hAnsi="Times New Roman" w:cs="Times New Roman"/>
          <w:sz w:val="24"/>
          <w:szCs w:val="24"/>
        </w:rPr>
        <w:lastRenderedPageBreak/>
        <w:t xml:space="preserve">USA, Polyvinylidene fluoride) at 100 V for 1 hour in transfer buffer (25 mM Tris; 192 mM glycine; 20% methanol). </w:t>
      </w:r>
      <w:r w:rsidR="001401CE">
        <w:rPr>
          <w:rFonts w:ascii="Times New Roman" w:hAnsi="Times New Roman" w:cs="Times New Roman"/>
          <w:sz w:val="24"/>
          <w:szCs w:val="24"/>
        </w:rPr>
        <w:t>Next, the</w:t>
      </w:r>
      <w:r w:rsidRPr="00634498">
        <w:rPr>
          <w:rFonts w:ascii="Times New Roman" w:hAnsi="Times New Roman" w:cs="Times New Roman"/>
          <w:sz w:val="24"/>
          <w:szCs w:val="24"/>
        </w:rPr>
        <w:t xml:space="preserve"> membranes were blocked for one hour with 5% BSA solution (Sigma-Aldrich, USA) supplemented with Tween 20 (TBST-20 mM Tris pH 7.5; 150 mM NaCl; 0.1% Tween 20). Then, the membranes were incubated overnight at 4ºC under agitation, with rabbit anti-BDNF IgG primary antibody (1: 1000; ANT-010, Alomone Labs) or mouse anti-β-actin IgG primary antibody (</w:t>
      </w:r>
      <w:proofErr w:type="gramStart"/>
      <w:r w:rsidRPr="00634498">
        <w:rPr>
          <w:rFonts w:ascii="Times New Roman" w:hAnsi="Times New Roman" w:cs="Times New Roman"/>
          <w:sz w:val="24"/>
          <w:szCs w:val="24"/>
        </w:rPr>
        <w:t>1 :</w:t>
      </w:r>
      <w:proofErr w:type="gramEnd"/>
      <w:r w:rsidRPr="00634498">
        <w:rPr>
          <w:rFonts w:ascii="Times New Roman" w:hAnsi="Times New Roman" w:cs="Times New Roman"/>
          <w:sz w:val="24"/>
          <w:szCs w:val="24"/>
        </w:rPr>
        <w:t xml:space="preserve"> 2000; Sigma, USA) diluted in 1% BSA in TBS-T. After this, the membranes were incubated with secondary antibodies HRP-goat anti-rabbit IgG (1: 1000; Invitrogen, USA) or HRP-goat anti-mouse IgG (1: 1000; Sigma, USA) two hours at room temperature. Finally, the membranes were incubated in the chemiluminescence reagent (BioRad, USA, Clarity western ECL blotting substrate) for 5 min under dark. The images were captured by a ChemiDoc system (Bio-Rad, USA). </w:t>
      </w:r>
      <w:r w:rsidR="00061505">
        <w:rPr>
          <w:rFonts w:ascii="Times New Roman" w:hAnsi="Times New Roman" w:cs="Times New Roman"/>
          <w:sz w:val="24"/>
          <w:szCs w:val="24"/>
        </w:rPr>
        <w:t>Next, the</w:t>
      </w:r>
      <w:r w:rsidRPr="00634498">
        <w:rPr>
          <w:rFonts w:ascii="Times New Roman" w:hAnsi="Times New Roman" w:cs="Times New Roman"/>
          <w:sz w:val="24"/>
          <w:szCs w:val="24"/>
        </w:rPr>
        <w:t xml:space="preserve"> density of the bands was measured using the Image J software (NIH, Bethesda, MD, USA). The ANT-010 antibody, Alomone Labs</w:t>
      </w:r>
      <w:r w:rsidR="001401CE">
        <w:rPr>
          <w:rFonts w:ascii="Times New Roman" w:hAnsi="Times New Roman" w:cs="Times New Roman"/>
          <w:sz w:val="24"/>
          <w:szCs w:val="24"/>
        </w:rPr>
        <w:t>,</w:t>
      </w:r>
      <w:r w:rsidRPr="00634498">
        <w:rPr>
          <w:rFonts w:ascii="Times New Roman" w:hAnsi="Times New Roman" w:cs="Times New Roman"/>
          <w:sz w:val="24"/>
          <w:szCs w:val="24"/>
        </w:rPr>
        <w:t xml:space="preserve"> allows the detection of the precursor and mature BDNF by marking different weight bands, respectively 34-32 kDa and 15-14 kDa. </w:t>
      </w:r>
    </w:p>
    <w:p w14:paraId="685F8003" w14:textId="77777777" w:rsidR="003C7580" w:rsidRPr="00BA265F" w:rsidRDefault="003C7580" w:rsidP="003C7580">
      <w:pPr>
        <w:spacing w:line="480" w:lineRule="auto"/>
        <w:jc w:val="both"/>
        <w:rPr>
          <w:rFonts w:ascii="Times New Roman" w:hAnsi="Times New Roman" w:cs="Times New Roman"/>
          <w:sz w:val="24"/>
          <w:szCs w:val="24"/>
        </w:rPr>
      </w:pPr>
      <w:r w:rsidRPr="00BA265F">
        <w:rPr>
          <w:rFonts w:ascii="Times New Roman" w:hAnsi="Times New Roman" w:cs="Times New Roman"/>
          <w:b/>
          <w:bCs/>
          <w:sz w:val="24"/>
          <w:szCs w:val="24"/>
        </w:rPr>
        <w:t>Isolation of hippocampal purified synaptosomes</w:t>
      </w:r>
      <w:r w:rsidRPr="00BA265F">
        <w:rPr>
          <w:rFonts w:ascii="Times New Roman" w:hAnsi="Times New Roman" w:cs="Times New Roman"/>
          <w:sz w:val="24"/>
          <w:szCs w:val="24"/>
        </w:rPr>
        <w:t xml:space="preserve"> </w:t>
      </w:r>
    </w:p>
    <w:p w14:paraId="0D16FDB0" w14:textId="506F3AA9" w:rsidR="006B13C9" w:rsidRDefault="003C7580" w:rsidP="006B13C9">
      <w:pPr>
        <w:spacing w:line="480" w:lineRule="auto"/>
        <w:jc w:val="both"/>
        <w:rPr>
          <w:rFonts w:ascii="Times New Roman" w:hAnsi="Times New Roman" w:cs="Times New Roman"/>
          <w:sz w:val="24"/>
          <w:szCs w:val="24"/>
        </w:rPr>
      </w:pPr>
      <w:r w:rsidRPr="00634498">
        <w:rPr>
          <w:rFonts w:ascii="Times New Roman" w:hAnsi="Times New Roman" w:cs="Times New Roman"/>
          <w:sz w:val="24"/>
          <w:szCs w:val="24"/>
        </w:rPr>
        <w:t>Fresh brain samples were homogenized in a sucrose solution (0.32 M) containing 1 mM EDTA, 10 mM HEPES, 1 mg / mL BSA</w:t>
      </w:r>
      <w:r w:rsidR="001401CE">
        <w:rPr>
          <w:rFonts w:ascii="Times New Roman" w:hAnsi="Times New Roman" w:cs="Times New Roman"/>
          <w:sz w:val="24"/>
          <w:szCs w:val="24"/>
        </w:rPr>
        <w:t>,</w:t>
      </w:r>
      <w:r w:rsidRPr="00634498">
        <w:rPr>
          <w:rFonts w:ascii="Times New Roman" w:hAnsi="Times New Roman" w:cs="Times New Roman"/>
          <w:sz w:val="24"/>
          <w:szCs w:val="24"/>
        </w:rPr>
        <w:t xml:space="preserve"> and 1 mM DTT, pH 7.6, and centrifuged at 3000 g per 10 minutes at 4ºC. The supernatants were collected and centrifuged at 14000 g for 12 minutes at 4ºC, with the pellets resuspended in 1 mL of 45% (v / v) Percoll solution. This last suspension was centrifuged at 14000 g for 2 minutes at 4ºC</w:t>
      </w:r>
      <w:r w:rsidR="001401CE">
        <w:rPr>
          <w:rFonts w:ascii="Times New Roman" w:hAnsi="Times New Roman" w:cs="Times New Roman"/>
          <w:sz w:val="24"/>
          <w:szCs w:val="24"/>
        </w:rPr>
        <w:t>,</w:t>
      </w:r>
      <w:r w:rsidRPr="00634498">
        <w:rPr>
          <w:rFonts w:ascii="Times New Roman" w:hAnsi="Times New Roman" w:cs="Times New Roman"/>
          <w:sz w:val="24"/>
          <w:szCs w:val="24"/>
        </w:rPr>
        <w:t xml:space="preserve"> and the upper layer (synaptosomal fraction) was removed and resuspended in Krebs buffer and centrifuged again for 2 minutes at 14000g. The final pellet was resuspended in Locke buffer (154 mM NaCl, 5.6 mM KCl, 2.3 mM CaCl2, 1 mM MgCl2, 3.6 mM </w:t>
      </w:r>
      <w:r w:rsidRPr="00634498">
        <w:rPr>
          <w:rFonts w:ascii="Times New Roman" w:hAnsi="Times New Roman" w:cs="Times New Roman"/>
          <w:sz w:val="24"/>
          <w:szCs w:val="24"/>
        </w:rPr>
        <w:lastRenderedPageBreak/>
        <w:t>NaHCO3, 5 mM HEPES, 5 mM Glucose, 10 mM glucose, pH 7, 4), corresponding to the purified synaptosomal fraction (CANAS et al., 2009; CARMO et al., 2014).</w:t>
      </w:r>
    </w:p>
    <w:p w14:paraId="600A67B4" w14:textId="77777777" w:rsidR="000A5B5D" w:rsidRPr="00AD4BC8" w:rsidRDefault="000A5B5D" w:rsidP="000A5B5D">
      <w:pPr>
        <w:spacing w:line="480" w:lineRule="auto"/>
        <w:jc w:val="both"/>
        <w:rPr>
          <w:rFonts w:ascii="Times New Roman" w:hAnsi="Times New Roman" w:cs="Times New Roman"/>
          <w:b/>
          <w:bCs/>
          <w:sz w:val="24"/>
          <w:szCs w:val="24"/>
        </w:rPr>
      </w:pPr>
      <w:r w:rsidRPr="00AD4BC8">
        <w:rPr>
          <w:rFonts w:ascii="Times New Roman" w:hAnsi="Times New Roman" w:cs="Times New Roman"/>
          <w:b/>
          <w:bCs/>
          <w:sz w:val="24"/>
          <w:szCs w:val="24"/>
        </w:rPr>
        <w:t>Cytotoxicity assessment (MTT)</w:t>
      </w:r>
    </w:p>
    <w:p w14:paraId="0A395B61" w14:textId="013B1B2A" w:rsidR="000A5B5D" w:rsidRPr="00AD4BC8" w:rsidRDefault="000A5B5D" w:rsidP="000A5B5D">
      <w:pPr>
        <w:spacing w:line="480" w:lineRule="auto"/>
        <w:ind w:firstLine="720"/>
        <w:jc w:val="both"/>
        <w:rPr>
          <w:rFonts w:ascii="Times New Roman" w:hAnsi="Times New Roman" w:cs="Times New Roman"/>
          <w:sz w:val="24"/>
          <w:szCs w:val="24"/>
        </w:rPr>
      </w:pPr>
      <w:r w:rsidRPr="00AD4BC8">
        <w:rPr>
          <w:rFonts w:ascii="Times New Roman" w:hAnsi="Times New Roman" w:cs="Times New Roman"/>
          <w:sz w:val="24"/>
          <w:szCs w:val="24"/>
        </w:rPr>
        <w:t xml:space="preserve">  The cells were grown at a density of 1 x 105 cells / well in 96-well plates; After two hours of drug treatment, MTT at a 5 mg/mL </w:t>
      </w:r>
      <w:r w:rsidR="001401CE">
        <w:rPr>
          <w:rFonts w:ascii="Times New Roman" w:hAnsi="Times New Roman" w:cs="Times New Roman"/>
          <w:sz w:val="24"/>
          <w:szCs w:val="24"/>
        </w:rPr>
        <w:t xml:space="preserve">concentration </w:t>
      </w:r>
      <w:r w:rsidRPr="00AD4BC8">
        <w:rPr>
          <w:rFonts w:ascii="Times New Roman" w:hAnsi="Times New Roman" w:cs="Times New Roman"/>
          <w:sz w:val="24"/>
          <w:szCs w:val="24"/>
        </w:rPr>
        <w:t>was added to each well for 90 minutes. Then, the plates were centrifuged at 300 g for 5 minutes</w:t>
      </w:r>
      <w:r w:rsidR="001401CE">
        <w:rPr>
          <w:rFonts w:ascii="Times New Roman" w:hAnsi="Times New Roman" w:cs="Times New Roman"/>
          <w:sz w:val="24"/>
          <w:szCs w:val="24"/>
        </w:rPr>
        <w:t>,</w:t>
      </w:r>
      <w:r w:rsidRPr="00AD4BC8">
        <w:rPr>
          <w:rFonts w:ascii="Times New Roman" w:hAnsi="Times New Roman" w:cs="Times New Roman"/>
          <w:sz w:val="24"/>
          <w:szCs w:val="24"/>
        </w:rPr>
        <w:t xml:space="preserve"> and the supernatant was discarded. </w:t>
      </w:r>
      <w:r w:rsidR="00FF1381">
        <w:rPr>
          <w:rFonts w:ascii="Times New Roman" w:hAnsi="Times New Roman" w:cs="Times New Roman"/>
          <w:sz w:val="24"/>
          <w:szCs w:val="24"/>
        </w:rPr>
        <w:t>Next, pure</w:t>
      </w:r>
      <w:r w:rsidRPr="00AD4BC8">
        <w:rPr>
          <w:rFonts w:ascii="Times New Roman" w:hAnsi="Times New Roman" w:cs="Times New Roman"/>
          <w:sz w:val="24"/>
          <w:szCs w:val="24"/>
        </w:rPr>
        <w:t xml:space="preserve"> DMSO (100µL) was added </w:t>
      </w:r>
      <w:r w:rsidR="00FF1381">
        <w:rPr>
          <w:rFonts w:ascii="Times New Roman" w:hAnsi="Times New Roman" w:cs="Times New Roman"/>
          <w:sz w:val="24"/>
          <w:szCs w:val="24"/>
        </w:rPr>
        <w:t>to</w:t>
      </w:r>
      <w:r w:rsidRPr="00AD4BC8">
        <w:rPr>
          <w:rFonts w:ascii="Times New Roman" w:hAnsi="Times New Roman" w:cs="Times New Roman"/>
          <w:sz w:val="24"/>
          <w:szCs w:val="24"/>
        </w:rPr>
        <w:t xml:space="preserve"> each well for 30 minutes. </w:t>
      </w:r>
      <w:r w:rsidR="00CB39FE">
        <w:rPr>
          <w:rFonts w:ascii="Times New Roman" w:hAnsi="Times New Roman" w:cs="Times New Roman"/>
          <w:sz w:val="24"/>
          <w:szCs w:val="24"/>
        </w:rPr>
        <w:t xml:space="preserve">Finally, we gently </w:t>
      </w:r>
      <w:r w:rsidR="007659C4">
        <w:rPr>
          <w:rFonts w:ascii="Times New Roman" w:hAnsi="Times New Roman" w:cs="Times New Roman"/>
          <w:sz w:val="24"/>
          <w:szCs w:val="24"/>
        </w:rPr>
        <w:t xml:space="preserve">shacked </w:t>
      </w:r>
      <w:r w:rsidR="00CB39FE">
        <w:rPr>
          <w:rFonts w:ascii="Times New Roman" w:hAnsi="Times New Roman" w:cs="Times New Roman"/>
          <w:sz w:val="24"/>
          <w:szCs w:val="24"/>
        </w:rPr>
        <w:t>the</w:t>
      </w:r>
      <w:r w:rsidRPr="00AD4BC8">
        <w:rPr>
          <w:rFonts w:ascii="Times New Roman" w:hAnsi="Times New Roman" w:cs="Times New Roman"/>
          <w:sz w:val="24"/>
          <w:szCs w:val="24"/>
        </w:rPr>
        <w:t xml:space="preserve"> plate for 15 minutes</w:t>
      </w:r>
      <w:r w:rsidR="00FF1381">
        <w:rPr>
          <w:rFonts w:ascii="Times New Roman" w:hAnsi="Times New Roman" w:cs="Times New Roman"/>
          <w:sz w:val="24"/>
          <w:szCs w:val="24"/>
        </w:rPr>
        <w:t>,</w:t>
      </w:r>
      <w:r w:rsidRPr="00AD4BC8">
        <w:rPr>
          <w:rFonts w:ascii="Times New Roman" w:hAnsi="Times New Roman" w:cs="Times New Roman"/>
          <w:sz w:val="24"/>
          <w:szCs w:val="24"/>
        </w:rPr>
        <w:t xml:space="preserve"> and the absorbance was measured in a microplate reader at 570 nm. Results were expressed in % viability compared to </w:t>
      </w:r>
      <w:r w:rsidR="00FF1381">
        <w:rPr>
          <w:rFonts w:ascii="Times New Roman" w:hAnsi="Times New Roman" w:cs="Times New Roman"/>
          <w:sz w:val="24"/>
          <w:szCs w:val="24"/>
        </w:rPr>
        <w:t xml:space="preserve">the </w:t>
      </w:r>
      <w:r w:rsidRPr="00AD4BC8">
        <w:rPr>
          <w:rFonts w:ascii="Times New Roman" w:hAnsi="Times New Roman" w:cs="Times New Roman"/>
          <w:sz w:val="24"/>
          <w:szCs w:val="24"/>
        </w:rPr>
        <w:t>control group.</w:t>
      </w:r>
    </w:p>
    <w:p w14:paraId="01DDEC61" w14:textId="77777777" w:rsidR="008419EF" w:rsidRDefault="008419EF" w:rsidP="006B13C9">
      <w:pPr>
        <w:spacing w:line="480" w:lineRule="auto"/>
        <w:jc w:val="both"/>
        <w:rPr>
          <w:rFonts w:ascii="Times New Roman" w:hAnsi="Times New Roman" w:cs="Times New Roman"/>
          <w:sz w:val="24"/>
          <w:szCs w:val="24"/>
        </w:rPr>
      </w:pPr>
    </w:p>
    <w:p w14:paraId="17530E7D" w14:textId="2E1F9800" w:rsidR="003C7580" w:rsidRPr="006B13C9" w:rsidRDefault="006B13C9" w:rsidP="006B13C9">
      <w:pPr>
        <w:spacing w:line="480" w:lineRule="auto"/>
        <w:jc w:val="both"/>
        <w:rPr>
          <w:rFonts w:ascii="Times New Roman" w:hAnsi="Times New Roman" w:cs="Times New Roman"/>
          <w:b/>
          <w:bCs/>
          <w:sz w:val="24"/>
          <w:szCs w:val="24"/>
        </w:rPr>
      </w:pPr>
      <w:r w:rsidRPr="006B13C9">
        <w:rPr>
          <w:rFonts w:ascii="Times New Roman" w:hAnsi="Times New Roman" w:cs="Times New Roman"/>
          <w:b/>
          <w:bCs/>
          <w:sz w:val="24"/>
          <w:szCs w:val="24"/>
        </w:rPr>
        <w:t>RESULTS</w:t>
      </w:r>
    </w:p>
    <w:p w14:paraId="2167BE7B" w14:textId="77777777" w:rsidR="006B13C9" w:rsidRDefault="006B13C9" w:rsidP="006B13C9">
      <w:pPr>
        <w:spacing w:line="480" w:lineRule="auto"/>
        <w:jc w:val="both"/>
        <w:rPr>
          <w:rFonts w:ascii="Times New Roman" w:hAnsi="Times New Roman" w:cs="Times New Roman"/>
          <w:b/>
          <w:bCs/>
          <w:i/>
          <w:iCs/>
          <w:sz w:val="24"/>
          <w:szCs w:val="24"/>
        </w:rPr>
      </w:pPr>
      <w:r w:rsidRPr="00AD4BC8">
        <w:rPr>
          <w:rFonts w:ascii="Times New Roman" w:hAnsi="Times New Roman" w:cs="Times New Roman"/>
          <w:b/>
          <w:bCs/>
          <w:i/>
          <w:iCs/>
          <w:sz w:val="24"/>
          <w:szCs w:val="24"/>
        </w:rPr>
        <w:t>Effect of R- and S-ketamine on</w:t>
      </w:r>
      <w:r>
        <w:rPr>
          <w:rFonts w:ascii="Times New Roman" w:hAnsi="Times New Roman" w:cs="Times New Roman"/>
          <w:b/>
          <w:bCs/>
          <w:i/>
          <w:iCs/>
          <w:sz w:val="24"/>
          <w:szCs w:val="24"/>
        </w:rPr>
        <w:t xml:space="preserve"> microglial morphometry in DG of LPS-treated rats</w:t>
      </w:r>
    </w:p>
    <w:p w14:paraId="2403296F" w14:textId="11BD1B6A" w:rsidR="006B13C9" w:rsidRDefault="006B13C9" w:rsidP="006B13C9">
      <w:pPr>
        <w:spacing w:line="480" w:lineRule="auto"/>
        <w:ind w:firstLine="720"/>
        <w:jc w:val="both"/>
        <w:rPr>
          <w:rFonts w:ascii="Times New Roman" w:hAnsi="Times New Roman" w:cs="Times New Roman"/>
          <w:sz w:val="24"/>
          <w:szCs w:val="24"/>
        </w:rPr>
      </w:pPr>
      <w:r w:rsidRPr="00F05D93">
        <w:rPr>
          <w:rFonts w:ascii="Times New Roman" w:hAnsi="Times New Roman" w:cs="Times New Roman"/>
          <w:sz w:val="24"/>
          <w:szCs w:val="24"/>
        </w:rPr>
        <w:t xml:space="preserve">Firstly, in skeletonization analysis, we evaluated the number of branches and endpoints per microglial cell. We detected no significant difference between the included groups. However, some tendencies could be noted: R-KET+LPS group </w:t>
      </w:r>
      <w:r w:rsidR="00FF1381">
        <w:rPr>
          <w:rFonts w:ascii="Times New Roman" w:hAnsi="Times New Roman" w:cs="Times New Roman"/>
          <w:sz w:val="24"/>
          <w:szCs w:val="24"/>
        </w:rPr>
        <w:t>tended</w:t>
      </w:r>
      <w:r w:rsidRPr="00F05D93">
        <w:rPr>
          <w:rFonts w:ascii="Times New Roman" w:hAnsi="Times New Roman" w:cs="Times New Roman"/>
          <w:sz w:val="24"/>
          <w:szCs w:val="24"/>
        </w:rPr>
        <w:t xml:space="preserve"> to </w:t>
      </w:r>
      <w:r w:rsidR="00FF1381">
        <w:rPr>
          <w:rFonts w:ascii="Times New Roman" w:hAnsi="Times New Roman" w:cs="Times New Roman"/>
          <w:sz w:val="24"/>
          <w:szCs w:val="24"/>
        </w:rPr>
        <w:t xml:space="preserve">an </w:t>
      </w:r>
      <w:r w:rsidRPr="00F05D93">
        <w:rPr>
          <w:rFonts w:ascii="Times New Roman" w:hAnsi="Times New Roman" w:cs="Times New Roman"/>
          <w:sz w:val="24"/>
          <w:szCs w:val="24"/>
        </w:rPr>
        <w:t>increased number of branches (MD:</w:t>
      </w:r>
      <w:r w:rsidRPr="00F05D93">
        <w:t xml:space="preserve"> </w:t>
      </w:r>
      <w:r w:rsidRPr="00F05D93">
        <w:rPr>
          <w:rFonts w:ascii="Times New Roman" w:hAnsi="Times New Roman" w:cs="Times New Roman"/>
          <w:sz w:val="24"/>
          <w:szCs w:val="24"/>
        </w:rPr>
        <w:t>+6.525 or 36.7%, P:</w:t>
      </w:r>
      <w:r w:rsidRPr="00F05D93">
        <w:t xml:space="preserve"> </w:t>
      </w:r>
      <w:r w:rsidRPr="00F05D93">
        <w:rPr>
          <w:rFonts w:ascii="Times New Roman" w:hAnsi="Times New Roman" w:cs="Times New Roman"/>
          <w:sz w:val="24"/>
          <w:szCs w:val="24"/>
        </w:rPr>
        <w:t>0.6106) and endpoints (MD:</w:t>
      </w:r>
      <w:r>
        <w:rPr>
          <w:rFonts w:ascii="Times New Roman" w:hAnsi="Times New Roman" w:cs="Times New Roman"/>
          <w:sz w:val="24"/>
          <w:szCs w:val="24"/>
        </w:rPr>
        <w:t xml:space="preserve"> </w:t>
      </w:r>
      <w:r w:rsidRPr="00F05D93">
        <w:rPr>
          <w:rFonts w:ascii="Times New Roman" w:hAnsi="Times New Roman" w:cs="Times New Roman"/>
          <w:sz w:val="24"/>
          <w:szCs w:val="24"/>
        </w:rPr>
        <w:t>+4.524 or 55.3%, P: 0.3229) by microglial cell compared to LPS+SAL group.</w:t>
      </w:r>
      <w:r>
        <w:rPr>
          <w:rFonts w:ascii="Times New Roman" w:hAnsi="Times New Roman" w:cs="Times New Roman"/>
          <w:sz w:val="24"/>
          <w:szCs w:val="24"/>
        </w:rPr>
        <w:t xml:space="preserve"> </w:t>
      </w:r>
      <w:r w:rsidRPr="00F05D93">
        <w:rPr>
          <w:rFonts w:ascii="Times New Roman" w:hAnsi="Times New Roman" w:cs="Times New Roman"/>
          <w:sz w:val="24"/>
          <w:szCs w:val="24"/>
        </w:rPr>
        <w:t xml:space="preserve">Further, in circularity analysis, we observed a significant increase in this parameter in </w:t>
      </w:r>
      <w:r w:rsidR="00FF1381">
        <w:rPr>
          <w:rFonts w:ascii="Times New Roman" w:hAnsi="Times New Roman" w:cs="Times New Roman"/>
          <w:sz w:val="24"/>
          <w:szCs w:val="24"/>
        </w:rPr>
        <w:t xml:space="preserve">the </w:t>
      </w:r>
      <w:r w:rsidRPr="00F05D93">
        <w:rPr>
          <w:rFonts w:ascii="Times New Roman" w:hAnsi="Times New Roman" w:cs="Times New Roman"/>
          <w:sz w:val="24"/>
          <w:szCs w:val="24"/>
        </w:rPr>
        <w:t>LPS+SAL group compared to SAL+SAL (F (3, 28) = 5.543;</w:t>
      </w:r>
      <w:r>
        <w:rPr>
          <w:rFonts w:ascii="Times New Roman" w:hAnsi="Times New Roman" w:cs="Times New Roman"/>
          <w:sz w:val="24"/>
          <w:szCs w:val="24"/>
        </w:rPr>
        <w:t xml:space="preserve"> </w:t>
      </w:r>
      <w:r w:rsidRPr="00F05D93">
        <w:rPr>
          <w:rFonts w:ascii="Times New Roman" w:hAnsi="Times New Roman" w:cs="Times New Roman"/>
          <w:sz w:val="24"/>
          <w:szCs w:val="24"/>
        </w:rPr>
        <w:t>P:0.0176). Both R-KET+LPS (F (3, 28) = 5.543;</w:t>
      </w:r>
      <w:r>
        <w:rPr>
          <w:rFonts w:ascii="Times New Roman" w:hAnsi="Times New Roman" w:cs="Times New Roman"/>
          <w:sz w:val="24"/>
          <w:szCs w:val="24"/>
        </w:rPr>
        <w:t xml:space="preserve"> </w:t>
      </w:r>
      <w:r w:rsidRPr="00F05D93">
        <w:rPr>
          <w:rFonts w:ascii="Times New Roman" w:hAnsi="Times New Roman" w:cs="Times New Roman"/>
          <w:sz w:val="24"/>
          <w:szCs w:val="24"/>
        </w:rPr>
        <w:t>P: 0.0158) and S-KET+LPS (F (3, 28) = 5.543; P:</w:t>
      </w:r>
      <w:r w:rsidRPr="00F05D93">
        <w:t xml:space="preserve"> </w:t>
      </w:r>
      <w:r w:rsidRPr="00F05D93">
        <w:rPr>
          <w:rFonts w:ascii="Times New Roman" w:hAnsi="Times New Roman" w:cs="Times New Roman"/>
          <w:sz w:val="24"/>
          <w:szCs w:val="24"/>
        </w:rPr>
        <w:t>0.0237) groups showed a significant reduction in circularity per microglia compared to LPS+SAL</w:t>
      </w:r>
      <w:r>
        <w:rPr>
          <w:rFonts w:ascii="Times New Roman" w:hAnsi="Times New Roman" w:cs="Times New Roman"/>
          <w:sz w:val="24"/>
          <w:szCs w:val="24"/>
        </w:rPr>
        <w:t xml:space="preserve"> (Figure S1)</w:t>
      </w:r>
      <w:r w:rsidRPr="00F05D93">
        <w:rPr>
          <w:rFonts w:ascii="Times New Roman" w:hAnsi="Times New Roman" w:cs="Times New Roman"/>
          <w:sz w:val="24"/>
          <w:szCs w:val="24"/>
        </w:rPr>
        <w:t xml:space="preserve">. </w:t>
      </w:r>
    </w:p>
    <w:p w14:paraId="39557428" w14:textId="1E55FBFF" w:rsidR="00D30D7F" w:rsidRDefault="00D30D7F" w:rsidP="006B13C9">
      <w:pPr>
        <w:spacing w:line="480" w:lineRule="auto"/>
        <w:ind w:firstLine="720"/>
        <w:jc w:val="both"/>
        <w:rPr>
          <w:rFonts w:ascii="Times New Roman" w:hAnsi="Times New Roman" w:cs="Times New Roman"/>
          <w:sz w:val="24"/>
          <w:szCs w:val="24"/>
        </w:rPr>
      </w:pPr>
    </w:p>
    <w:p w14:paraId="63B13AD4" w14:textId="00D4D072" w:rsidR="00D30D7F" w:rsidRDefault="00D30D7F" w:rsidP="00D30D7F">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4D5C68" wp14:editId="451CE276">
            <wp:extent cx="5934075" cy="333791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6">
                      <a:extLst>
                        <a:ext uri="{28A0092B-C50C-407E-A947-70E740481C1C}">
                          <a14:useLocalDpi xmlns:a14="http://schemas.microsoft.com/office/drawing/2010/main" val="0"/>
                        </a:ext>
                      </a:extLst>
                    </a:blip>
                    <a:stretch>
                      <a:fillRect/>
                    </a:stretch>
                  </pic:blipFill>
                  <pic:spPr>
                    <a:xfrm>
                      <a:off x="0" y="0"/>
                      <a:ext cx="5934075" cy="3337917"/>
                    </a:xfrm>
                    <a:prstGeom prst="rect">
                      <a:avLst/>
                    </a:prstGeom>
                  </pic:spPr>
                </pic:pic>
              </a:graphicData>
            </a:graphic>
          </wp:inline>
        </w:drawing>
      </w:r>
    </w:p>
    <w:p w14:paraId="775F682D" w14:textId="799EA35F" w:rsidR="00D30D7F" w:rsidRPr="00356313" w:rsidRDefault="00D30D7F" w:rsidP="00D30D7F">
      <w:pPr>
        <w:jc w:val="both"/>
        <w:rPr>
          <w:rFonts w:ascii="Times New Roman" w:hAnsi="Times New Roman" w:cs="Times New Roman"/>
          <w:sz w:val="24"/>
          <w:szCs w:val="24"/>
        </w:rPr>
      </w:pPr>
      <w:r w:rsidRPr="00356313">
        <w:rPr>
          <w:rFonts w:ascii="Times New Roman" w:hAnsi="Times New Roman" w:cs="Times New Roman"/>
          <w:b/>
          <w:bCs/>
          <w:sz w:val="24"/>
          <w:szCs w:val="24"/>
        </w:rPr>
        <w:t xml:space="preserve">Figure </w:t>
      </w:r>
      <w:r>
        <w:rPr>
          <w:rFonts w:ascii="Times New Roman" w:hAnsi="Times New Roman" w:cs="Times New Roman"/>
          <w:b/>
          <w:bCs/>
          <w:sz w:val="24"/>
          <w:szCs w:val="24"/>
        </w:rPr>
        <w:t>S1</w:t>
      </w:r>
      <w:r w:rsidRPr="00356313">
        <w:rPr>
          <w:rFonts w:ascii="Times New Roman" w:hAnsi="Times New Roman" w:cs="Times New Roman"/>
          <w:b/>
          <w:bCs/>
          <w:sz w:val="24"/>
          <w:szCs w:val="24"/>
        </w:rPr>
        <w:t>.</w:t>
      </w:r>
      <w:r w:rsidRPr="00356313">
        <w:rPr>
          <w:rFonts w:ascii="Times New Roman" w:hAnsi="Times New Roman" w:cs="Times New Roman"/>
          <w:sz w:val="24"/>
          <w:szCs w:val="24"/>
        </w:rPr>
        <w:t xml:space="preserve"> Effects of R- and S-ketamine in the reversal of LPS-induced changes in DG microglial morphometry indicated by skeletonization and circularity analysis. Graphic plots represent: (A) number of branches/cells; (B) endpoints/cells; (C) circularity/cells. (D) represents sequential steps involved in skeletonization analysis in ImageJ software, and (E) represents image panels of representative micrographs of Iba1 immunostaining at 60x objective lens in DG region. Blue: DAPI; Red: Iba1. N = 4-5 animals per group. Bars represent mean ± standard error. Abbreviations: SAL: saline; LPS: lipopolysaccharide; R- KET: R-ketamine; S-KET: S- ketamine; DG: dentate gyrus; Iba1: ionized calcium-binding adapter molecule 1. </w:t>
      </w:r>
    </w:p>
    <w:p w14:paraId="1E8B1300" w14:textId="77777777" w:rsidR="00D30D7F" w:rsidRDefault="00D30D7F" w:rsidP="00D30D7F">
      <w:pPr>
        <w:spacing w:line="480" w:lineRule="auto"/>
        <w:jc w:val="both"/>
        <w:rPr>
          <w:rFonts w:ascii="Times New Roman" w:hAnsi="Times New Roman" w:cs="Times New Roman"/>
          <w:b/>
          <w:bCs/>
          <w:i/>
          <w:iCs/>
          <w:sz w:val="24"/>
          <w:szCs w:val="24"/>
        </w:rPr>
      </w:pPr>
    </w:p>
    <w:p w14:paraId="2EE13EFC" w14:textId="58649B39" w:rsidR="00D30D7F" w:rsidRPr="00D30D7F" w:rsidRDefault="00D30D7F" w:rsidP="00D30D7F">
      <w:pPr>
        <w:spacing w:line="480" w:lineRule="auto"/>
        <w:jc w:val="both"/>
        <w:rPr>
          <w:rFonts w:ascii="Times New Roman" w:hAnsi="Times New Roman" w:cs="Times New Roman"/>
          <w:b/>
          <w:bCs/>
          <w:i/>
          <w:iCs/>
          <w:sz w:val="24"/>
          <w:szCs w:val="24"/>
        </w:rPr>
      </w:pPr>
      <w:r w:rsidRPr="00AD4BC8">
        <w:rPr>
          <w:rFonts w:ascii="Times New Roman" w:hAnsi="Times New Roman" w:cs="Times New Roman"/>
          <w:b/>
          <w:bCs/>
          <w:i/>
          <w:iCs/>
          <w:sz w:val="24"/>
          <w:szCs w:val="24"/>
        </w:rPr>
        <w:t>Effect of R- and S-ketamine in murine BV2 microglial cells exposed or not to LPS</w:t>
      </w:r>
    </w:p>
    <w:p w14:paraId="253220ED" w14:textId="69FB6483" w:rsidR="00D30D7F" w:rsidRDefault="00D30D7F" w:rsidP="00D30D7F">
      <w:pPr>
        <w:spacing w:line="480" w:lineRule="auto"/>
        <w:jc w:val="both"/>
        <w:rPr>
          <w:rFonts w:ascii="Times New Roman" w:hAnsi="Times New Roman" w:cs="Times New Roman"/>
          <w:sz w:val="24"/>
          <w:szCs w:val="24"/>
        </w:rPr>
      </w:pPr>
      <w:r w:rsidRPr="00AD4BC8">
        <w:rPr>
          <w:rFonts w:ascii="Times New Roman" w:hAnsi="Times New Roman" w:cs="Times New Roman"/>
          <w:b/>
          <w:bCs/>
          <w:i/>
          <w:iCs/>
          <w:sz w:val="24"/>
          <w:szCs w:val="24"/>
        </w:rPr>
        <w:t>Cytotoxicity assay</w:t>
      </w:r>
      <w:r>
        <w:rPr>
          <w:rFonts w:ascii="Times New Roman" w:hAnsi="Times New Roman" w:cs="Times New Roman"/>
          <w:b/>
          <w:bCs/>
          <w:i/>
          <w:iCs/>
          <w:sz w:val="24"/>
          <w:szCs w:val="24"/>
        </w:rPr>
        <w:t xml:space="preserve">. </w:t>
      </w:r>
      <w:r w:rsidRPr="00AD4BC8">
        <w:rPr>
          <w:rFonts w:ascii="Times New Roman" w:hAnsi="Times New Roman" w:cs="Times New Roman"/>
          <w:sz w:val="24"/>
          <w:szCs w:val="24"/>
        </w:rPr>
        <w:t xml:space="preserve">In the MTT assay, </w:t>
      </w:r>
      <w:r w:rsidR="00CB39FE">
        <w:rPr>
          <w:rFonts w:ascii="Times New Roman" w:hAnsi="Times New Roman" w:cs="Times New Roman"/>
          <w:sz w:val="24"/>
          <w:szCs w:val="24"/>
        </w:rPr>
        <w:t>we tested a</w:t>
      </w:r>
      <w:r w:rsidRPr="00AD4BC8">
        <w:rPr>
          <w:rFonts w:ascii="Times New Roman" w:hAnsi="Times New Roman" w:cs="Times New Roman"/>
          <w:sz w:val="24"/>
          <w:szCs w:val="24"/>
        </w:rPr>
        <w:t xml:space="preserve"> </w:t>
      </w:r>
      <w:r w:rsidR="00CB39FE">
        <w:rPr>
          <w:rFonts w:ascii="Times New Roman" w:hAnsi="Times New Roman" w:cs="Times New Roman"/>
          <w:sz w:val="24"/>
          <w:szCs w:val="24"/>
        </w:rPr>
        <w:t>broad</w:t>
      </w:r>
      <w:r w:rsidRPr="00AD4BC8">
        <w:rPr>
          <w:rFonts w:ascii="Times New Roman" w:hAnsi="Times New Roman" w:cs="Times New Roman"/>
          <w:sz w:val="24"/>
          <w:szCs w:val="24"/>
        </w:rPr>
        <w:t xml:space="preserve"> concentration curve of both ketamine enantiomers. Interestingly, neither tested concentration nor LPS treatment alone significantly altered the viability of BV2 cells. As an internal control, treatment with </w:t>
      </w:r>
      <w:r w:rsidR="00CB39FE">
        <w:rPr>
          <w:rFonts w:ascii="Times New Roman" w:hAnsi="Times New Roman" w:cs="Times New Roman"/>
          <w:sz w:val="24"/>
          <w:szCs w:val="24"/>
        </w:rPr>
        <w:t>Triton-X</w:t>
      </w:r>
      <w:r w:rsidRPr="00AD4BC8">
        <w:rPr>
          <w:rFonts w:ascii="Times New Roman" w:hAnsi="Times New Roman" w:cs="Times New Roman"/>
          <w:sz w:val="24"/>
          <w:szCs w:val="24"/>
        </w:rPr>
        <w:t xml:space="preserve"> caused a significant reduction in both experimental designs, confirming its effect of inducing membrane lysis and the internal validity of the assay</w:t>
      </w:r>
      <w:r>
        <w:rPr>
          <w:rFonts w:ascii="Times New Roman" w:hAnsi="Times New Roman" w:cs="Times New Roman"/>
          <w:sz w:val="24"/>
          <w:szCs w:val="24"/>
        </w:rPr>
        <w:t xml:space="preserve"> (Figure S2)</w:t>
      </w:r>
    </w:p>
    <w:p w14:paraId="7E410265" w14:textId="3BA2556C" w:rsidR="007129FE" w:rsidRPr="00AD4BC8" w:rsidRDefault="007129FE" w:rsidP="00D30D7F">
      <w:pPr>
        <w:spacing w:line="480" w:lineRule="auto"/>
        <w:jc w:val="both"/>
        <w:rPr>
          <w:rFonts w:ascii="Times New Roman" w:hAnsi="Times New Roman" w:cs="Times New Roman"/>
          <w:b/>
          <w:bCs/>
          <w:i/>
          <w:iCs/>
          <w:sz w:val="24"/>
          <w:szCs w:val="24"/>
        </w:rPr>
      </w:pPr>
      <w:r>
        <w:rPr>
          <w:rFonts w:ascii="Times New Roman" w:hAnsi="Times New Roman" w:cs="Times New Roman"/>
          <w:b/>
          <w:bCs/>
          <w:i/>
          <w:iCs/>
          <w:noProof/>
          <w:sz w:val="24"/>
          <w:szCs w:val="24"/>
        </w:rPr>
        <w:lastRenderedPageBreak/>
        <w:drawing>
          <wp:inline distT="0" distB="0" distL="0" distR="0" wp14:anchorId="5DB3F3E3" wp14:editId="473780A4">
            <wp:extent cx="4867275" cy="534152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7882" cy="5342188"/>
                    </a:xfrm>
                    <a:prstGeom prst="rect">
                      <a:avLst/>
                    </a:prstGeom>
                  </pic:spPr>
                </pic:pic>
              </a:graphicData>
            </a:graphic>
          </wp:inline>
        </w:drawing>
      </w:r>
    </w:p>
    <w:p w14:paraId="07D9FC2D" w14:textId="3BA7C693" w:rsidR="007129FE" w:rsidRPr="007129FE" w:rsidRDefault="007129FE" w:rsidP="008419EF">
      <w:pPr>
        <w:spacing w:line="240" w:lineRule="auto"/>
        <w:jc w:val="both"/>
        <w:rPr>
          <w:rFonts w:ascii="Times New Roman" w:hAnsi="Times New Roman" w:cs="Times New Roman"/>
          <w:b/>
          <w:bCs/>
          <w:i/>
          <w:iCs/>
          <w:sz w:val="24"/>
          <w:szCs w:val="24"/>
        </w:rPr>
      </w:pPr>
      <w:r w:rsidRPr="007129FE">
        <w:rPr>
          <w:rFonts w:ascii="Times New Roman" w:hAnsi="Times New Roman" w:cs="Times New Roman"/>
          <w:b/>
          <w:bCs/>
          <w:sz w:val="24"/>
          <w:szCs w:val="24"/>
        </w:rPr>
        <w:t>Figure S2.</w:t>
      </w:r>
      <w:r w:rsidRPr="007129FE">
        <w:rPr>
          <w:rFonts w:ascii="Times New Roman" w:hAnsi="Times New Roman" w:cs="Times New Roman"/>
          <w:sz w:val="24"/>
          <w:szCs w:val="24"/>
        </w:rPr>
        <w:t xml:space="preserve"> Effect of S- and R-ketamine (1-800µM) in the cell viability of BV2 microglial cells exposed or not to LPS. BV2 cells were exposed to LPS (0.5µg/ml) or control medium and, after 24 hours, they were treated with S- (A) and R-KET (B) (1-800µM) for further 2 hours. </w:t>
      </w:r>
      <w:r w:rsidR="00CB39FE">
        <w:rPr>
          <w:rFonts w:ascii="Times New Roman" w:hAnsi="Times New Roman" w:cs="Times New Roman"/>
          <w:sz w:val="24"/>
          <w:szCs w:val="24"/>
        </w:rPr>
        <w:t>In</w:t>
      </w:r>
      <w:r w:rsidRPr="007129FE">
        <w:rPr>
          <w:rFonts w:ascii="Times New Roman" w:hAnsi="Times New Roman" w:cs="Times New Roman"/>
          <w:sz w:val="24"/>
          <w:szCs w:val="24"/>
        </w:rPr>
        <w:t xml:space="preserve"> the end, </w:t>
      </w:r>
      <w:r w:rsidR="00CB39FE">
        <w:rPr>
          <w:rFonts w:ascii="Times New Roman" w:hAnsi="Times New Roman" w:cs="Times New Roman"/>
          <w:sz w:val="24"/>
          <w:szCs w:val="24"/>
        </w:rPr>
        <w:t xml:space="preserve">the </w:t>
      </w:r>
      <w:r w:rsidRPr="007129FE">
        <w:rPr>
          <w:rFonts w:ascii="Times New Roman" w:hAnsi="Times New Roman" w:cs="Times New Roman"/>
          <w:sz w:val="24"/>
          <w:szCs w:val="24"/>
        </w:rPr>
        <w:t>cytotoxic effect was evaluated through standard MTT assay using positive internal control cells treated with Triton-X 100 µM (dead cells). Abbreviations: LPS: lipopolysaccharide; R- KET: R-ketamine; S-KET: S- ketamine; CT: control; TX: Triton-X.</w:t>
      </w:r>
    </w:p>
    <w:p w14:paraId="27451C9F" w14:textId="50AC08B0" w:rsidR="006B13C9" w:rsidRDefault="006B13C9"/>
    <w:sectPr w:rsidR="006B13C9">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3E36C" w14:textId="77777777" w:rsidR="0089638B" w:rsidRDefault="0089638B" w:rsidP="0089638B">
      <w:pPr>
        <w:spacing w:after="0" w:line="240" w:lineRule="auto"/>
      </w:pPr>
      <w:r>
        <w:separator/>
      </w:r>
    </w:p>
  </w:endnote>
  <w:endnote w:type="continuationSeparator" w:id="0">
    <w:p w14:paraId="05D2254D" w14:textId="77777777" w:rsidR="0089638B" w:rsidRDefault="0089638B" w:rsidP="00896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28720508"/>
      <w:docPartObj>
        <w:docPartGallery w:val="Page Numbers (Bottom of Page)"/>
        <w:docPartUnique/>
      </w:docPartObj>
    </w:sdtPr>
    <w:sdtEndPr>
      <w:rPr>
        <w:rStyle w:val="Nmerodepgina"/>
      </w:rPr>
    </w:sdtEndPr>
    <w:sdtContent>
      <w:p w14:paraId="44B9432F" w14:textId="1D315D10" w:rsidR="0089638B" w:rsidRDefault="0089638B" w:rsidP="00E94709">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366AAF4" w14:textId="77777777" w:rsidR="0089638B" w:rsidRDefault="0089638B" w:rsidP="0089638B">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209330517"/>
      <w:docPartObj>
        <w:docPartGallery w:val="Page Numbers (Bottom of Page)"/>
        <w:docPartUnique/>
      </w:docPartObj>
    </w:sdtPr>
    <w:sdtEndPr>
      <w:rPr>
        <w:rStyle w:val="Nmerodepgina"/>
      </w:rPr>
    </w:sdtEndPr>
    <w:sdtContent>
      <w:p w14:paraId="6014D460" w14:textId="7FAA0363" w:rsidR="0089638B" w:rsidRDefault="0089638B" w:rsidP="00E94709">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44F44F2" w14:textId="77777777" w:rsidR="0089638B" w:rsidRDefault="0089638B" w:rsidP="0089638B">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62F2A" w14:textId="77777777" w:rsidR="0089638B" w:rsidRDefault="0089638B" w:rsidP="0089638B">
      <w:pPr>
        <w:spacing w:after="0" w:line="240" w:lineRule="auto"/>
      </w:pPr>
      <w:r>
        <w:separator/>
      </w:r>
    </w:p>
  </w:footnote>
  <w:footnote w:type="continuationSeparator" w:id="0">
    <w:p w14:paraId="6CFC53FA" w14:textId="77777777" w:rsidR="0089638B" w:rsidRDefault="0089638B" w:rsidP="008963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1F"/>
    <w:rsid w:val="00061505"/>
    <w:rsid w:val="000922DA"/>
    <w:rsid w:val="000A5B5D"/>
    <w:rsid w:val="0011648B"/>
    <w:rsid w:val="001401CE"/>
    <w:rsid w:val="001566B3"/>
    <w:rsid w:val="00271241"/>
    <w:rsid w:val="00274302"/>
    <w:rsid w:val="002E510B"/>
    <w:rsid w:val="0038385D"/>
    <w:rsid w:val="003936B9"/>
    <w:rsid w:val="003C00A9"/>
    <w:rsid w:val="003C2F40"/>
    <w:rsid w:val="003C7580"/>
    <w:rsid w:val="0047527D"/>
    <w:rsid w:val="0055013D"/>
    <w:rsid w:val="005B4706"/>
    <w:rsid w:val="0060053A"/>
    <w:rsid w:val="00631D03"/>
    <w:rsid w:val="006668AA"/>
    <w:rsid w:val="006A5907"/>
    <w:rsid w:val="006A6A9F"/>
    <w:rsid w:val="006B13C9"/>
    <w:rsid w:val="006B5370"/>
    <w:rsid w:val="006F5FE1"/>
    <w:rsid w:val="007129FE"/>
    <w:rsid w:val="007659C4"/>
    <w:rsid w:val="0079313C"/>
    <w:rsid w:val="007B54DA"/>
    <w:rsid w:val="00814889"/>
    <w:rsid w:val="008258E7"/>
    <w:rsid w:val="008419EF"/>
    <w:rsid w:val="0089638B"/>
    <w:rsid w:val="0090568F"/>
    <w:rsid w:val="00980CF9"/>
    <w:rsid w:val="00AA109C"/>
    <w:rsid w:val="00B977B1"/>
    <w:rsid w:val="00BA131F"/>
    <w:rsid w:val="00BF1F77"/>
    <w:rsid w:val="00CB222F"/>
    <w:rsid w:val="00CB39FE"/>
    <w:rsid w:val="00CD5DB8"/>
    <w:rsid w:val="00D30D7F"/>
    <w:rsid w:val="00D602B0"/>
    <w:rsid w:val="00DF7A64"/>
    <w:rsid w:val="00E35DB7"/>
    <w:rsid w:val="00EF19E0"/>
    <w:rsid w:val="00F76566"/>
    <w:rsid w:val="00FB77C5"/>
    <w:rsid w:val="00FD1FF1"/>
    <w:rsid w:val="00FE4D28"/>
    <w:rsid w:val="00FF0D08"/>
    <w:rsid w:val="00FF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BF18"/>
  <w15:chartTrackingRefBased/>
  <w15:docId w15:val="{FC8AD5AC-B5C9-4015-B6ED-4BEE7BE2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31F"/>
  </w:style>
  <w:style w:type="paragraph" w:styleId="Ttulo1">
    <w:name w:val="heading 1"/>
    <w:basedOn w:val="Normal"/>
    <w:next w:val="Normal"/>
    <w:link w:val="Ttulo1Char"/>
    <w:uiPriority w:val="9"/>
    <w:qFormat/>
    <w:rsid w:val="00BA131F"/>
    <w:pPr>
      <w:keepNext/>
      <w:keepLines/>
      <w:spacing w:before="240" w:after="0"/>
      <w:outlineLvl w:val="0"/>
    </w:pPr>
    <w:rPr>
      <w:rFonts w:ascii="Times New Roman" w:eastAsiaTheme="majorEastAsia" w:hAnsi="Times New Roman" w:cstheme="majorBidi"/>
      <w:b/>
      <w:sz w:val="24"/>
      <w:szCs w:val="3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A131F"/>
    <w:rPr>
      <w:rFonts w:ascii="Times New Roman" w:eastAsiaTheme="majorEastAsia" w:hAnsi="Times New Roman" w:cstheme="majorBidi"/>
      <w:b/>
      <w:sz w:val="24"/>
      <w:szCs w:val="32"/>
      <w:lang w:val="pt-BR"/>
    </w:rPr>
  </w:style>
  <w:style w:type="table" w:styleId="Tabelacomgrade">
    <w:name w:val="Table Grid"/>
    <w:basedOn w:val="Tabelanormal"/>
    <w:uiPriority w:val="39"/>
    <w:rsid w:val="00712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7129FE"/>
    <w:pPr>
      <w:spacing w:after="200" w:line="240" w:lineRule="auto"/>
    </w:pPr>
    <w:rPr>
      <w:i/>
      <w:iCs/>
      <w:color w:val="44546A" w:themeColor="text2"/>
      <w:sz w:val="18"/>
      <w:szCs w:val="18"/>
      <w:lang w:val="pt-BR"/>
    </w:rPr>
  </w:style>
  <w:style w:type="paragraph" w:styleId="Rodap">
    <w:name w:val="footer"/>
    <w:basedOn w:val="Normal"/>
    <w:link w:val="RodapChar"/>
    <w:uiPriority w:val="99"/>
    <w:unhideWhenUsed/>
    <w:rsid w:val="0089638B"/>
    <w:pPr>
      <w:tabs>
        <w:tab w:val="center" w:pos="4252"/>
        <w:tab w:val="right" w:pos="8504"/>
      </w:tabs>
      <w:spacing w:after="0" w:line="240" w:lineRule="auto"/>
    </w:pPr>
  </w:style>
  <w:style w:type="character" w:customStyle="1" w:styleId="RodapChar">
    <w:name w:val="Rodapé Char"/>
    <w:basedOn w:val="Fontepargpadro"/>
    <w:link w:val="Rodap"/>
    <w:uiPriority w:val="99"/>
    <w:rsid w:val="0089638B"/>
  </w:style>
  <w:style w:type="character" w:styleId="Nmerodepgina">
    <w:name w:val="page number"/>
    <w:basedOn w:val="Fontepargpadro"/>
    <w:uiPriority w:val="99"/>
    <w:semiHidden/>
    <w:unhideWhenUsed/>
    <w:rsid w:val="00896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D105E6-0424-0445-8870-F5E521A550A4}">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12</Pages>
  <Words>2802</Words>
  <Characters>15132</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 José Maia Chaves Filho</dc:creator>
  <cp:keywords/>
  <dc:description/>
  <cp:lastModifiedBy>Danielle Macedo</cp:lastModifiedBy>
  <cp:revision>3</cp:revision>
  <dcterms:created xsi:type="dcterms:W3CDTF">2022-05-18T13:04:00Z</dcterms:created>
  <dcterms:modified xsi:type="dcterms:W3CDTF">2022-05-19T01:10:00Z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documentId_9518</vt:lpwstr>
  </property>
  <property fmtid="{D5CDD505-2E9C-101B-9397-08002B2CF9AE}" pid="3" name="grammarly_documentContext">
    <vt:lpwstr>{"goals":[],"domain":"general","emotions":[],"dialect":"american"}</vt:lpwstr>
  </property>
</Properties>
</file>