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2E89" w:rsidRDefault="00C72E89" w:rsidP="00C72E89">
      <w:pPr>
        <w:rPr>
          <w:b/>
        </w:rPr>
      </w:pPr>
      <w:r>
        <w:rPr>
          <w:noProof/>
          <w:lang w:eastAsia="pt-BR"/>
        </w:rPr>
        <w:drawing>
          <wp:inline distT="0" distB="0" distL="0" distR="0" wp14:anchorId="4D1561AC" wp14:editId="4850D588">
            <wp:extent cx="5334000" cy="2761200"/>
            <wp:effectExtent l="0" t="0" r="0" b="1270"/>
            <wp:docPr id="4" name="Gráfico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C72E89" w:rsidRPr="00B56B6A" w:rsidRDefault="00C72E89" w:rsidP="00C72E89">
      <w:pPr>
        <w:rPr>
          <w:sz w:val="20"/>
          <w:szCs w:val="20"/>
          <w:lang w:val="en-US"/>
        </w:rPr>
      </w:pPr>
      <w:bookmarkStart w:id="0" w:name="_GoBack"/>
      <w:bookmarkEnd w:id="0"/>
      <w:r>
        <w:rPr>
          <w:b/>
          <w:sz w:val="20"/>
          <w:szCs w:val="20"/>
          <w:lang w:val="en-US"/>
        </w:rPr>
        <w:t>F</w:t>
      </w:r>
      <w:r w:rsidRPr="00B56B6A">
        <w:rPr>
          <w:b/>
          <w:sz w:val="20"/>
          <w:szCs w:val="20"/>
          <w:lang w:val="en-US"/>
        </w:rPr>
        <w:t xml:space="preserve">igure </w:t>
      </w:r>
      <w:r>
        <w:rPr>
          <w:b/>
          <w:sz w:val="20"/>
          <w:szCs w:val="20"/>
          <w:lang w:val="en-US"/>
        </w:rPr>
        <w:t>S</w:t>
      </w:r>
      <w:r w:rsidRPr="00B56B6A">
        <w:rPr>
          <w:b/>
          <w:sz w:val="20"/>
          <w:szCs w:val="20"/>
          <w:lang w:val="en-US"/>
        </w:rPr>
        <w:t xml:space="preserve">2: </w:t>
      </w:r>
      <w:r w:rsidRPr="00B56B6A">
        <w:rPr>
          <w:sz w:val="20"/>
          <w:szCs w:val="20"/>
          <w:lang w:val="en-US"/>
        </w:rPr>
        <w:t>Quantification cycle (</w:t>
      </w:r>
      <w:proofErr w:type="spellStart"/>
      <w:r w:rsidRPr="00B56B6A">
        <w:rPr>
          <w:sz w:val="20"/>
          <w:szCs w:val="20"/>
          <w:lang w:val="en-US"/>
        </w:rPr>
        <w:t>Cq</w:t>
      </w:r>
      <w:proofErr w:type="spellEnd"/>
      <w:r w:rsidRPr="00B56B6A">
        <w:rPr>
          <w:sz w:val="20"/>
          <w:szCs w:val="20"/>
          <w:lang w:val="en-US"/>
        </w:rPr>
        <w:t xml:space="preserve">) vs Standard deviation (SD) for </w:t>
      </w:r>
      <w:r w:rsidRPr="00B56B6A">
        <w:rPr>
          <w:i/>
          <w:sz w:val="20"/>
          <w:szCs w:val="20"/>
          <w:lang w:val="en-US"/>
        </w:rPr>
        <w:t xml:space="preserve">B. </w:t>
      </w:r>
      <w:proofErr w:type="spellStart"/>
      <w:r w:rsidRPr="00B56B6A">
        <w:rPr>
          <w:i/>
          <w:sz w:val="20"/>
          <w:szCs w:val="20"/>
          <w:lang w:val="en-US"/>
        </w:rPr>
        <w:t>bigemina</w:t>
      </w:r>
      <w:proofErr w:type="spellEnd"/>
      <w:r w:rsidRPr="00B56B6A">
        <w:rPr>
          <w:sz w:val="20"/>
          <w:szCs w:val="20"/>
          <w:lang w:val="en-US"/>
        </w:rPr>
        <w:t xml:space="preserve"> </w:t>
      </w:r>
      <w:proofErr w:type="spellStart"/>
      <w:r w:rsidRPr="00B56B6A">
        <w:rPr>
          <w:i/>
          <w:sz w:val="20"/>
          <w:szCs w:val="20"/>
          <w:lang w:val="en-US"/>
        </w:rPr>
        <w:t>cBisg</w:t>
      </w:r>
      <w:proofErr w:type="spellEnd"/>
      <w:r w:rsidRPr="00B56B6A">
        <w:rPr>
          <w:sz w:val="20"/>
          <w:szCs w:val="20"/>
          <w:lang w:val="en-US"/>
        </w:rPr>
        <w:t xml:space="preserve"> gene copies.</w:t>
      </w:r>
    </w:p>
    <w:p w:rsidR="0085505E" w:rsidRPr="00C72E89" w:rsidRDefault="0085505E">
      <w:pPr>
        <w:rPr>
          <w:lang w:val="en-US"/>
        </w:rPr>
      </w:pPr>
    </w:p>
    <w:sectPr w:rsidR="0085505E" w:rsidRPr="00C72E8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E89"/>
    <w:rsid w:val="001A44A7"/>
    <w:rsid w:val="00312617"/>
    <w:rsid w:val="0085505E"/>
    <w:rsid w:val="00C72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0B236"/>
  <w15:chartTrackingRefBased/>
  <w15:docId w15:val="{6B682E3B-5BDB-4714-8B2D-807960A24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2E8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AMSUNG%20PC\Google%20Drive\P&#243;ses\Projeto%20Carrapato\Experimento%20Sanyo\Babesi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pt-BR" b="1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Reproductibility for </a:t>
            </a:r>
            <a:r>
              <a:rPr lang="pt-BR" b="1" i="1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B.</a:t>
            </a:r>
            <a:r>
              <a:rPr lang="pt-BR" b="1" i="1" baseline="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bigemina </a:t>
            </a:r>
            <a:r>
              <a:rPr lang="pt-BR" b="1" i="1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cBisg</a:t>
            </a:r>
            <a:r>
              <a:rPr lang="pt-BR" b="1" i="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qPCR</a:t>
            </a:r>
            <a:endParaRPr lang="pt-BR" b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pt-BR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v>SD</c:v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5"/>
            <c:spPr>
              <a:solidFill>
                <a:schemeClr val="tx1">
                  <a:alpha val="98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(Planilha1!$B$2,Planilha1!$B$5,Planilha1!$B$7,Planilha1!$B$8,Planilha1!$B$10,Planilha1!$B$12,Planilha1!$B$14,Planilha1!$B$16,Planilha1!$B$18,Planilha1!$B$20)</c:f>
              <c:numCache>
                <c:formatCode>0</c:formatCode>
                <c:ptCount val="10"/>
                <c:pt idx="0">
                  <c:v>37.056427001953125</c:v>
                </c:pt>
                <c:pt idx="1">
                  <c:v>35</c:v>
                </c:pt>
                <c:pt idx="2">
                  <c:v>33.520072937011719</c:v>
                </c:pt>
                <c:pt idx="3">
                  <c:v>30</c:v>
                </c:pt>
                <c:pt idx="4">
                  <c:v>27.108596801757813</c:v>
                </c:pt>
                <c:pt idx="5">
                  <c:v>24.242313385009766</c:v>
                </c:pt>
                <c:pt idx="6">
                  <c:v>21.352193832397461</c:v>
                </c:pt>
                <c:pt idx="7">
                  <c:v>18.594455718994141</c:v>
                </c:pt>
                <c:pt idx="8">
                  <c:v>15.06104850769043</c:v>
                </c:pt>
                <c:pt idx="9">
                  <c:v>7.9399242401123047</c:v>
                </c:pt>
              </c:numCache>
            </c:numRef>
          </c:xVal>
          <c:yVal>
            <c:numRef>
              <c:f>(Planilha1!$C$3,Planilha1!$C$5,Planilha1!$C$7,Planilha1!$C$9,Planilha1!$C$11,Planilha1!$C$13,Planilha1!$C$15,Planilha1!$C$17,Planilha1!$C$19,Planilha1!$C$21)</c:f>
              <c:numCache>
                <c:formatCode>General</c:formatCode>
                <c:ptCount val="10"/>
                <c:pt idx="0">
                  <c:v>1.0331493616104126</c:v>
                </c:pt>
                <c:pt idx="1">
                  <c:v>0.63610999999999995</c:v>
                </c:pt>
                <c:pt idx="2">
                  <c:v>9.542316198348999E-2</c:v>
                </c:pt>
                <c:pt idx="3">
                  <c:v>0.48605230450630188</c:v>
                </c:pt>
                <c:pt idx="4">
                  <c:v>0.25116688013076782</c:v>
                </c:pt>
                <c:pt idx="5">
                  <c:v>0.12511476874351501</c:v>
                </c:pt>
                <c:pt idx="6">
                  <c:v>0.40011446475982598</c:v>
                </c:pt>
                <c:pt idx="7">
                  <c:v>0.31784400000000002</c:v>
                </c:pt>
                <c:pt idx="8">
                  <c:v>0.13485243168592401</c:v>
                </c:pt>
                <c:pt idx="9">
                  <c:v>0.245613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79B8-45E9-A8C7-902451BD029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19794992"/>
        <c:axId val="319795320"/>
      </c:scatterChart>
      <c:valAx>
        <c:axId val="31979499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Quantification cycle (Cq)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pt-BR"/>
            </a:p>
          </c:txPr>
        </c:title>
        <c:numFmt formatCode="0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t-BR"/>
          </a:p>
        </c:txPr>
        <c:crossAx val="319795320"/>
        <c:crosses val="autoZero"/>
        <c:crossBetween val="midCat"/>
      </c:valAx>
      <c:valAx>
        <c:axId val="3197953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pt-BR" b="1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Standard deviation</a:t>
                </a:r>
                <a:r>
                  <a:rPr lang="pt-BR" b="1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(SD)</a:t>
                </a:r>
                <a:endParaRPr lang="pt-BR" b="1">
                  <a:solidFill>
                    <a:schemeClr val="tx1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pt-BR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t-BR"/>
          </a:p>
        </c:txPr>
        <c:crossAx val="31979499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t-B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 PC</dc:creator>
  <cp:keywords/>
  <dc:description/>
  <cp:lastModifiedBy>SAMSUNG PC</cp:lastModifiedBy>
  <cp:revision>1</cp:revision>
  <dcterms:created xsi:type="dcterms:W3CDTF">2021-11-22T14:25:00Z</dcterms:created>
  <dcterms:modified xsi:type="dcterms:W3CDTF">2021-11-22T14:26:00Z</dcterms:modified>
</cp:coreProperties>
</file>