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9673B" w14:textId="6CCF9B01" w:rsidR="009113FE" w:rsidRDefault="009113FE"/>
    <w:p w14:paraId="737A78DC" w14:textId="3C7B87BC" w:rsidR="009E2A47" w:rsidRDefault="009E2A47"/>
    <w:p w14:paraId="54B21B1B" w14:textId="77777777" w:rsidR="009E2A47" w:rsidRPr="009E360F" w:rsidRDefault="009E2A47" w:rsidP="009E2A47">
      <w:pPr>
        <w:rPr>
          <w:rFonts w:ascii="Arial" w:hAnsi="Arial" w:cs="Arial"/>
          <w:b/>
        </w:rPr>
      </w:pPr>
    </w:p>
    <w:p w14:paraId="4FC6B8EB" w14:textId="77777777" w:rsidR="009E2A47" w:rsidRPr="009E360F" w:rsidRDefault="009E2A47" w:rsidP="009E2A47">
      <w:pPr>
        <w:rPr>
          <w:rFonts w:ascii="Arial" w:hAnsi="Arial" w:cs="Arial"/>
          <w:b/>
        </w:rPr>
      </w:pPr>
    </w:p>
    <w:p w14:paraId="15B0EE9C" w14:textId="77777777" w:rsidR="009E2A47" w:rsidRPr="009E360F" w:rsidRDefault="009E2A47" w:rsidP="009E2A47">
      <w:pPr>
        <w:rPr>
          <w:rFonts w:ascii="Arial" w:hAnsi="Arial" w:cs="Arial"/>
          <w:b/>
        </w:rPr>
      </w:pPr>
      <w:r>
        <w:rPr>
          <w:rFonts w:ascii="Arial" w:hAnsi="Arial" w:cs="Arial"/>
          <w:b/>
          <w:noProof/>
        </w:rPr>
        <w:drawing>
          <wp:inline distT="0" distB="0" distL="0" distR="0" wp14:anchorId="07A8A92B" wp14:editId="6C6E8081">
            <wp:extent cx="6227734" cy="4239650"/>
            <wp:effectExtent l="0" t="0" r="0" b="254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6232439" cy="4242853"/>
                    </a:xfrm>
                    <a:prstGeom prst="rect">
                      <a:avLst/>
                    </a:prstGeom>
                  </pic:spPr>
                </pic:pic>
              </a:graphicData>
            </a:graphic>
          </wp:inline>
        </w:drawing>
      </w:r>
    </w:p>
    <w:p w14:paraId="54B927BD" w14:textId="77777777" w:rsidR="00F82E61" w:rsidRDefault="00F82E61" w:rsidP="00F82E61">
      <w:pPr>
        <w:rPr>
          <w:rFonts w:ascii="Arial" w:hAnsi="Arial" w:cs="Arial"/>
          <w:b/>
        </w:rPr>
      </w:pPr>
    </w:p>
    <w:p w14:paraId="03DE6AA4" w14:textId="06ADCDB4" w:rsidR="00F82E61" w:rsidRPr="003D5ED0" w:rsidRDefault="00F82E61" w:rsidP="00F82E61">
      <w:pPr>
        <w:rPr>
          <w:rFonts w:ascii="Arial" w:hAnsi="Arial" w:cs="Arial"/>
          <w:b/>
          <w:sz w:val="22"/>
          <w:szCs w:val="22"/>
        </w:rPr>
      </w:pPr>
      <w:r w:rsidRPr="003D5ED0">
        <w:rPr>
          <w:rFonts w:ascii="Arial" w:hAnsi="Arial" w:cs="Arial"/>
          <w:b/>
          <w:sz w:val="22"/>
          <w:szCs w:val="22"/>
        </w:rPr>
        <w:t xml:space="preserve">Figure S1. Filtering flowchart. </w:t>
      </w:r>
      <w:r w:rsidRPr="003D5ED0">
        <w:rPr>
          <w:rFonts w:ascii="Arial" w:hAnsi="Arial" w:cs="Arial"/>
          <w:bCs/>
          <w:sz w:val="22"/>
          <w:szCs w:val="22"/>
        </w:rPr>
        <w:t>This figure describes our process of data preparation and filtering for each of the three high dimensional mediation methods used: DACT (blue path), HIMA (green path), and gHMA (</w:t>
      </w:r>
      <w:r>
        <w:rPr>
          <w:rFonts w:ascii="Arial" w:hAnsi="Arial" w:cs="Arial"/>
          <w:bCs/>
          <w:sz w:val="22"/>
          <w:szCs w:val="22"/>
        </w:rPr>
        <w:t xml:space="preserve">orange </w:t>
      </w:r>
      <w:r w:rsidRPr="003D5ED0">
        <w:rPr>
          <w:rFonts w:ascii="Arial" w:hAnsi="Arial" w:cs="Arial"/>
          <w:bCs/>
          <w:sz w:val="22"/>
          <w:szCs w:val="22"/>
        </w:rPr>
        <w:t>path).</w:t>
      </w:r>
    </w:p>
    <w:p w14:paraId="72DE5542" w14:textId="77777777" w:rsidR="009E2A47" w:rsidRPr="009E360F" w:rsidRDefault="009E2A47" w:rsidP="009E2A47">
      <w:pPr>
        <w:rPr>
          <w:rFonts w:ascii="Arial" w:hAnsi="Arial" w:cs="Arial"/>
          <w:b/>
        </w:rPr>
      </w:pPr>
    </w:p>
    <w:p w14:paraId="5679B9A4" w14:textId="77777777" w:rsidR="009E2A47" w:rsidRPr="009E360F" w:rsidRDefault="009E2A47" w:rsidP="009E2A47">
      <w:pPr>
        <w:rPr>
          <w:rFonts w:ascii="Arial" w:hAnsi="Arial" w:cs="Arial"/>
          <w:b/>
        </w:rPr>
      </w:pPr>
    </w:p>
    <w:p w14:paraId="16D39B60" w14:textId="77777777" w:rsidR="009E2A47" w:rsidRPr="009E360F" w:rsidRDefault="009E2A47" w:rsidP="009E2A47">
      <w:pPr>
        <w:rPr>
          <w:rFonts w:ascii="Arial" w:hAnsi="Arial" w:cs="Arial"/>
          <w:b/>
        </w:rPr>
      </w:pPr>
    </w:p>
    <w:p w14:paraId="4EFC80B3" w14:textId="77777777" w:rsidR="009E2A47" w:rsidRPr="009E360F" w:rsidRDefault="009E2A47" w:rsidP="009E2A47">
      <w:pPr>
        <w:rPr>
          <w:rFonts w:ascii="Arial" w:hAnsi="Arial" w:cs="Arial"/>
          <w:b/>
        </w:rPr>
      </w:pPr>
    </w:p>
    <w:p w14:paraId="47E2302A" w14:textId="77777777" w:rsidR="009E2A47" w:rsidRPr="009E360F" w:rsidRDefault="009E2A47" w:rsidP="009E2A47">
      <w:pPr>
        <w:rPr>
          <w:rFonts w:ascii="Arial" w:hAnsi="Arial" w:cs="Arial"/>
          <w:b/>
        </w:rPr>
      </w:pPr>
    </w:p>
    <w:p w14:paraId="4B5E8CA1" w14:textId="77777777" w:rsidR="009E2A47" w:rsidRPr="009E360F" w:rsidRDefault="009E2A47" w:rsidP="009E2A47">
      <w:pPr>
        <w:rPr>
          <w:rFonts w:ascii="Arial" w:hAnsi="Arial" w:cs="Arial"/>
          <w:b/>
        </w:rPr>
      </w:pPr>
    </w:p>
    <w:p w14:paraId="0545E05F" w14:textId="77777777" w:rsidR="009E2A47" w:rsidRPr="009E360F" w:rsidRDefault="009E2A47" w:rsidP="009E2A47">
      <w:pPr>
        <w:rPr>
          <w:rFonts w:ascii="Arial" w:hAnsi="Arial" w:cs="Arial"/>
          <w:b/>
        </w:rPr>
      </w:pPr>
    </w:p>
    <w:p w14:paraId="64BD54DB" w14:textId="77777777" w:rsidR="009E2A47" w:rsidRPr="009E360F" w:rsidRDefault="009E2A47" w:rsidP="009E2A47">
      <w:pPr>
        <w:rPr>
          <w:rFonts w:ascii="Arial" w:hAnsi="Arial" w:cs="Arial"/>
          <w:b/>
        </w:rPr>
      </w:pPr>
    </w:p>
    <w:p w14:paraId="4E6D462D" w14:textId="77777777" w:rsidR="009E2A47" w:rsidRPr="009E360F" w:rsidRDefault="009E2A47" w:rsidP="009E2A47">
      <w:pPr>
        <w:rPr>
          <w:rFonts w:ascii="Arial" w:hAnsi="Arial" w:cs="Arial"/>
          <w:b/>
        </w:rPr>
      </w:pPr>
    </w:p>
    <w:p w14:paraId="512A0669" w14:textId="77777777" w:rsidR="009E2A47" w:rsidRDefault="009E2A47" w:rsidP="009E2A47">
      <w:pPr>
        <w:rPr>
          <w:rFonts w:ascii="Arial" w:hAnsi="Arial" w:cs="Arial"/>
          <w:b/>
        </w:rPr>
      </w:pPr>
    </w:p>
    <w:p w14:paraId="5444D0B8" w14:textId="77777777" w:rsidR="009E2A47" w:rsidRDefault="009E2A47" w:rsidP="009E2A47">
      <w:pPr>
        <w:rPr>
          <w:rFonts w:ascii="Arial" w:hAnsi="Arial" w:cs="Arial"/>
          <w:b/>
        </w:rPr>
      </w:pPr>
    </w:p>
    <w:p w14:paraId="6F08163B" w14:textId="77777777" w:rsidR="009E2A47" w:rsidRPr="009E360F" w:rsidRDefault="009E2A47" w:rsidP="009E2A47">
      <w:pPr>
        <w:rPr>
          <w:rFonts w:ascii="Arial" w:hAnsi="Arial" w:cs="Arial"/>
          <w:b/>
        </w:rPr>
      </w:pPr>
    </w:p>
    <w:p w14:paraId="2449CB26" w14:textId="77777777" w:rsidR="009E2A47" w:rsidRPr="009E360F" w:rsidRDefault="009E2A47" w:rsidP="009E2A47">
      <w:pPr>
        <w:rPr>
          <w:rFonts w:ascii="Arial" w:hAnsi="Arial" w:cs="Arial"/>
          <w:b/>
        </w:rPr>
      </w:pPr>
      <w:r>
        <w:rPr>
          <w:rFonts w:ascii="Arial" w:hAnsi="Arial" w:cs="Arial"/>
          <w:b/>
          <w:noProof/>
        </w:rPr>
        <w:lastRenderedPageBreak/>
        <w:drawing>
          <wp:inline distT="0" distB="0" distL="0" distR="0" wp14:anchorId="6644C34E" wp14:editId="77057DA5">
            <wp:extent cx="6289448" cy="3637935"/>
            <wp:effectExtent l="0" t="0" r="0" b="0"/>
            <wp:docPr id="43" name="Picture 4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Chart, histo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93487" cy="3640271"/>
                    </a:xfrm>
                    <a:prstGeom prst="rect">
                      <a:avLst/>
                    </a:prstGeom>
                  </pic:spPr>
                </pic:pic>
              </a:graphicData>
            </a:graphic>
          </wp:inline>
        </w:drawing>
      </w:r>
    </w:p>
    <w:p w14:paraId="3E033211" w14:textId="77777777" w:rsidR="009E2A47" w:rsidRPr="009E360F" w:rsidRDefault="009E2A47" w:rsidP="009E2A47">
      <w:pPr>
        <w:rPr>
          <w:rFonts w:ascii="Arial" w:hAnsi="Arial" w:cs="Arial"/>
          <w:bCs/>
        </w:rPr>
      </w:pPr>
    </w:p>
    <w:p w14:paraId="1BA49809" w14:textId="77777777" w:rsidR="009E2A47" w:rsidRPr="009E360F" w:rsidRDefault="009E2A47" w:rsidP="009E2A47">
      <w:pPr>
        <w:rPr>
          <w:rFonts w:ascii="Arial" w:hAnsi="Arial" w:cs="Arial"/>
          <w:b/>
        </w:rPr>
      </w:pPr>
    </w:p>
    <w:p w14:paraId="14694D4A" w14:textId="77777777" w:rsidR="009E2A47" w:rsidRPr="009E2A47" w:rsidRDefault="009E2A47" w:rsidP="009E2A47">
      <w:pPr>
        <w:rPr>
          <w:rFonts w:ascii="Arial" w:hAnsi="Arial" w:cs="Arial"/>
          <w:b/>
          <w:sz w:val="22"/>
          <w:szCs w:val="22"/>
        </w:rPr>
      </w:pPr>
    </w:p>
    <w:p w14:paraId="26C6D651" w14:textId="77777777" w:rsidR="009E2A47" w:rsidRPr="009E2A47" w:rsidRDefault="009E2A47" w:rsidP="009E2A47">
      <w:pPr>
        <w:rPr>
          <w:rFonts w:ascii="Arial" w:hAnsi="Arial" w:cs="Arial"/>
          <w:bCs/>
          <w:sz w:val="22"/>
          <w:szCs w:val="22"/>
        </w:rPr>
      </w:pPr>
      <w:r w:rsidRPr="009E2A47">
        <w:rPr>
          <w:rFonts w:ascii="Arial" w:hAnsi="Arial" w:cs="Arial"/>
          <w:b/>
          <w:sz w:val="22"/>
          <w:szCs w:val="22"/>
        </w:rPr>
        <w:t xml:space="preserve">Figure S2. DACT </w:t>
      </w:r>
      <w:r w:rsidRPr="009E2A47">
        <w:rPr>
          <w:rFonts w:ascii="Arial" w:hAnsi="Arial" w:cs="Arial"/>
          <w:b/>
          <w:bCs/>
          <w:sz w:val="22"/>
          <w:szCs w:val="22"/>
        </w:rPr>
        <w:t xml:space="preserve">Efron correction goodness-of-fit output from the R package </w:t>
      </w:r>
      <w:r w:rsidRPr="009E2A47">
        <w:rPr>
          <w:rFonts w:ascii="Arial" w:hAnsi="Arial" w:cs="Arial"/>
          <w:b/>
          <w:bCs/>
          <w:i/>
          <w:iCs/>
          <w:sz w:val="22"/>
          <w:szCs w:val="22"/>
        </w:rPr>
        <w:t>locfdr</w:t>
      </w:r>
      <w:r w:rsidRPr="009E2A47">
        <w:rPr>
          <w:rFonts w:ascii="Arial" w:hAnsi="Arial" w:cs="Arial"/>
          <w:b/>
          <w:bCs/>
          <w:sz w:val="22"/>
          <w:szCs w:val="22"/>
        </w:rPr>
        <w:t xml:space="preserve">. </w:t>
      </w:r>
      <w:r w:rsidRPr="009E2A47">
        <w:rPr>
          <w:rFonts w:ascii="Arial" w:hAnsi="Arial" w:cs="Arial"/>
          <w:bCs/>
          <w:sz w:val="22"/>
          <w:szCs w:val="22"/>
        </w:rPr>
        <w:t xml:space="preserve">R package </w:t>
      </w:r>
      <w:r w:rsidRPr="009E2A47">
        <w:rPr>
          <w:rFonts w:ascii="Arial" w:hAnsi="Arial" w:cs="Arial"/>
          <w:bCs/>
          <w:i/>
          <w:iCs/>
          <w:sz w:val="22"/>
          <w:szCs w:val="22"/>
        </w:rPr>
        <w:t>locfdr</w:t>
      </w:r>
      <w:r w:rsidRPr="009E2A47">
        <w:rPr>
          <w:rFonts w:ascii="Arial" w:hAnsi="Arial" w:cs="Arial"/>
          <w:bCs/>
          <w:sz w:val="22"/>
          <w:szCs w:val="22"/>
        </w:rPr>
        <w:t xml:space="preserve"> output for DACT Efron composite null distribution estimation for the following domains: cognitive (1), language (2), motor function (3), and general adaptive behavior (4). The green solid line depicts the spline-based estimate of the mixture density while the blue dashed line is the null sub density as estimated by maximum likelihood (Efron 2015). DACT runs</w:t>
      </w:r>
      <w:r w:rsidRPr="009E2A47">
        <w:rPr>
          <w:rFonts w:ascii="Arial" w:hAnsi="Arial" w:cs="Arial"/>
          <w:bCs/>
          <w:i/>
          <w:iCs/>
          <w:sz w:val="22"/>
          <w:szCs w:val="22"/>
        </w:rPr>
        <w:t xml:space="preserve"> locfdr</w:t>
      </w:r>
      <w:r w:rsidRPr="009E2A47">
        <w:rPr>
          <w:rFonts w:ascii="Arial" w:hAnsi="Arial" w:cs="Arial"/>
          <w:bCs/>
          <w:sz w:val="22"/>
          <w:szCs w:val="22"/>
        </w:rPr>
        <w:t xml:space="preserve"> using the default estimation for null sub density, which is estimated by maximum likelihood estimation (MLE). </w:t>
      </w:r>
    </w:p>
    <w:p w14:paraId="3C3D828C" w14:textId="77777777" w:rsidR="009E2A47" w:rsidRPr="009E360F" w:rsidRDefault="009E2A47" w:rsidP="009E2A47">
      <w:pPr>
        <w:rPr>
          <w:rFonts w:ascii="Arial" w:hAnsi="Arial" w:cs="Arial"/>
        </w:rPr>
      </w:pPr>
    </w:p>
    <w:p w14:paraId="1EC617C4" w14:textId="77777777" w:rsidR="009E2A47" w:rsidRPr="009E360F" w:rsidRDefault="009E2A47" w:rsidP="009E2A47">
      <w:pPr>
        <w:rPr>
          <w:rFonts w:ascii="Arial" w:hAnsi="Arial" w:cs="Arial"/>
        </w:rPr>
      </w:pPr>
    </w:p>
    <w:p w14:paraId="308A8B0D" w14:textId="77777777" w:rsidR="009E2A47" w:rsidRPr="009E360F" w:rsidRDefault="009E2A47" w:rsidP="009E2A47">
      <w:pPr>
        <w:rPr>
          <w:rFonts w:ascii="Arial" w:hAnsi="Arial" w:cs="Arial"/>
        </w:rPr>
      </w:pPr>
    </w:p>
    <w:p w14:paraId="4E054B30" w14:textId="77777777" w:rsidR="009E2A47" w:rsidRPr="009E360F" w:rsidRDefault="009E2A47" w:rsidP="009E2A47">
      <w:pPr>
        <w:rPr>
          <w:rFonts w:ascii="Arial" w:hAnsi="Arial" w:cs="Arial"/>
        </w:rPr>
      </w:pPr>
    </w:p>
    <w:p w14:paraId="3C2245A2" w14:textId="77777777" w:rsidR="009E2A47" w:rsidRPr="009E360F" w:rsidRDefault="009E2A47" w:rsidP="009E2A47">
      <w:pPr>
        <w:rPr>
          <w:rFonts w:ascii="Arial" w:hAnsi="Arial" w:cs="Arial"/>
        </w:rPr>
      </w:pPr>
    </w:p>
    <w:p w14:paraId="09D61F7D" w14:textId="77777777" w:rsidR="009E2A47" w:rsidRPr="009E360F" w:rsidRDefault="009E2A47" w:rsidP="009E2A47">
      <w:pPr>
        <w:rPr>
          <w:rFonts w:ascii="Arial" w:hAnsi="Arial" w:cs="Arial"/>
        </w:rPr>
      </w:pPr>
    </w:p>
    <w:p w14:paraId="7682A465" w14:textId="77777777" w:rsidR="009E2A47" w:rsidRPr="009E360F" w:rsidRDefault="009E2A47" w:rsidP="009E2A47">
      <w:pPr>
        <w:rPr>
          <w:rFonts w:ascii="Arial" w:hAnsi="Arial" w:cs="Arial"/>
        </w:rPr>
      </w:pPr>
    </w:p>
    <w:p w14:paraId="0CE9BA6B" w14:textId="77777777" w:rsidR="009E2A47" w:rsidRPr="009E360F" w:rsidRDefault="009E2A47" w:rsidP="009E2A47">
      <w:pPr>
        <w:rPr>
          <w:rFonts w:ascii="Arial" w:hAnsi="Arial" w:cs="Arial"/>
        </w:rPr>
      </w:pPr>
    </w:p>
    <w:p w14:paraId="7DA15AEE" w14:textId="77777777" w:rsidR="009E2A47" w:rsidRPr="009E360F" w:rsidRDefault="009E2A47" w:rsidP="009E2A47">
      <w:pPr>
        <w:rPr>
          <w:rFonts w:ascii="Arial" w:hAnsi="Arial" w:cs="Arial"/>
        </w:rPr>
      </w:pPr>
    </w:p>
    <w:p w14:paraId="322A6847" w14:textId="77777777" w:rsidR="009E2A47" w:rsidRPr="009E360F" w:rsidRDefault="009E2A47" w:rsidP="009E2A47">
      <w:pPr>
        <w:rPr>
          <w:rFonts w:ascii="Arial" w:hAnsi="Arial" w:cs="Arial"/>
        </w:rPr>
      </w:pPr>
    </w:p>
    <w:p w14:paraId="1FEF4389" w14:textId="77777777" w:rsidR="009E2A47" w:rsidRPr="009E360F" w:rsidRDefault="009E2A47" w:rsidP="009E2A47">
      <w:pPr>
        <w:rPr>
          <w:rFonts w:ascii="Arial" w:hAnsi="Arial" w:cs="Arial"/>
        </w:rPr>
      </w:pPr>
    </w:p>
    <w:p w14:paraId="38FEAD25" w14:textId="77777777" w:rsidR="009E2A47" w:rsidRPr="009E360F" w:rsidRDefault="009E2A47" w:rsidP="009E2A47">
      <w:pPr>
        <w:rPr>
          <w:rFonts w:ascii="Arial" w:hAnsi="Arial" w:cs="Arial"/>
        </w:rPr>
      </w:pPr>
    </w:p>
    <w:p w14:paraId="1D453E22" w14:textId="77777777" w:rsidR="009E2A47" w:rsidRPr="009E360F" w:rsidRDefault="009E2A47" w:rsidP="009E2A47">
      <w:pPr>
        <w:rPr>
          <w:rFonts w:ascii="Arial" w:hAnsi="Arial" w:cs="Arial"/>
        </w:rPr>
      </w:pPr>
    </w:p>
    <w:p w14:paraId="046D6217" w14:textId="77777777" w:rsidR="009E2A47" w:rsidRPr="009E360F" w:rsidRDefault="009E2A47" w:rsidP="009E2A47">
      <w:pPr>
        <w:pStyle w:val="EndnoteText"/>
        <w:rPr>
          <w:rFonts w:ascii="Arial" w:hAnsi="Arial" w:cs="Arial"/>
          <w:b/>
          <w:bCs/>
          <w:sz w:val="24"/>
          <w:szCs w:val="24"/>
        </w:rPr>
      </w:pPr>
    </w:p>
    <w:p w14:paraId="7358C79F" w14:textId="77777777" w:rsidR="009E2A47" w:rsidRPr="009E360F" w:rsidRDefault="009E2A47" w:rsidP="009E2A47">
      <w:pPr>
        <w:pStyle w:val="EndnoteText"/>
        <w:rPr>
          <w:rFonts w:ascii="Arial" w:hAnsi="Arial" w:cs="Arial"/>
          <w:b/>
          <w:bCs/>
          <w:sz w:val="24"/>
          <w:szCs w:val="24"/>
        </w:rPr>
      </w:pPr>
    </w:p>
    <w:p w14:paraId="5378200B" w14:textId="42721B31" w:rsidR="009E2A47" w:rsidRDefault="009E2A47" w:rsidP="000C4C18">
      <w:pPr>
        <w:pStyle w:val="EndnoteText"/>
        <w:rPr>
          <w:rFonts w:ascii="Arial" w:hAnsi="Arial" w:cs="Arial"/>
          <w:sz w:val="24"/>
          <w:szCs w:val="24"/>
        </w:rPr>
      </w:pPr>
    </w:p>
    <w:p w14:paraId="2E89EE6F" w14:textId="7C8CE4AC" w:rsidR="009E2A47" w:rsidRDefault="009E2A47" w:rsidP="009E2A47">
      <w:pPr>
        <w:pStyle w:val="EndnoteText"/>
        <w:ind w:left="720" w:hanging="720"/>
        <w:jc w:val="center"/>
        <w:rPr>
          <w:rFonts w:ascii="Arial" w:hAnsi="Arial" w:cs="Arial"/>
          <w:sz w:val="24"/>
          <w:szCs w:val="24"/>
        </w:rPr>
      </w:pPr>
    </w:p>
    <w:p w14:paraId="442D9E35" w14:textId="251B3DAF" w:rsidR="009E2A47" w:rsidRDefault="009E2A47" w:rsidP="009E2A47">
      <w:pPr>
        <w:pStyle w:val="EndnoteText"/>
        <w:ind w:left="720" w:hanging="720"/>
        <w:jc w:val="center"/>
        <w:rPr>
          <w:rFonts w:ascii="Arial" w:hAnsi="Arial" w:cs="Arial"/>
          <w:sz w:val="24"/>
          <w:szCs w:val="24"/>
        </w:rPr>
      </w:pPr>
    </w:p>
    <w:p w14:paraId="3173DB50" w14:textId="77777777" w:rsidR="009E2A47" w:rsidRDefault="009E2A47" w:rsidP="009E2A47">
      <w:pPr>
        <w:pStyle w:val="EndnoteText"/>
        <w:rPr>
          <w:rFonts w:ascii="Arial" w:hAnsi="Arial" w:cs="Arial"/>
          <w:sz w:val="24"/>
          <w:szCs w:val="24"/>
        </w:rPr>
      </w:pPr>
    </w:p>
    <w:p w14:paraId="44B1611B" w14:textId="77777777" w:rsidR="009E2A47" w:rsidRDefault="009E2A47" w:rsidP="009E2A47">
      <w:pPr>
        <w:pStyle w:val="EndnoteText"/>
        <w:jc w:val="center"/>
        <w:rPr>
          <w:rFonts w:ascii="Arial" w:hAnsi="Arial" w:cs="Arial"/>
          <w:sz w:val="24"/>
          <w:szCs w:val="24"/>
        </w:rPr>
      </w:pPr>
      <w:r w:rsidRPr="009E360F">
        <w:rPr>
          <w:rFonts w:ascii="Arial" w:hAnsi="Arial" w:cs="Arial"/>
          <w:b/>
          <w:bCs/>
          <w:noProof/>
          <w:sz w:val="24"/>
          <w:szCs w:val="24"/>
        </w:rPr>
        <w:drawing>
          <wp:inline distT="0" distB="0" distL="0" distR="0" wp14:anchorId="43C4A1EB" wp14:editId="0FCB8740">
            <wp:extent cx="5929803" cy="5289755"/>
            <wp:effectExtent l="0" t="0" r="1270" b="6350"/>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rotWithShape="1">
                    <a:blip r:embed="rId6">
                      <a:extLst>
                        <a:ext uri="{28A0092B-C50C-407E-A947-70E740481C1C}">
                          <a14:useLocalDpi xmlns:a14="http://schemas.microsoft.com/office/drawing/2010/main" val="0"/>
                        </a:ext>
                      </a:extLst>
                    </a:blip>
                    <a:srcRect l="22498" t="20079"/>
                    <a:stretch/>
                  </pic:blipFill>
                  <pic:spPr bwMode="auto">
                    <a:xfrm>
                      <a:off x="0" y="0"/>
                      <a:ext cx="5939452" cy="5298362"/>
                    </a:xfrm>
                    <a:prstGeom prst="rect">
                      <a:avLst/>
                    </a:prstGeom>
                    <a:ln>
                      <a:noFill/>
                    </a:ln>
                    <a:extLst>
                      <a:ext uri="{53640926-AAD7-44D8-BBD7-CCE9431645EC}">
                        <a14:shadowObscured xmlns:a14="http://schemas.microsoft.com/office/drawing/2010/main"/>
                      </a:ext>
                    </a:extLst>
                  </pic:spPr>
                </pic:pic>
              </a:graphicData>
            </a:graphic>
          </wp:inline>
        </w:drawing>
      </w:r>
    </w:p>
    <w:p w14:paraId="075CAD88" w14:textId="798188BB" w:rsidR="00F82E61" w:rsidRPr="00E03FA8" w:rsidRDefault="00F82E61" w:rsidP="00F82E61">
      <w:pPr>
        <w:pStyle w:val="EndnoteText"/>
        <w:rPr>
          <w:rFonts w:ascii="Arial" w:hAnsi="Arial" w:cs="Arial"/>
          <w:sz w:val="22"/>
          <w:szCs w:val="22"/>
        </w:rPr>
      </w:pPr>
      <w:r w:rsidRPr="00E03FA8">
        <w:rPr>
          <w:rFonts w:ascii="Arial" w:hAnsi="Arial" w:cs="Arial"/>
          <w:b/>
          <w:bCs/>
          <w:sz w:val="22"/>
          <w:szCs w:val="22"/>
        </w:rPr>
        <w:t>Figure S</w:t>
      </w:r>
      <w:r w:rsidR="00C0569D">
        <w:rPr>
          <w:rFonts w:ascii="Arial" w:hAnsi="Arial" w:cs="Arial"/>
          <w:b/>
          <w:bCs/>
          <w:sz w:val="22"/>
          <w:szCs w:val="22"/>
        </w:rPr>
        <w:t>3</w:t>
      </w:r>
      <w:r w:rsidRPr="00E03FA8">
        <w:rPr>
          <w:rFonts w:ascii="Arial" w:hAnsi="Arial" w:cs="Arial"/>
          <w:b/>
          <w:bCs/>
          <w:sz w:val="22"/>
          <w:szCs w:val="22"/>
        </w:rPr>
        <w:t xml:space="preserve">. Correlation heatmap for 29 CpG sites identified as significant mediators of the PM10 - cognitive neurodevelopment association. </w:t>
      </w:r>
      <w:r w:rsidRPr="00E03FA8">
        <w:rPr>
          <w:rFonts w:ascii="Arial" w:hAnsi="Arial" w:cs="Arial"/>
          <w:sz w:val="22"/>
          <w:szCs w:val="22"/>
        </w:rPr>
        <w:t xml:space="preserve">This heatmap shows Pearson correlation coefficients for each CpG site pair, estimates in red indicate negative coefficients and estimates in blue indicate positive coefficients. The size of the circle is representative of the magnitude of the correlation coefficient.  Pairs marked with an X indicate correlations not found to be significant at a threshold of 0.05. </w:t>
      </w:r>
    </w:p>
    <w:p w14:paraId="63E728DD" w14:textId="77777777" w:rsidR="009E2A47" w:rsidRDefault="009E2A47" w:rsidP="009E2A47">
      <w:pPr>
        <w:pStyle w:val="EndnoteText"/>
        <w:rPr>
          <w:rFonts w:ascii="Arial" w:hAnsi="Arial" w:cs="Arial"/>
          <w:sz w:val="24"/>
          <w:szCs w:val="24"/>
        </w:rPr>
      </w:pPr>
    </w:p>
    <w:p w14:paraId="3617A13E" w14:textId="77777777" w:rsidR="009E2A47" w:rsidRDefault="009E2A47" w:rsidP="009E2A47">
      <w:pPr>
        <w:pStyle w:val="EndnoteText"/>
        <w:rPr>
          <w:rFonts w:ascii="Arial" w:hAnsi="Arial" w:cs="Arial"/>
          <w:sz w:val="24"/>
          <w:szCs w:val="24"/>
        </w:rPr>
      </w:pPr>
    </w:p>
    <w:p w14:paraId="4391A423" w14:textId="77777777" w:rsidR="009E2A47" w:rsidRDefault="009E2A47" w:rsidP="009E2A47">
      <w:pPr>
        <w:pStyle w:val="EndnoteText"/>
        <w:rPr>
          <w:rFonts w:ascii="Arial" w:hAnsi="Arial" w:cs="Arial"/>
          <w:sz w:val="24"/>
          <w:szCs w:val="24"/>
        </w:rPr>
      </w:pPr>
    </w:p>
    <w:p w14:paraId="455299AC" w14:textId="77777777" w:rsidR="009E2A47" w:rsidRDefault="009E2A47" w:rsidP="009E2A47">
      <w:pPr>
        <w:pStyle w:val="EndnoteText"/>
        <w:rPr>
          <w:rFonts w:ascii="Arial" w:hAnsi="Arial" w:cs="Arial"/>
          <w:sz w:val="24"/>
          <w:szCs w:val="24"/>
        </w:rPr>
      </w:pPr>
    </w:p>
    <w:p w14:paraId="54735F68" w14:textId="77777777" w:rsidR="009E2A47" w:rsidRDefault="009E2A47"/>
    <w:sectPr w:rsidR="009E2A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3FE"/>
    <w:rsid w:val="000C4C18"/>
    <w:rsid w:val="002B1049"/>
    <w:rsid w:val="00411616"/>
    <w:rsid w:val="005F457A"/>
    <w:rsid w:val="009113FE"/>
    <w:rsid w:val="009E2A47"/>
    <w:rsid w:val="00B4431E"/>
    <w:rsid w:val="00BD0D57"/>
    <w:rsid w:val="00C0569D"/>
    <w:rsid w:val="00D42C4B"/>
    <w:rsid w:val="00E03FA8"/>
    <w:rsid w:val="00F774B4"/>
    <w:rsid w:val="00F826A3"/>
    <w:rsid w:val="00F82E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0DF92"/>
  <w15:chartTrackingRefBased/>
  <w15:docId w15:val="{B1B6ABE8-A9A6-4648-A644-83981DC0B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2A4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E2A47"/>
    <w:rPr>
      <w:sz w:val="16"/>
      <w:szCs w:val="16"/>
    </w:rPr>
  </w:style>
  <w:style w:type="paragraph" w:styleId="CommentText">
    <w:name w:val="annotation text"/>
    <w:basedOn w:val="Normal"/>
    <w:link w:val="CommentTextChar"/>
    <w:uiPriority w:val="99"/>
    <w:semiHidden/>
    <w:unhideWhenUsed/>
    <w:rsid w:val="009E2A47"/>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9E2A47"/>
    <w:rPr>
      <w:sz w:val="20"/>
      <w:szCs w:val="20"/>
    </w:rPr>
  </w:style>
  <w:style w:type="paragraph" w:styleId="EndnoteText">
    <w:name w:val="endnote text"/>
    <w:basedOn w:val="Normal"/>
    <w:link w:val="EndnoteTextChar"/>
    <w:uiPriority w:val="99"/>
    <w:unhideWhenUsed/>
    <w:rsid w:val="009E2A47"/>
    <w:rPr>
      <w:rFonts w:asciiTheme="minorHAnsi" w:eastAsiaTheme="minorHAnsi" w:hAnsiTheme="minorHAnsi" w:cstheme="minorBidi"/>
      <w:sz w:val="20"/>
      <w:szCs w:val="20"/>
    </w:rPr>
  </w:style>
  <w:style w:type="character" w:customStyle="1" w:styleId="EndnoteTextChar">
    <w:name w:val="Endnote Text Char"/>
    <w:basedOn w:val="DefaultParagraphFont"/>
    <w:link w:val="EndnoteText"/>
    <w:uiPriority w:val="99"/>
    <w:rsid w:val="009E2A47"/>
    <w:rPr>
      <w:sz w:val="20"/>
      <w:szCs w:val="20"/>
    </w:rPr>
  </w:style>
  <w:style w:type="table" w:styleId="ListTable6Colorful">
    <w:name w:val="List Table 6 Colorful"/>
    <w:basedOn w:val="TableNormal"/>
    <w:uiPriority w:val="51"/>
    <w:rsid w:val="009E2A47"/>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ommentSubject">
    <w:name w:val="annotation subject"/>
    <w:basedOn w:val="CommentText"/>
    <w:next w:val="CommentText"/>
    <w:link w:val="CommentSubjectChar"/>
    <w:uiPriority w:val="99"/>
    <w:semiHidden/>
    <w:unhideWhenUsed/>
    <w:rsid w:val="00B4431E"/>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B4431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B443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431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202</Words>
  <Characters>1155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Feil, Dakotah</dc:creator>
  <cp:keywords/>
  <dc:description/>
  <cp:lastModifiedBy>Feil, Dakotah</cp:lastModifiedBy>
  <cp:revision>3</cp:revision>
  <dcterms:created xsi:type="dcterms:W3CDTF">2022-03-22T18:12:00Z</dcterms:created>
  <dcterms:modified xsi:type="dcterms:W3CDTF">2022-03-22T18:19:00Z</dcterms:modified>
</cp:coreProperties>
</file>