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3023BB" w14:textId="77777777" w:rsidR="003D52B8" w:rsidRPr="003D52B8" w:rsidRDefault="003D52B8" w:rsidP="003D52B8">
      <w:pPr>
        <w:spacing w:beforeLines="50" w:before="15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52B8">
        <w:rPr>
          <w:rFonts w:ascii="Times New Roman" w:hAnsi="Times New Roman" w:cs="Times New Roman"/>
          <w:b/>
          <w:sz w:val="24"/>
          <w:szCs w:val="24"/>
        </w:rPr>
        <w:t>The significance of recycled oceanic mantle lithosphere beneath the Arctic Gakkel ridge</w:t>
      </w:r>
    </w:p>
    <w:p w14:paraId="5CD7834A" w14:textId="77777777" w:rsidR="003D52B8" w:rsidRPr="003D52B8" w:rsidRDefault="003D52B8" w:rsidP="003D52B8">
      <w:pPr>
        <w:spacing w:beforeLines="50" w:before="156"/>
        <w:jc w:val="center"/>
        <w:rPr>
          <w:rFonts w:ascii="Times New Roman" w:hAnsi="Times New Roman" w:cs="Times New Roman"/>
          <w:sz w:val="24"/>
          <w:szCs w:val="24"/>
          <w:vertAlign w:val="subscript"/>
        </w:rPr>
      </w:pPr>
      <w:r w:rsidRPr="003D52B8">
        <w:rPr>
          <w:rFonts w:ascii="Times New Roman" w:hAnsi="Times New Roman" w:cs="Times New Roman"/>
          <w:sz w:val="24"/>
          <w:szCs w:val="24"/>
        </w:rPr>
        <w:t>A. Y. Yang</w:t>
      </w:r>
      <w:r w:rsidRPr="003D52B8">
        <w:rPr>
          <w:rFonts w:ascii="Times New Roman" w:hAnsi="Times New Roman" w:cs="Times New Roman"/>
          <w:bCs/>
          <w:sz w:val="24"/>
          <w:szCs w:val="24"/>
          <w:vertAlign w:val="superscript"/>
        </w:rPr>
        <w:t>1,2,3</w:t>
      </w:r>
      <w:r w:rsidRPr="003D52B8">
        <w:rPr>
          <w:rFonts w:ascii="Times New Roman" w:hAnsi="Times New Roman" w:cs="Times New Roman"/>
          <w:bCs/>
          <w:sz w:val="24"/>
          <w:szCs w:val="24"/>
        </w:rPr>
        <w:t>, C. H. Langmuir</w:t>
      </w:r>
      <w:r w:rsidRPr="003D52B8">
        <w:rPr>
          <w:rFonts w:ascii="Times New Roman" w:hAnsi="Times New Roman" w:cs="Times New Roman"/>
          <w:bCs/>
          <w:sz w:val="24"/>
          <w:szCs w:val="24"/>
          <w:vertAlign w:val="superscript"/>
        </w:rPr>
        <w:t>4</w:t>
      </w:r>
      <w:r w:rsidRPr="003D52B8">
        <w:rPr>
          <w:rFonts w:ascii="Times New Roman" w:hAnsi="Times New Roman" w:cs="Times New Roman"/>
          <w:bCs/>
          <w:sz w:val="24"/>
          <w:szCs w:val="24"/>
        </w:rPr>
        <w:t>, P. Michael</w:t>
      </w:r>
      <w:r w:rsidRPr="003D52B8">
        <w:rPr>
          <w:rFonts w:ascii="Times New Roman" w:hAnsi="Times New Roman" w:cs="Times New Roman"/>
          <w:bCs/>
          <w:sz w:val="24"/>
          <w:szCs w:val="24"/>
          <w:vertAlign w:val="superscript"/>
        </w:rPr>
        <w:t>5</w:t>
      </w:r>
    </w:p>
    <w:p w14:paraId="52D49D3A" w14:textId="77777777" w:rsidR="003D52B8" w:rsidRPr="003D52B8" w:rsidRDefault="003D52B8" w:rsidP="003D52B8">
      <w:pPr>
        <w:rPr>
          <w:rFonts w:ascii="Times New Roman" w:hAnsi="Times New Roman" w:cs="Times New Roman"/>
          <w:bCs/>
          <w:sz w:val="22"/>
        </w:rPr>
      </w:pPr>
      <w:r w:rsidRPr="003D52B8">
        <w:rPr>
          <w:rFonts w:ascii="Times New Roman" w:hAnsi="Times New Roman" w:cs="Times New Roman"/>
          <w:bCs/>
          <w:sz w:val="22"/>
          <w:vertAlign w:val="superscript"/>
        </w:rPr>
        <w:t>1</w:t>
      </w:r>
      <w:r w:rsidRPr="003D52B8">
        <w:rPr>
          <w:rFonts w:ascii="Times New Roman" w:hAnsi="Times New Roman" w:cs="Times New Roman"/>
          <w:bCs/>
          <w:sz w:val="22"/>
        </w:rPr>
        <w:t>State Key Laboratory of Isotope Geochemistry, Guangzhou Institute of Geochemistry, Chinese Academy of Sciences, Guangzhou 510640, China.</w:t>
      </w:r>
      <w:r w:rsidRPr="003D52B8">
        <w:rPr>
          <w:rFonts w:ascii="Times New Roman" w:hAnsi="Times New Roman" w:cs="Times New Roman"/>
          <w:bCs/>
          <w:sz w:val="22"/>
          <w:vertAlign w:val="superscript"/>
        </w:rPr>
        <w:t xml:space="preserve"> 2</w:t>
      </w:r>
      <w:r w:rsidRPr="003D52B8">
        <w:rPr>
          <w:rFonts w:ascii="Times New Roman" w:hAnsi="Times New Roman" w:cs="Times New Roman"/>
          <w:bCs/>
          <w:sz w:val="22"/>
        </w:rPr>
        <w:t xml:space="preserve">CAS Center for Excellence in Deep Earth Science, Guangzhou, China. </w:t>
      </w:r>
      <w:r w:rsidRPr="003D52B8">
        <w:rPr>
          <w:rFonts w:ascii="Times New Roman" w:hAnsi="Times New Roman" w:cs="Times New Roman"/>
          <w:bCs/>
          <w:sz w:val="22"/>
          <w:vertAlign w:val="superscript"/>
        </w:rPr>
        <w:t>3</w:t>
      </w:r>
      <w:r w:rsidRPr="003D52B8">
        <w:rPr>
          <w:rFonts w:ascii="Times New Roman" w:hAnsi="Times New Roman" w:cs="Times New Roman"/>
          <w:bCs/>
          <w:sz w:val="22"/>
        </w:rPr>
        <w:t>Southern Marine Science and Engineering Guangdong Laboratory (Guangzhou), Guangzhou, China.</w:t>
      </w:r>
      <w:r w:rsidRPr="003D52B8">
        <w:rPr>
          <w:rFonts w:ascii="Times New Roman" w:hAnsi="Times New Roman" w:cs="Times New Roman"/>
          <w:bCs/>
          <w:sz w:val="22"/>
          <w:vertAlign w:val="superscript"/>
        </w:rPr>
        <w:t xml:space="preserve"> 4</w:t>
      </w:r>
      <w:r w:rsidRPr="003D52B8">
        <w:rPr>
          <w:rFonts w:ascii="Times New Roman" w:hAnsi="Times New Roman" w:cs="Times New Roman"/>
          <w:bCs/>
          <w:sz w:val="22"/>
        </w:rPr>
        <w:t xml:space="preserve">Department of Earth and Planetary Sciences, Harvard University, MA, USA. </w:t>
      </w:r>
      <w:r w:rsidRPr="003D52B8">
        <w:rPr>
          <w:rFonts w:ascii="Times New Roman" w:hAnsi="Times New Roman" w:cs="Times New Roman"/>
          <w:bCs/>
          <w:sz w:val="22"/>
          <w:vertAlign w:val="superscript"/>
        </w:rPr>
        <w:t>5</w:t>
      </w:r>
      <w:r w:rsidRPr="003D52B8">
        <w:rPr>
          <w:rFonts w:ascii="Times New Roman" w:hAnsi="Times New Roman" w:cs="Times New Roman"/>
          <w:bCs/>
          <w:sz w:val="22"/>
        </w:rPr>
        <w:t>University of Tulsa, Tulsa, OK, USA.</w:t>
      </w:r>
    </w:p>
    <w:p w14:paraId="32B2F05C" w14:textId="50477E6E" w:rsidR="00F27CB8" w:rsidRPr="003D52B8" w:rsidRDefault="00857799" w:rsidP="0067318B">
      <w:pPr>
        <w:spacing w:beforeLines="50" w:before="156"/>
        <w:rPr>
          <w:rFonts w:ascii="Times New Roman" w:hAnsi="Times New Roman" w:cs="Times New Roman"/>
          <w:b/>
          <w:sz w:val="24"/>
          <w:szCs w:val="24"/>
        </w:rPr>
      </w:pPr>
      <w:r w:rsidRPr="003D52B8">
        <w:rPr>
          <w:rFonts w:ascii="Times New Roman" w:hAnsi="Times New Roman" w:cs="Times New Roman"/>
          <w:b/>
          <w:sz w:val="24"/>
          <w:szCs w:val="24"/>
        </w:rPr>
        <w:t>Supplementary materials</w:t>
      </w:r>
    </w:p>
    <w:p w14:paraId="12F5CD3C" w14:textId="2D00D20E" w:rsidR="00F27CB8" w:rsidRPr="001B6195" w:rsidRDefault="00A20E1D" w:rsidP="00857799">
      <w:pPr>
        <w:spacing w:beforeLines="50" w:before="156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1B6195">
        <w:rPr>
          <w:bCs/>
        </w:rPr>
        <w:t xml:space="preserve"> </w:t>
      </w:r>
      <w:r w:rsidRPr="001B6195">
        <w:rPr>
          <w:bCs/>
          <w:noProof/>
        </w:rPr>
        <w:drawing>
          <wp:inline distT="0" distB="0" distL="0" distR="0" wp14:anchorId="07209E2B" wp14:editId="76A6719F">
            <wp:extent cx="3382172" cy="2590800"/>
            <wp:effectExtent l="0" t="0" r="889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8134"/>
                    <a:stretch/>
                  </pic:blipFill>
                  <pic:spPr bwMode="auto">
                    <a:xfrm>
                      <a:off x="0" y="0"/>
                      <a:ext cx="3388075" cy="2595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32F8775" w14:textId="003D9A25" w:rsidR="00675E1C" w:rsidRPr="001B6195" w:rsidRDefault="000C5561" w:rsidP="0067318B">
      <w:pPr>
        <w:spacing w:beforeLines="50" w:before="156"/>
        <w:rPr>
          <w:rFonts w:ascii="Times New Roman" w:hAnsi="Times New Roman" w:cs="Times New Roman"/>
          <w:bCs/>
          <w:sz w:val="24"/>
          <w:szCs w:val="24"/>
        </w:rPr>
      </w:pPr>
      <w:r w:rsidRPr="001B6195">
        <w:rPr>
          <w:rFonts w:ascii="Times New Roman" w:hAnsi="Times New Roman" w:cs="Times New Roman"/>
          <w:bCs/>
          <w:sz w:val="24"/>
          <w:szCs w:val="24"/>
        </w:rPr>
        <w:t xml:space="preserve">Fig. </w:t>
      </w:r>
      <w:r w:rsidR="009F7052" w:rsidRPr="001B6195">
        <w:rPr>
          <w:rFonts w:ascii="Times New Roman" w:hAnsi="Times New Roman" w:cs="Times New Roman"/>
          <w:bCs/>
          <w:sz w:val="24"/>
          <w:szCs w:val="24"/>
        </w:rPr>
        <w:t>S</w:t>
      </w:r>
      <w:r w:rsidRPr="001B6195">
        <w:rPr>
          <w:rFonts w:ascii="Times New Roman" w:hAnsi="Times New Roman" w:cs="Times New Roman"/>
          <w:bCs/>
          <w:sz w:val="24"/>
          <w:szCs w:val="24"/>
        </w:rPr>
        <w:t xml:space="preserve">1 </w:t>
      </w:r>
      <w:r w:rsidR="003230C5" w:rsidRPr="001B6195">
        <w:rPr>
          <w:rFonts w:ascii="Times New Roman" w:hAnsi="Times New Roman" w:cs="Times New Roman"/>
          <w:bCs/>
          <w:sz w:val="24"/>
          <w:szCs w:val="24"/>
        </w:rPr>
        <w:t xml:space="preserve">Sr-Nd isotopic compositions of high-Ti MORB and Gakkel MORB from WVZ. All data are from </w:t>
      </w:r>
      <w:hyperlink w:anchor="_ENREF_1" w:tooltip="Goldstein, 2008 #1687" w:history="1">
        <w:r w:rsidR="003C1D7F" w:rsidRPr="001B6195">
          <w:rPr>
            <w:rFonts w:ascii="Times New Roman" w:hAnsi="Times New Roman" w:cs="Times New Roman"/>
            <w:bCs/>
            <w:sz w:val="24"/>
            <w:szCs w:val="24"/>
          </w:rPr>
          <w:fldChar w:fldCharType="begin"/>
        </w:r>
        <w:r w:rsidR="003C1D7F" w:rsidRPr="001B6195">
          <w:rPr>
            <w:rFonts w:ascii="Times New Roman" w:hAnsi="Times New Roman" w:cs="Times New Roman"/>
            <w:bCs/>
            <w:sz w:val="24"/>
            <w:szCs w:val="24"/>
          </w:rPr>
          <w:instrText xml:space="preserve"> ADDIN EN.CITE &lt;EndNote&gt;&lt;Cite AuthorYear="1"&gt;&lt;Author&gt;Goldstein&lt;/Author&gt;&lt;Year&gt;2008&lt;/Year&gt;&lt;RecNum&gt;1687&lt;/RecNum&gt;&lt;DisplayText&gt;Goldstein, et al. &lt;style face="superscript"&gt;1&lt;/style&gt;&lt;/DisplayText&gt;&lt;record&gt;&lt;rec-number&gt;1687&lt;/rec-number&gt;&lt;foreign-keys&gt;&lt;key app="EN" db-id="9dspe9de9022f2e5v0r5wd2espxs5tpf520v"&gt;1687&lt;/key&gt;&lt;/foreign-keys&gt;&lt;ref-type name="Journal Article"&gt;17&lt;/ref-type&gt;&lt;contributors&gt;&lt;authors&gt;&lt;author&gt;Goldstein, Steven L&lt;/author&gt;&lt;author&gt;Soffer, Gad&lt;/author&gt;&lt;author&gt;Langmuir, Charles H&lt;/author&gt;&lt;author&gt;Lehnert, Kerstin A&lt;/author&gt;&lt;author&gt;Graham, David W&lt;/author&gt;&lt;author&gt;Michael, Peter J&lt;/author&gt;&lt;/authors&gt;&lt;/contributors&gt;&lt;titles&gt;&lt;title&gt;Origin of a ‘Southern Hemisphere’geochemical signature in the Arctic upper mantle&lt;/title&gt;&lt;secondary-title&gt;Nature&lt;/secondary-title&gt;&lt;/titles&gt;&lt;periodical&gt;&lt;full-title&gt;Nature&lt;/full-title&gt;&lt;abbr-1&gt;Nature&lt;/abbr-1&gt;&lt;abbr-2&gt;Nature&lt;/abbr-2&gt;&lt;/periodical&gt;&lt;pages&gt;89-93&lt;/pages&gt;&lt;volume&gt;453&lt;/volume&gt;&lt;number&gt;7191&lt;/number&gt;&lt;dates&gt;&lt;year&gt;2008&lt;/year&gt;&lt;/dates&gt;&lt;isbn&gt;0028-0836&lt;/isbn&gt;&lt;urls&gt;&lt;/urls&gt;&lt;/record&gt;&lt;/Cite&gt;&lt;/EndNote&gt;</w:instrText>
        </w:r>
        <w:r w:rsidR="003C1D7F" w:rsidRPr="001B6195">
          <w:rPr>
            <w:rFonts w:ascii="Times New Roman" w:hAnsi="Times New Roman" w:cs="Times New Roman"/>
            <w:bCs/>
            <w:sz w:val="24"/>
            <w:szCs w:val="24"/>
          </w:rPr>
          <w:fldChar w:fldCharType="separate"/>
        </w:r>
        <w:r w:rsidR="003C1D7F" w:rsidRPr="001B6195">
          <w:rPr>
            <w:rFonts w:ascii="Times New Roman" w:hAnsi="Times New Roman" w:cs="Times New Roman"/>
            <w:bCs/>
            <w:noProof/>
            <w:sz w:val="24"/>
            <w:szCs w:val="24"/>
          </w:rPr>
          <w:t xml:space="preserve">Goldstein, et al. </w:t>
        </w:r>
        <w:r w:rsidR="003C1D7F" w:rsidRPr="001B6195">
          <w:rPr>
            <w:rFonts w:ascii="Times New Roman" w:hAnsi="Times New Roman" w:cs="Times New Roman"/>
            <w:bCs/>
            <w:noProof/>
            <w:sz w:val="24"/>
            <w:szCs w:val="24"/>
            <w:vertAlign w:val="superscript"/>
          </w:rPr>
          <w:t>1</w:t>
        </w:r>
        <w:r w:rsidR="003C1D7F" w:rsidRPr="001B6195">
          <w:rPr>
            <w:rFonts w:ascii="Times New Roman" w:hAnsi="Times New Roman" w:cs="Times New Roman"/>
            <w:bCs/>
            <w:sz w:val="24"/>
            <w:szCs w:val="24"/>
          </w:rPr>
          <w:fldChar w:fldCharType="end"/>
        </w:r>
      </w:hyperlink>
      <w:r w:rsidR="003230C5" w:rsidRPr="001B6195">
        <w:rPr>
          <w:rFonts w:ascii="Times New Roman" w:hAnsi="Times New Roman" w:cs="Times New Roman"/>
          <w:bCs/>
          <w:sz w:val="24"/>
          <w:szCs w:val="24"/>
        </w:rPr>
        <w:t>.</w:t>
      </w:r>
    </w:p>
    <w:p w14:paraId="2EC9EC0C" w14:textId="61354CA7" w:rsidR="00967817" w:rsidRPr="001B6195" w:rsidRDefault="001B6195" w:rsidP="00857799">
      <w:pPr>
        <w:spacing w:beforeLines="50" w:before="156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1B6195">
        <w:rPr>
          <w:bCs/>
          <w:noProof/>
        </w:rPr>
        <w:drawing>
          <wp:inline distT="0" distB="0" distL="0" distR="0" wp14:anchorId="0EEB1A1F" wp14:editId="5762F2CB">
            <wp:extent cx="5274310" cy="1673860"/>
            <wp:effectExtent l="0" t="0" r="2540" b="254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67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71E891" w14:textId="5F4B0E01" w:rsidR="00967817" w:rsidRPr="00456D48" w:rsidRDefault="00753E6F" w:rsidP="00857799">
      <w:pPr>
        <w:spacing w:beforeLines="50" w:before="156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456D48">
        <w:rPr>
          <w:rFonts w:ascii="Times New Roman" w:hAnsi="Times New Roman" w:cs="Times New Roman"/>
          <w:bCs/>
          <w:sz w:val="24"/>
          <w:szCs w:val="24"/>
        </w:rPr>
        <w:t xml:space="preserve">Fig. S2 </w:t>
      </w:r>
      <w:r w:rsidR="00967817" w:rsidRPr="00456D48">
        <w:rPr>
          <w:rFonts w:ascii="Times New Roman" w:hAnsi="Times New Roman" w:cs="Times New Roman"/>
          <w:bCs/>
          <w:sz w:val="24"/>
          <w:szCs w:val="24"/>
        </w:rPr>
        <w:t>Ti/Ti*</w:t>
      </w:r>
      <w:r w:rsidR="001B6195" w:rsidRPr="00456D48">
        <w:rPr>
          <w:rFonts w:ascii="Times New Roman" w:hAnsi="Times New Roman" w:cs="Times New Roman"/>
          <w:bCs/>
          <w:sz w:val="24"/>
          <w:szCs w:val="24"/>
        </w:rPr>
        <w:t xml:space="preserve"> vs. Mg#</w:t>
      </w:r>
      <w:r w:rsidR="00967817" w:rsidRPr="00456D48">
        <w:rPr>
          <w:rFonts w:ascii="Times New Roman" w:hAnsi="Times New Roman" w:cs="Times New Roman"/>
          <w:bCs/>
          <w:sz w:val="24"/>
          <w:szCs w:val="24"/>
        </w:rPr>
        <w:t>, Nb/Nb*</w:t>
      </w:r>
      <w:r w:rsidR="00253635" w:rsidRPr="00456D48">
        <w:rPr>
          <w:rFonts w:ascii="Times New Roman" w:hAnsi="Times New Roman" w:cs="Times New Roman"/>
          <w:sz w:val="24"/>
          <w:szCs w:val="24"/>
        </w:rPr>
        <w:t>(</w:t>
      </w:r>
      <w:r w:rsidR="00253635">
        <w:rPr>
          <w:rFonts w:ascii="Times New Roman" w:hAnsi="Times New Roman" w:cs="Times New Roman"/>
          <w:sz w:val="24"/>
          <w:szCs w:val="24"/>
        </w:rPr>
        <w:t>Nb</w:t>
      </w:r>
      <w:r w:rsidR="00253635" w:rsidRPr="00456D48">
        <w:rPr>
          <w:rFonts w:ascii="Times New Roman" w:hAnsi="Times New Roman" w:cs="Times New Roman"/>
          <w:sz w:val="24"/>
          <w:szCs w:val="24"/>
          <w:vertAlign w:val="subscript"/>
        </w:rPr>
        <w:t>N</w:t>
      </w:r>
      <w:r w:rsidR="00253635" w:rsidRPr="00456D48">
        <w:rPr>
          <w:rFonts w:ascii="Times New Roman" w:hAnsi="Times New Roman" w:cs="Times New Roman"/>
          <w:sz w:val="24"/>
          <w:szCs w:val="24"/>
        </w:rPr>
        <w:t>/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√</m:t>
        </m:r>
      </m:oMath>
      <w:r w:rsidR="00253635" w:rsidRPr="00456D48">
        <w:rPr>
          <w:rFonts w:ascii="Times New Roman" w:hAnsi="Times New Roman" w:cs="Times New Roman"/>
          <w:sz w:val="24"/>
          <w:szCs w:val="24"/>
        </w:rPr>
        <w:t>(</w:t>
      </w:r>
      <w:r w:rsidR="00253635">
        <w:rPr>
          <w:rFonts w:ascii="Times New Roman" w:hAnsi="Times New Roman" w:cs="Times New Roman"/>
          <w:sz w:val="24"/>
          <w:szCs w:val="24"/>
        </w:rPr>
        <w:t>Th</w:t>
      </w:r>
      <w:r w:rsidR="00253635" w:rsidRPr="00456D48">
        <w:rPr>
          <w:rFonts w:ascii="Times New Roman" w:hAnsi="Times New Roman" w:cs="Times New Roman"/>
          <w:sz w:val="24"/>
          <w:szCs w:val="24"/>
          <w:vertAlign w:val="subscript"/>
        </w:rPr>
        <w:t>N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×</m:t>
        </m:r>
      </m:oMath>
      <w:r w:rsidR="00253635">
        <w:rPr>
          <w:rFonts w:ascii="Times New Roman" w:hAnsi="Times New Roman" w:cs="Times New Roman"/>
          <w:sz w:val="24"/>
          <w:szCs w:val="24"/>
        </w:rPr>
        <w:t>La</w:t>
      </w:r>
      <w:r w:rsidR="00253635" w:rsidRPr="00456D48">
        <w:rPr>
          <w:rFonts w:ascii="Times New Roman" w:hAnsi="Times New Roman" w:cs="Times New Roman"/>
          <w:sz w:val="24"/>
          <w:szCs w:val="24"/>
          <w:vertAlign w:val="subscript"/>
        </w:rPr>
        <w:t>N</w:t>
      </w:r>
      <w:r w:rsidR="00253635" w:rsidRPr="00456D48">
        <w:rPr>
          <w:rFonts w:ascii="Times New Roman" w:hAnsi="Times New Roman" w:cs="Times New Roman"/>
          <w:sz w:val="24"/>
          <w:szCs w:val="24"/>
        </w:rPr>
        <w:t>))</w:t>
      </w:r>
      <w:r w:rsidR="001B6195" w:rsidRPr="00456D48">
        <w:rPr>
          <w:rFonts w:ascii="Times New Roman" w:hAnsi="Times New Roman" w:cs="Times New Roman"/>
          <w:bCs/>
          <w:sz w:val="24"/>
          <w:szCs w:val="24"/>
        </w:rPr>
        <w:t xml:space="preserve"> and</w:t>
      </w:r>
      <w:r w:rsidR="00967817" w:rsidRPr="00456D48">
        <w:rPr>
          <w:rFonts w:ascii="Times New Roman" w:hAnsi="Times New Roman" w:cs="Times New Roman"/>
          <w:bCs/>
          <w:sz w:val="24"/>
          <w:szCs w:val="24"/>
        </w:rPr>
        <w:t xml:space="preserve"> T</w:t>
      </w:r>
      <w:r w:rsidR="00456D48" w:rsidRPr="00456D48">
        <w:rPr>
          <w:rFonts w:ascii="Times New Roman" w:hAnsi="Times New Roman" w:cs="Times New Roman"/>
          <w:bCs/>
          <w:sz w:val="24"/>
          <w:szCs w:val="24"/>
        </w:rPr>
        <w:t>a</w:t>
      </w:r>
      <w:r w:rsidR="00967817" w:rsidRPr="00456D48">
        <w:rPr>
          <w:rFonts w:ascii="Times New Roman" w:hAnsi="Times New Roman" w:cs="Times New Roman"/>
          <w:bCs/>
          <w:sz w:val="24"/>
          <w:szCs w:val="24"/>
        </w:rPr>
        <w:t>/T</w:t>
      </w:r>
      <w:r w:rsidR="00456D48" w:rsidRPr="00456D48">
        <w:rPr>
          <w:rFonts w:ascii="Times New Roman" w:hAnsi="Times New Roman" w:cs="Times New Roman"/>
          <w:bCs/>
          <w:sz w:val="24"/>
          <w:szCs w:val="24"/>
        </w:rPr>
        <w:t>a</w:t>
      </w:r>
      <w:r w:rsidR="00967817" w:rsidRPr="00456D48">
        <w:rPr>
          <w:rFonts w:ascii="Times New Roman" w:hAnsi="Times New Roman" w:cs="Times New Roman"/>
          <w:bCs/>
          <w:sz w:val="24"/>
          <w:szCs w:val="24"/>
        </w:rPr>
        <w:t>*</w:t>
      </w:r>
      <w:r w:rsidR="00253635" w:rsidRPr="00253635">
        <w:rPr>
          <w:rFonts w:ascii="Times New Roman" w:hAnsi="Times New Roman" w:cs="Times New Roman"/>
          <w:sz w:val="24"/>
          <w:szCs w:val="24"/>
        </w:rPr>
        <w:t xml:space="preserve"> </w:t>
      </w:r>
      <w:r w:rsidR="00253635" w:rsidRPr="00456D48">
        <w:rPr>
          <w:rFonts w:ascii="Times New Roman" w:hAnsi="Times New Roman" w:cs="Times New Roman"/>
          <w:sz w:val="24"/>
          <w:szCs w:val="24"/>
        </w:rPr>
        <w:t>(</w:t>
      </w:r>
      <w:r w:rsidR="00253635">
        <w:rPr>
          <w:rFonts w:ascii="Times New Roman" w:hAnsi="Times New Roman" w:cs="Times New Roman"/>
          <w:sz w:val="24"/>
          <w:szCs w:val="24"/>
        </w:rPr>
        <w:t>Ta</w:t>
      </w:r>
      <w:r w:rsidR="00253635" w:rsidRPr="00456D48">
        <w:rPr>
          <w:rFonts w:ascii="Times New Roman" w:hAnsi="Times New Roman" w:cs="Times New Roman"/>
          <w:sz w:val="24"/>
          <w:szCs w:val="24"/>
          <w:vertAlign w:val="subscript"/>
        </w:rPr>
        <w:t>N</w:t>
      </w:r>
      <w:r w:rsidR="00253635" w:rsidRPr="00456D48">
        <w:rPr>
          <w:rFonts w:ascii="Times New Roman" w:hAnsi="Times New Roman" w:cs="Times New Roman"/>
          <w:sz w:val="24"/>
          <w:szCs w:val="24"/>
        </w:rPr>
        <w:t>/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√</m:t>
        </m:r>
      </m:oMath>
      <w:r w:rsidR="00253635" w:rsidRPr="00456D48">
        <w:rPr>
          <w:rFonts w:ascii="Times New Roman" w:hAnsi="Times New Roman" w:cs="Times New Roman"/>
          <w:sz w:val="24"/>
          <w:szCs w:val="24"/>
        </w:rPr>
        <w:t>(</w:t>
      </w:r>
      <w:r w:rsidR="00253635">
        <w:rPr>
          <w:rFonts w:ascii="Times New Roman" w:hAnsi="Times New Roman" w:cs="Times New Roman"/>
          <w:sz w:val="24"/>
          <w:szCs w:val="24"/>
        </w:rPr>
        <w:t>Th</w:t>
      </w:r>
      <w:r w:rsidR="00253635" w:rsidRPr="00456D48">
        <w:rPr>
          <w:rFonts w:ascii="Times New Roman" w:hAnsi="Times New Roman" w:cs="Times New Roman"/>
          <w:sz w:val="24"/>
          <w:szCs w:val="24"/>
          <w:vertAlign w:val="subscript"/>
        </w:rPr>
        <w:t>N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×</m:t>
        </m:r>
      </m:oMath>
      <w:r w:rsidR="00253635">
        <w:rPr>
          <w:rFonts w:ascii="Times New Roman" w:hAnsi="Times New Roman" w:cs="Times New Roman"/>
          <w:sz w:val="24"/>
          <w:szCs w:val="24"/>
        </w:rPr>
        <w:t>La</w:t>
      </w:r>
      <w:r w:rsidR="00253635" w:rsidRPr="00456D48">
        <w:rPr>
          <w:rFonts w:ascii="Times New Roman" w:hAnsi="Times New Roman" w:cs="Times New Roman"/>
          <w:sz w:val="24"/>
          <w:szCs w:val="24"/>
          <w:vertAlign w:val="subscript"/>
        </w:rPr>
        <w:t>N</w:t>
      </w:r>
      <w:r w:rsidR="00253635" w:rsidRPr="00456D48">
        <w:rPr>
          <w:rFonts w:ascii="Times New Roman" w:hAnsi="Times New Roman" w:cs="Times New Roman"/>
          <w:sz w:val="24"/>
          <w:szCs w:val="24"/>
        </w:rPr>
        <w:t>))</w:t>
      </w:r>
      <w:r w:rsidR="001B6195" w:rsidRPr="00456D48">
        <w:rPr>
          <w:rFonts w:ascii="Times New Roman" w:hAnsi="Times New Roman" w:cs="Times New Roman"/>
          <w:bCs/>
          <w:sz w:val="24"/>
          <w:szCs w:val="24"/>
        </w:rPr>
        <w:t xml:space="preserve"> for gabbros from holes 1309D</w:t>
      </w:r>
      <w:hyperlink w:anchor="_ENREF_2" w:tooltip="Godard, 2009 #2906" w:history="1">
        <w:r w:rsidR="003C1D7F" w:rsidRPr="00456D48">
          <w:rPr>
            <w:rFonts w:ascii="Times New Roman" w:hAnsi="Times New Roman" w:cs="Times New Roman"/>
            <w:bCs/>
            <w:sz w:val="24"/>
            <w:szCs w:val="24"/>
          </w:rPr>
          <w:fldChar w:fldCharType="begin"/>
        </w:r>
        <w:r w:rsidR="003C1D7F" w:rsidRPr="00456D48">
          <w:rPr>
            <w:rFonts w:ascii="Times New Roman" w:hAnsi="Times New Roman" w:cs="Times New Roman"/>
            <w:bCs/>
            <w:sz w:val="24"/>
            <w:szCs w:val="24"/>
          </w:rPr>
          <w:instrText xml:space="preserve"> ADDIN EN.CITE &lt;EndNote&gt;&lt;Cite&gt;&lt;Author&gt;Godard&lt;/Author&gt;&lt;Year&gt;2009&lt;/Year&gt;&lt;RecNum&gt;2906&lt;/RecNum&gt;&lt;DisplayText&gt;&lt;style face="superscript"&gt;2&lt;/style&gt;&lt;/DisplayText&gt;&lt;record&gt;&lt;rec-number&gt;2906&lt;/rec-number&gt;&lt;foreign-keys&gt;&lt;key app="EN" db-id="9dspe9de9022f2e5v0r5wd2espxs5tpf520v"&gt;2906&lt;/key&gt;&lt;/foreign-keys&gt;&lt;ref-type name="Journal Article"&gt;17&lt;/ref-type&gt;&lt;contributors&gt;&lt;authors&gt;&lt;author&gt;Godard, Marguerite&lt;/author&gt;&lt;author&gt;Awaji, S&lt;/author&gt;&lt;author&gt;Hansen, H&lt;/author&gt;&lt;author&gt;Hellebrand, E&lt;/author&gt;&lt;author&gt;Brunelli, Daniele&lt;/author&gt;&lt;author&gt;Johnson, K&lt;/author&gt;&lt;author&gt;Yamasaki, T&lt;/author&gt;&lt;author&gt;Maeda, J&lt;/author&gt;&lt;author&gt;Abratis, M&lt;/author&gt;&lt;author&gt;Christie, D&lt;/author&gt;&lt;/authors&gt;&lt;/contributors&gt;&lt;titles&gt;&lt;title&gt;Geochemistry of a long in-situ section of intrusive slow-spread oceanic lithosphere: Results from IODP Site U1309 (Atlantis Massif, 30 N Mid-Atlantic-Ridge)&lt;/title&gt;&lt;secondary-title&gt;Earth and Planetary Science Letters&lt;/secondary-title&gt;&lt;/titles&gt;&lt;periodical&gt;&lt;full-title&gt;Earth and Planetary Science Letters&lt;/full-title&gt;&lt;abbr-1&gt;Earth Planet. Sci. Lett.&lt;/abbr-1&gt;&lt;abbr-2&gt;Earth Planet Sci Lett&lt;/abbr-2&gt;&lt;/periodical&gt;&lt;pages&gt;110-122&lt;/pages&gt;&lt;volume&gt;279&lt;/volume&gt;&lt;number&gt;1-2&lt;/number&gt;&lt;dates&gt;&lt;year&gt;2009&lt;/year&gt;&lt;/dates&gt;&lt;isbn&gt;0012-821X&lt;/isbn&gt;&lt;urls&gt;&lt;/urls&gt;&lt;/record&gt;&lt;/Cite&gt;&lt;/EndNote&gt;</w:instrText>
        </w:r>
        <w:r w:rsidR="003C1D7F" w:rsidRPr="00456D48">
          <w:rPr>
            <w:rFonts w:ascii="Times New Roman" w:hAnsi="Times New Roman" w:cs="Times New Roman"/>
            <w:bCs/>
            <w:sz w:val="24"/>
            <w:szCs w:val="24"/>
          </w:rPr>
          <w:fldChar w:fldCharType="separate"/>
        </w:r>
        <w:r w:rsidR="003C1D7F" w:rsidRPr="00456D48">
          <w:rPr>
            <w:rFonts w:ascii="Times New Roman" w:hAnsi="Times New Roman" w:cs="Times New Roman"/>
            <w:bCs/>
            <w:noProof/>
            <w:sz w:val="24"/>
            <w:szCs w:val="24"/>
            <w:vertAlign w:val="superscript"/>
          </w:rPr>
          <w:t>2</w:t>
        </w:r>
        <w:r w:rsidR="003C1D7F" w:rsidRPr="00456D48">
          <w:rPr>
            <w:rFonts w:ascii="Times New Roman" w:hAnsi="Times New Roman" w:cs="Times New Roman"/>
            <w:bCs/>
            <w:sz w:val="24"/>
            <w:szCs w:val="24"/>
          </w:rPr>
          <w:fldChar w:fldCharType="end"/>
        </w:r>
      </w:hyperlink>
      <w:r w:rsidR="001B6195" w:rsidRPr="00456D48">
        <w:rPr>
          <w:rFonts w:ascii="Times New Roman" w:hAnsi="Times New Roman" w:cs="Times New Roman"/>
          <w:bCs/>
          <w:sz w:val="24"/>
          <w:szCs w:val="24"/>
        </w:rPr>
        <w:t xml:space="preserve"> and 735B</w:t>
      </w:r>
      <w:hyperlink w:anchor="_ENREF_3" w:tooltip="Hart, 1999 #1584" w:history="1">
        <w:r w:rsidR="003C1D7F" w:rsidRPr="00456D48">
          <w:rPr>
            <w:rFonts w:ascii="Times New Roman" w:hAnsi="Times New Roman" w:cs="Times New Roman"/>
            <w:bCs/>
            <w:sz w:val="24"/>
            <w:szCs w:val="24"/>
          </w:rPr>
          <w:fldChar w:fldCharType="begin"/>
        </w:r>
        <w:r w:rsidR="003C1D7F" w:rsidRPr="00456D48">
          <w:rPr>
            <w:rFonts w:ascii="Times New Roman" w:hAnsi="Times New Roman" w:cs="Times New Roman"/>
            <w:bCs/>
            <w:sz w:val="24"/>
            <w:szCs w:val="24"/>
          </w:rPr>
          <w:instrText xml:space="preserve"> ADDIN EN.CITE &lt;EndNote&gt;&lt;Cite&gt;&lt;Author&gt;Hart&lt;/Author&gt;&lt;Year&gt;1999&lt;/Year&gt;&lt;RecNum&gt;1584&lt;/RecNum&gt;&lt;DisplayText&gt;&lt;style face="superscript"&gt;3&lt;/style&gt;&lt;/DisplayText&gt;&lt;record&gt;&lt;rec-number&gt;1584&lt;/rec-number&gt;&lt;foreign-keys&gt;&lt;key app="EN" db-id="9dspe9de9022f2e5v0r5wd2espxs5tpf520v"&gt;1584&lt;/key&gt;&lt;/foreign-keys&gt;&lt;ref-type name="Journal Article"&gt;17&lt;/ref-type&gt;&lt;contributors&gt;&lt;authors&gt;&lt;author&gt;Hart, Stanley R.&lt;/author&gt;&lt;author&gt;Blusztajn, Jerzy&lt;/author&gt;&lt;author&gt;Dick, Henry J. B.&lt;/author&gt;&lt;author&gt;Meyer, Peter S.&lt;/author&gt;&lt;author&gt;Muehlenbachs, Karlis&lt;/author&gt;&lt;/authors&gt;&lt;/contributors&gt;&lt;titles&gt;&lt;title&gt;The fingerprint of seawater circulation in a 500-meter section of ocean crust gabbros&lt;/title&gt;&lt;secondary-title&gt;Geochimica Et Cosmochimica Acta&lt;/secondary-title&gt;&lt;/titles&gt;&lt;periodical&gt;&lt;full-title&gt;Geochimica et Cosmochimica Acta&lt;/full-title&gt;&lt;abbr-1&gt;Geochim. Cosmochim. Acta&lt;/abbr-1&gt;&lt;abbr-2&gt;Geochim Cosmochim Acta&lt;/abbr-2&gt;&lt;/periodical&gt;&lt;pages&gt;4059-4080&lt;/pages&gt;&lt;volume&gt;63&lt;/volume&gt;&lt;number&gt;23–24&lt;/number&gt;&lt;dates&gt;&lt;year&gt;1999&lt;/year&gt;&lt;/dates&gt;&lt;isbn&gt;0016-7037&lt;/isbn&gt;&lt;urls&gt;&lt;related-urls&gt;&lt;url&gt;http://www.sciencedirect.com/science/article/pii/S0016703799003099&lt;/url&gt;&lt;/related-urls&gt;&lt;/urls&gt;&lt;electronic-resource-num&gt;http://dx.doi.org/10.1016/S0016-7037(99)00309-9&lt;/electronic-resource-num&gt;&lt;/record&gt;&lt;/Cite&gt;&lt;/EndNote&gt;</w:instrText>
        </w:r>
        <w:r w:rsidR="003C1D7F" w:rsidRPr="00456D48">
          <w:rPr>
            <w:rFonts w:ascii="Times New Roman" w:hAnsi="Times New Roman" w:cs="Times New Roman"/>
            <w:bCs/>
            <w:sz w:val="24"/>
            <w:szCs w:val="24"/>
          </w:rPr>
          <w:fldChar w:fldCharType="separate"/>
        </w:r>
        <w:r w:rsidR="003C1D7F" w:rsidRPr="00456D48">
          <w:rPr>
            <w:rFonts w:ascii="Times New Roman" w:hAnsi="Times New Roman" w:cs="Times New Roman"/>
            <w:bCs/>
            <w:noProof/>
            <w:sz w:val="24"/>
            <w:szCs w:val="24"/>
            <w:vertAlign w:val="superscript"/>
          </w:rPr>
          <w:t>3</w:t>
        </w:r>
        <w:r w:rsidR="003C1D7F" w:rsidRPr="00456D48">
          <w:rPr>
            <w:rFonts w:ascii="Times New Roman" w:hAnsi="Times New Roman" w:cs="Times New Roman"/>
            <w:bCs/>
            <w:sz w:val="24"/>
            <w:szCs w:val="24"/>
          </w:rPr>
          <w:fldChar w:fldCharType="end"/>
        </w:r>
      </w:hyperlink>
      <w:r w:rsidR="001B6195" w:rsidRPr="00456D48">
        <w:rPr>
          <w:rFonts w:ascii="Times New Roman" w:hAnsi="Times New Roman" w:cs="Times New Roman"/>
          <w:bCs/>
          <w:sz w:val="24"/>
          <w:szCs w:val="24"/>
        </w:rPr>
        <w:t xml:space="preserve"> as well as Leg 153</w:t>
      </w:r>
      <w:hyperlink w:anchor="_ENREF_4" w:tooltip="Casey, 1997 #2905" w:history="1">
        <w:r w:rsidR="003C1D7F" w:rsidRPr="00456D48">
          <w:rPr>
            <w:rFonts w:ascii="Times New Roman" w:hAnsi="Times New Roman" w:cs="Times New Roman"/>
            <w:bCs/>
            <w:sz w:val="24"/>
            <w:szCs w:val="24"/>
          </w:rPr>
          <w:fldChar w:fldCharType="begin"/>
        </w:r>
        <w:r w:rsidR="003C1D7F" w:rsidRPr="00456D48">
          <w:rPr>
            <w:rFonts w:ascii="Times New Roman" w:hAnsi="Times New Roman" w:cs="Times New Roman"/>
            <w:bCs/>
            <w:sz w:val="24"/>
            <w:szCs w:val="24"/>
          </w:rPr>
          <w:instrText xml:space="preserve"> ADDIN EN.CITE &lt;EndNote&gt;&lt;Cite&gt;&lt;Author&gt;Casey&lt;/Author&gt;&lt;Year&gt;1997&lt;/Year&gt;&lt;RecNum&gt;2905&lt;/RecNum&gt;&lt;DisplayText&gt;&lt;style face="superscript"&gt;4&lt;/style&gt;&lt;/DisplayText&gt;&lt;record&gt;&lt;rec-number&gt;2905&lt;/rec-number&gt;&lt;foreign-keys&gt;&lt;key app="EN" db-id="9dspe9de9022f2e5v0r5wd2espxs5tpf520v"&gt;2905&lt;/key&gt;&lt;/foreign-keys&gt;&lt;ref-type name="Conference Proceedings"&gt;10&lt;/ref-type&gt;&lt;contributors&gt;&lt;authors&gt;&lt;author&gt;Casey, JF&lt;/author&gt;&lt;/authors&gt;&lt;/contributors&gt;&lt;titles&gt;&lt;title&gt;Comparison of major-and trace-element geochemistry of abyssal peridotites and mafic plutonic rocks with basalts from the MARK region of the Mid-Atlantic Ridge&lt;/title&gt;&lt;secondary-title&gt;Proceedings of the Ocean Drilling Program. Scientific Results&lt;/secondary-title&gt;&lt;/titles&gt;&lt;pages&gt;181-241&lt;/pages&gt;&lt;volume&gt;153&lt;/volume&gt;&lt;dates&gt;&lt;year&gt;1997&lt;/year&gt;&lt;/dates&gt;&lt;isbn&gt;0884-5891&lt;/isbn&gt;&lt;urls&gt;&lt;/urls&gt;&lt;/record&gt;&lt;/Cite&gt;&lt;/EndNote&gt;</w:instrText>
        </w:r>
        <w:r w:rsidR="003C1D7F" w:rsidRPr="00456D48">
          <w:rPr>
            <w:rFonts w:ascii="Times New Roman" w:hAnsi="Times New Roman" w:cs="Times New Roman"/>
            <w:bCs/>
            <w:sz w:val="24"/>
            <w:szCs w:val="24"/>
          </w:rPr>
          <w:fldChar w:fldCharType="separate"/>
        </w:r>
        <w:r w:rsidR="003C1D7F" w:rsidRPr="00456D48">
          <w:rPr>
            <w:rFonts w:ascii="Times New Roman" w:hAnsi="Times New Roman" w:cs="Times New Roman"/>
            <w:bCs/>
            <w:noProof/>
            <w:sz w:val="24"/>
            <w:szCs w:val="24"/>
            <w:vertAlign w:val="superscript"/>
          </w:rPr>
          <w:t>4</w:t>
        </w:r>
        <w:r w:rsidR="003C1D7F" w:rsidRPr="00456D48">
          <w:rPr>
            <w:rFonts w:ascii="Times New Roman" w:hAnsi="Times New Roman" w:cs="Times New Roman"/>
            <w:bCs/>
            <w:sz w:val="24"/>
            <w:szCs w:val="24"/>
          </w:rPr>
          <w:fldChar w:fldCharType="end"/>
        </w:r>
      </w:hyperlink>
      <w:r w:rsidR="001B6195" w:rsidRPr="00456D48">
        <w:rPr>
          <w:rFonts w:ascii="Times New Roman" w:hAnsi="Times New Roman" w:cs="Times New Roman"/>
          <w:bCs/>
          <w:sz w:val="24"/>
          <w:szCs w:val="24"/>
        </w:rPr>
        <w:t>.</w:t>
      </w:r>
      <w:r w:rsidR="00456D48" w:rsidRPr="00456D48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5A1EF88B" w14:textId="03F83E12" w:rsidR="007260D9" w:rsidRPr="001B6195" w:rsidRDefault="007260D9" w:rsidP="00857799">
      <w:pPr>
        <w:spacing w:beforeLines="50" w:before="156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1B6195">
        <w:rPr>
          <w:bCs/>
          <w:noProof/>
        </w:rPr>
        <w:lastRenderedPageBreak/>
        <w:drawing>
          <wp:inline distT="0" distB="0" distL="0" distR="0" wp14:anchorId="4DC5792D" wp14:editId="549B0048">
            <wp:extent cx="4437380" cy="2427043"/>
            <wp:effectExtent l="0" t="0" r="127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1715" cy="2429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4A7499" w14:textId="7E40A5EC" w:rsidR="0067318B" w:rsidRPr="001B6195" w:rsidRDefault="000C5561" w:rsidP="0067318B">
      <w:pPr>
        <w:spacing w:beforeLines="50" w:before="156"/>
        <w:rPr>
          <w:rFonts w:ascii="Times New Roman" w:hAnsi="Times New Roman" w:cs="Times New Roman"/>
          <w:bCs/>
          <w:sz w:val="24"/>
          <w:szCs w:val="24"/>
        </w:rPr>
      </w:pPr>
      <w:r w:rsidRPr="001B6195">
        <w:rPr>
          <w:rFonts w:ascii="Times New Roman" w:hAnsi="Times New Roman" w:cs="Times New Roman"/>
          <w:bCs/>
          <w:sz w:val="24"/>
          <w:szCs w:val="24"/>
        </w:rPr>
        <w:t xml:space="preserve">Fig. </w:t>
      </w:r>
      <w:r w:rsidR="009F7052" w:rsidRPr="001B6195">
        <w:rPr>
          <w:rFonts w:ascii="Times New Roman" w:hAnsi="Times New Roman" w:cs="Times New Roman"/>
          <w:bCs/>
          <w:sz w:val="24"/>
          <w:szCs w:val="24"/>
        </w:rPr>
        <w:t>S</w:t>
      </w:r>
      <w:r w:rsidR="00967817" w:rsidRPr="001B6195">
        <w:rPr>
          <w:rFonts w:ascii="Times New Roman" w:hAnsi="Times New Roman" w:cs="Times New Roman"/>
          <w:bCs/>
          <w:sz w:val="24"/>
          <w:szCs w:val="24"/>
        </w:rPr>
        <w:t>3</w:t>
      </w:r>
      <w:r w:rsidR="00A6163A" w:rsidRPr="001B6195">
        <w:rPr>
          <w:rFonts w:ascii="Times New Roman" w:hAnsi="Times New Roman" w:cs="Times New Roman"/>
          <w:bCs/>
          <w:sz w:val="24"/>
          <w:szCs w:val="24"/>
        </w:rPr>
        <w:t xml:space="preserve"> Quantitative modeling on the melting of recycled oxide gabbro-bearing ocean lithosphere. The modeled melt compositions agree well with the pr</w:t>
      </w:r>
      <w:r w:rsidR="004E16AE" w:rsidRPr="001B6195">
        <w:rPr>
          <w:rFonts w:ascii="Times New Roman" w:hAnsi="Times New Roman" w:cs="Times New Roman"/>
          <w:bCs/>
          <w:sz w:val="24"/>
          <w:szCs w:val="24"/>
        </w:rPr>
        <w:t>imary</w:t>
      </w:r>
      <w:r w:rsidR="00A6163A" w:rsidRPr="001B6195">
        <w:rPr>
          <w:rFonts w:ascii="Times New Roman" w:hAnsi="Times New Roman" w:cs="Times New Roman"/>
          <w:bCs/>
          <w:sz w:val="24"/>
          <w:szCs w:val="24"/>
        </w:rPr>
        <w:t xml:space="preserve"> melt compositions calculated for high-Ti MORB. </w:t>
      </w:r>
      <w:r w:rsidR="00140B62" w:rsidRPr="001B6195">
        <w:rPr>
          <w:rFonts w:ascii="Times New Roman" w:hAnsi="Times New Roman" w:cs="Times New Roman"/>
          <w:bCs/>
          <w:sz w:val="24"/>
          <w:szCs w:val="24"/>
        </w:rPr>
        <w:t xml:space="preserve">The modeling parameters are listed in </w:t>
      </w:r>
      <w:r w:rsidR="00674479" w:rsidRPr="001B6195">
        <w:rPr>
          <w:rFonts w:ascii="Times New Roman" w:hAnsi="Times New Roman" w:cs="Times New Roman"/>
          <w:bCs/>
          <w:sz w:val="24"/>
          <w:szCs w:val="24"/>
        </w:rPr>
        <w:t xml:space="preserve">Supplementary </w:t>
      </w:r>
      <w:r w:rsidR="00140B62" w:rsidRPr="001B6195">
        <w:rPr>
          <w:rFonts w:ascii="Times New Roman" w:hAnsi="Times New Roman" w:cs="Times New Roman"/>
          <w:bCs/>
          <w:sz w:val="24"/>
          <w:szCs w:val="24"/>
        </w:rPr>
        <w:t>Table S2.</w:t>
      </w:r>
    </w:p>
    <w:p w14:paraId="33B9D6ED" w14:textId="4BD916D6" w:rsidR="001835D1" w:rsidRPr="001B6195" w:rsidRDefault="00134311" w:rsidP="003C1D7F">
      <w:pPr>
        <w:spacing w:beforeLines="50" w:before="156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1B6195">
        <w:rPr>
          <w:rFonts w:ascii="Times New Roman" w:hAnsi="Times New Roman" w:cs="Times New Roman"/>
          <w:bCs/>
          <w:noProof/>
        </w:rPr>
        <w:drawing>
          <wp:inline distT="0" distB="0" distL="0" distR="0" wp14:anchorId="00A2A89E" wp14:editId="7D0643E0">
            <wp:extent cx="2602362" cy="2160270"/>
            <wp:effectExtent l="0" t="0" r="762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660"/>
                    <a:stretch/>
                  </pic:blipFill>
                  <pic:spPr bwMode="auto">
                    <a:xfrm>
                      <a:off x="0" y="0"/>
                      <a:ext cx="2602362" cy="2160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0B62BA2" w14:textId="6CFCE522" w:rsidR="00F27CB8" w:rsidRPr="001B6195" w:rsidRDefault="000C5561" w:rsidP="00F27CB8">
      <w:pPr>
        <w:spacing w:beforeLines="50" w:before="156"/>
        <w:rPr>
          <w:rFonts w:ascii="Times New Roman" w:hAnsi="Times New Roman" w:cs="Times New Roman"/>
          <w:bCs/>
          <w:sz w:val="24"/>
          <w:szCs w:val="24"/>
        </w:rPr>
      </w:pPr>
      <w:r w:rsidRPr="001B6195">
        <w:rPr>
          <w:rFonts w:ascii="Times New Roman" w:hAnsi="Times New Roman" w:cs="Times New Roman"/>
          <w:bCs/>
          <w:sz w:val="24"/>
          <w:szCs w:val="24"/>
        </w:rPr>
        <w:t xml:space="preserve">Fig. </w:t>
      </w:r>
      <w:r w:rsidR="009F7052" w:rsidRPr="001B6195">
        <w:rPr>
          <w:rFonts w:ascii="Times New Roman" w:hAnsi="Times New Roman" w:cs="Times New Roman"/>
          <w:bCs/>
          <w:sz w:val="24"/>
          <w:szCs w:val="24"/>
        </w:rPr>
        <w:t>S</w:t>
      </w:r>
      <w:r w:rsidR="00967817" w:rsidRPr="001B6195">
        <w:rPr>
          <w:rFonts w:ascii="Times New Roman" w:hAnsi="Times New Roman" w:cs="Times New Roman"/>
          <w:bCs/>
          <w:sz w:val="24"/>
          <w:szCs w:val="24"/>
        </w:rPr>
        <w:t>4</w:t>
      </w:r>
      <w:r w:rsidRPr="001B619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40B62" w:rsidRPr="001B6195">
        <w:rPr>
          <w:rFonts w:ascii="Times New Roman" w:hAnsi="Times New Roman" w:cs="Times New Roman"/>
          <w:bCs/>
          <w:sz w:val="24"/>
          <w:szCs w:val="24"/>
        </w:rPr>
        <w:t>Ti/Ti* vs. Sm/Nd for gabbro</w:t>
      </w:r>
      <w:r w:rsidR="001835D1" w:rsidRPr="001B6195">
        <w:rPr>
          <w:rFonts w:ascii="Times New Roman" w:hAnsi="Times New Roman" w:cs="Times New Roman"/>
          <w:bCs/>
          <w:sz w:val="24"/>
          <w:szCs w:val="24"/>
        </w:rPr>
        <w:t>s</w:t>
      </w:r>
      <w:r w:rsidR="00140B62" w:rsidRPr="001B6195">
        <w:rPr>
          <w:rFonts w:ascii="Times New Roman" w:hAnsi="Times New Roman" w:cs="Times New Roman"/>
          <w:bCs/>
          <w:sz w:val="24"/>
          <w:szCs w:val="24"/>
        </w:rPr>
        <w:t xml:space="preserve"> from</w:t>
      </w:r>
      <w:r w:rsidR="001835D1" w:rsidRPr="001B6195">
        <w:rPr>
          <w:rFonts w:ascii="Times New Roman" w:hAnsi="Times New Roman" w:cs="Times New Roman"/>
          <w:bCs/>
          <w:sz w:val="24"/>
          <w:szCs w:val="24"/>
        </w:rPr>
        <w:t xml:space="preserve"> lower oceanic crust holes 1309D</w:t>
      </w:r>
      <w:hyperlink w:anchor="_ENREF_2" w:tooltip="Godard, 2009 #2906" w:history="1">
        <w:r w:rsidR="003C1D7F" w:rsidRPr="001B6195">
          <w:rPr>
            <w:rFonts w:ascii="Times New Roman" w:hAnsi="Times New Roman" w:cs="Times New Roman"/>
            <w:bCs/>
            <w:sz w:val="24"/>
            <w:szCs w:val="24"/>
          </w:rPr>
          <w:fldChar w:fldCharType="begin"/>
        </w:r>
        <w:r w:rsidR="003C1D7F" w:rsidRPr="001B6195">
          <w:rPr>
            <w:rFonts w:ascii="Times New Roman" w:hAnsi="Times New Roman" w:cs="Times New Roman"/>
            <w:bCs/>
            <w:sz w:val="24"/>
            <w:szCs w:val="24"/>
          </w:rPr>
          <w:instrText xml:space="preserve"> ADDIN EN.CITE &lt;EndNote&gt;&lt;Cite&gt;&lt;Author&gt;Godard&lt;/Author&gt;&lt;Year&gt;2009&lt;/Year&gt;&lt;RecNum&gt;2906&lt;/RecNum&gt;&lt;DisplayText&gt;&lt;style face="superscript"&gt;2&lt;/style&gt;&lt;/DisplayText&gt;&lt;record&gt;&lt;rec-number&gt;2906&lt;/rec-number&gt;&lt;foreign-keys&gt;&lt;key app="EN" db-id="9dspe9de9022f2e5v0r5wd2espxs5tpf520v"&gt;2906&lt;/key&gt;&lt;/foreign-keys&gt;&lt;ref-type name="Journal Article"&gt;17&lt;/ref-type&gt;&lt;contributors&gt;&lt;authors&gt;&lt;author&gt;Godard, Marguerite&lt;/author&gt;&lt;author&gt;Awaji, S&lt;/author&gt;&lt;author&gt;Hansen, H&lt;/author&gt;&lt;author&gt;Hellebrand, E&lt;/author&gt;&lt;author&gt;Brunelli, Daniele&lt;/author&gt;&lt;author&gt;Johnson, K&lt;/author&gt;&lt;author&gt;Yamasaki, T&lt;/author&gt;&lt;author&gt;Maeda, J&lt;/author&gt;&lt;author&gt;Abratis, M&lt;/author&gt;&lt;author&gt;Christie, D&lt;/author&gt;&lt;/authors&gt;&lt;/contributors&gt;&lt;titles&gt;&lt;title&gt;Geochemistry of a long in-situ section of intrusive slow-spread oceanic lithosphere: Results from IODP Site U1309 (Atlantis Massif, 30 N Mid-Atlantic-Ridge)&lt;/title&gt;&lt;secondary-title&gt;Earth and Planetary Science Letters&lt;/secondary-title&gt;&lt;/titles&gt;&lt;periodical&gt;&lt;full-title&gt;Earth and Planetary Science Letters&lt;/full-title&gt;&lt;abbr-1&gt;Earth Planet. Sci. Lett.&lt;/abbr-1&gt;&lt;abbr-2&gt;Earth Planet Sci Lett&lt;/abbr-2&gt;&lt;/periodical&gt;&lt;pages&gt;110-122&lt;/pages&gt;&lt;volume&gt;279&lt;/volume&gt;&lt;number&gt;1-2&lt;/number&gt;&lt;dates&gt;&lt;year&gt;2009&lt;/year&gt;&lt;/dates&gt;&lt;isbn&gt;0012-821X&lt;/isbn&gt;&lt;urls&gt;&lt;/urls&gt;&lt;/record&gt;&lt;/Cite&gt;&lt;/EndNote&gt;</w:instrText>
        </w:r>
        <w:r w:rsidR="003C1D7F" w:rsidRPr="001B6195">
          <w:rPr>
            <w:rFonts w:ascii="Times New Roman" w:hAnsi="Times New Roman" w:cs="Times New Roman"/>
            <w:bCs/>
            <w:sz w:val="24"/>
            <w:szCs w:val="24"/>
          </w:rPr>
          <w:fldChar w:fldCharType="separate"/>
        </w:r>
        <w:r w:rsidR="003C1D7F" w:rsidRPr="001B6195">
          <w:rPr>
            <w:rFonts w:ascii="Times New Roman" w:hAnsi="Times New Roman" w:cs="Times New Roman"/>
            <w:bCs/>
            <w:noProof/>
            <w:sz w:val="24"/>
            <w:szCs w:val="24"/>
            <w:vertAlign w:val="superscript"/>
          </w:rPr>
          <w:t>2</w:t>
        </w:r>
        <w:r w:rsidR="003C1D7F" w:rsidRPr="001B6195">
          <w:rPr>
            <w:rFonts w:ascii="Times New Roman" w:hAnsi="Times New Roman" w:cs="Times New Roman"/>
            <w:bCs/>
            <w:sz w:val="24"/>
            <w:szCs w:val="24"/>
          </w:rPr>
          <w:fldChar w:fldCharType="end"/>
        </w:r>
      </w:hyperlink>
      <w:r w:rsidR="001835D1" w:rsidRPr="001B6195">
        <w:rPr>
          <w:rFonts w:ascii="Times New Roman" w:hAnsi="Times New Roman" w:cs="Times New Roman"/>
          <w:bCs/>
          <w:sz w:val="24"/>
          <w:szCs w:val="24"/>
        </w:rPr>
        <w:t xml:space="preserve"> and 735B</w:t>
      </w:r>
      <w:hyperlink w:anchor="_ENREF_3" w:tooltip="Hart, 1999 #1584" w:history="1">
        <w:r w:rsidR="003C1D7F" w:rsidRPr="001B6195">
          <w:rPr>
            <w:rFonts w:ascii="Times New Roman" w:hAnsi="Times New Roman" w:cs="Times New Roman"/>
            <w:bCs/>
            <w:sz w:val="24"/>
            <w:szCs w:val="24"/>
          </w:rPr>
          <w:fldChar w:fldCharType="begin"/>
        </w:r>
        <w:r w:rsidR="003C1D7F" w:rsidRPr="001B6195">
          <w:rPr>
            <w:rFonts w:ascii="Times New Roman" w:hAnsi="Times New Roman" w:cs="Times New Roman"/>
            <w:bCs/>
            <w:sz w:val="24"/>
            <w:szCs w:val="24"/>
          </w:rPr>
          <w:instrText xml:space="preserve"> ADDIN EN.CITE &lt;EndNote&gt;&lt;Cite&gt;&lt;Author&gt;Hart&lt;/Author&gt;&lt;Year&gt;1999&lt;/Year&gt;&lt;RecNum&gt;1584&lt;/RecNum&gt;&lt;DisplayText&gt;&lt;style face="superscript"&gt;3&lt;/style&gt;&lt;/DisplayText&gt;&lt;record&gt;&lt;rec-number&gt;1584&lt;/rec-number&gt;&lt;foreign-keys&gt;&lt;key app="EN" db-id="9dspe9de9022f2e5v0r5wd2espxs5tpf520v"&gt;1584&lt;/key&gt;&lt;/foreign-keys&gt;&lt;ref-type name="Journal Article"&gt;17&lt;/ref-type&gt;&lt;contributors&gt;&lt;authors&gt;&lt;author&gt;Hart, Stanley R.&lt;/author&gt;&lt;author&gt;Blusztajn, Jerzy&lt;/author&gt;&lt;author&gt;Dick, Henry J. B.&lt;/author&gt;&lt;author&gt;Meyer, Peter S.&lt;/author&gt;&lt;author&gt;Muehlenbachs, Karlis&lt;/author&gt;&lt;/authors&gt;&lt;/contributors&gt;&lt;titles&gt;&lt;title&gt;The fingerprint of seawater circulation in a 500-meter section of ocean crust gabbros&lt;/title&gt;&lt;secondary-title&gt;Geochimica Et Cosmochimica Acta&lt;/secondary-title&gt;&lt;/titles&gt;&lt;periodical&gt;&lt;full-title&gt;Geochimica et Cosmochimica Acta&lt;/full-title&gt;&lt;abbr-1&gt;Geochim. Cosmochim. Acta&lt;/abbr-1&gt;&lt;abbr-2&gt;Geochim Cosmochim Acta&lt;/abbr-2&gt;&lt;/periodical&gt;&lt;pages&gt;4059-4080&lt;/pages&gt;&lt;volume&gt;63&lt;/volume&gt;&lt;number&gt;23–24&lt;/number&gt;&lt;dates&gt;&lt;year&gt;1999&lt;/year&gt;&lt;/dates&gt;&lt;isbn&gt;0016-7037&lt;/isbn&gt;&lt;urls&gt;&lt;related-urls&gt;&lt;url&gt;http://www.sciencedirect.com/science/article/pii/S0016703799003099&lt;/url&gt;&lt;/related-urls&gt;&lt;/urls&gt;&lt;electronic-resource-num&gt;http://dx.doi.org/10.1016/S0016-7037(99)00309-9&lt;/electronic-resource-num&gt;&lt;/record&gt;&lt;/Cite&gt;&lt;/EndNote&gt;</w:instrText>
        </w:r>
        <w:r w:rsidR="003C1D7F" w:rsidRPr="001B6195">
          <w:rPr>
            <w:rFonts w:ascii="Times New Roman" w:hAnsi="Times New Roman" w:cs="Times New Roman"/>
            <w:bCs/>
            <w:sz w:val="24"/>
            <w:szCs w:val="24"/>
          </w:rPr>
          <w:fldChar w:fldCharType="separate"/>
        </w:r>
        <w:r w:rsidR="003C1D7F" w:rsidRPr="001B6195">
          <w:rPr>
            <w:rFonts w:ascii="Times New Roman" w:hAnsi="Times New Roman" w:cs="Times New Roman"/>
            <w:bCs/>
            <w:noProof/>
            <w:sz w:val="24"/>
            <w:szCs w:val="24"/>
            <w:vertAlign w:val="superscript"/>
          </w:rPr>
          <w:t>3</w:t>
        </w:r>
        <w:r w:rsidR="003C1D7F" w:rsidRPr="001B6195">
          <w:rPr>
            <w:rFonts w:ascii="Times New Roman" w:hAnsi="Times New Roman" w:cs="Times New Roman"/>
            <w:bCs/>
            <w:sz w:val="24"/>
            <w:szCs w:val="24"/>
          </w:rPr>
          <w:fldChar w:fldCharType="end"/>
        </w:r>
      </w:hyperlink>
      <w:r w:rsidR="001835D1" w:rsidRPr="001B6195">
        <w:rPr>
          <w:rFonts w:ascii="Times New Roman" w:hAnsi="Times New Roman" w:cs="Times New Roman"/>
          <w:bCs/>
          <w:sz w:val="24"/>
          <w:szCs w:val="24"/>
        </w:rPr>
        <w:t>, as well as from</w:t>
      </w:r>
      <w:r w:rsidR="00140B62" w:rsidRPr="001B6195">
        <w:rPr>
          <w:rFonts w:ascii="Times New Roman" w:hAnsi="Times New Roman" w:cs="Times New Roman"/>
          <w:bCs/>
          <w:sz w:val="24"/>
          <w:szCs w:val="24"/>
        </w:rPr>
        <w:t xml:space="preserve"> Leg</w:t>
      </w:r>
      <w:r w:rsidR="001835D1" w:rsidRPr="001B6195">
        <w:rPr>
          <w:rFonts w:ascii="Times New Roman" w:hAnsi="Times New Roman" w:cs="Times New Roman"/>
          <w:bCs/>
          <w:sz w:val="24"/>
          <w:szCs w:val="24"/>
        </w:rPr>
        <w:t xml:space="preserve"> 153</w:t>
      </w:r>
      <w:hyperlink w:anchor="_ENREF_4" w:tooltip="Casey, 1997 #2905" w:history="1">
        <w:r w:rsidR="003C1D7F" w:rsidRPr="001B6195">
          <w:rPr>
            <w:rFonts w:ascii="Times New Roman" w:hAnsi="Times New Roman" w:cs="Times New Roman"/>
            <w:bCs/>
            <w:sz w:val="24"/>
            <w:szCs w:val="24"/>
          </w:rPr>
          <w:fldChar w:fldCharType="begin"/>
        </w:r>
        <w:r w:rsidR="003C1D7F" w:rsidRPr="001B6195">
          <w:rPr>
            <w:rFonts w:ascii="Times New Roman" w:hAnsi="Times New Roman" w:cs="Times New Roman"/>
            <w:bCs/>
            <w:sz w:val="24"/>
            <w:szCs w:val="24"/>
          </w:rPr>
          <w:instrText xml:space="preserve"> ADDIN EN.CITE &lt;EndNote&gt;&lt;Cite&gt;&lt;Author&gt;Casey&lt;/Author&gt;&lt;Year&gt;1997&lt;/Year&gt;&lt;RecNum&gt;2905&lt;/RecNum&gt;&lt;DisplayText&gt;&lt;style face="superscript"&gt;4&lt;/style&gt;&lt;/DisplayText&gt;&lt;record&gt;&lt;rec-number&gt;2905&lt;/rec-number&gt;&lt;foreign-keys&gt;&lt;key app="EN" db-id="9dspe9de9022f2e5v0r5wd2espxs5tpf520v"&gt;2905&lt;/key&gt;&lt;/foreign-keys&gt;&lt;ref-type name="Conference Proceedings"&gt;10&lt;/ref-type&gt;&lt;contributors&gt;&lt;authors&gt;&lt;author&gt;Casey, JF&lt;/author&gt;&lt;/authors&gt;&lt;/contributors&gt;&lt;titles&gt;&lt;title&gt;Comparison of major-and trace-element geochemistry of abyssal peridotites and mafic plutonic rocks with basalts from the MARK region of the Mid-Atlantic Ridge&lt;/title&gt;&lt;secondary-title&gt;Proceedings of the Ocean Drilling Program. Scientific Results&lt;/secondary-title&gt;&lt;/titles&gt;&lt;pages&gt;181-241&lt;/pages&gt;&lt;volume&gt;153&lt;/volume&gt;&lt;dates&gt;&lt;year&gt;1997&lt;/year&gt;&lt;/dates&gt;&lt;isbn&gt;0884-5891&lt;/isbn&gt;&lt;urls&gt;&lt;/urls&gt;&lt;/record&gt;&lt;/Cite&gt;&lt;/EndNote&gt;</w:instrText>
        </w:r>
        <w:r w:rsidR="003C1D7F" w:rsidRPr="001B6195">
          <w:rPr>
            <w:rFonts w:ascii="Times New Roman" w:hAnsi="Times New Roman" w:cs="Times New Roman"/>
            <w:bCs/>
            <w:sz w:val="24"/>
            <w:szCs w:val="24"/>
          </w:rPr>
          <w:fldChar w:fldCharType="separate"/>
        </w:r>
        <w:r w:rsidR="003C1D7F" w:rsidRPr="001B6195">
          <w:rPr>
            <w:rFonts w:ascii="Times New Roman" w:hAnsi="Times New Roman" w:cs="Times New Roman"/>
            <w:bCs/>
            <w:noProof/>
            <w:sz w:val="24"/>
            <w:szCs w:val="24"/>
            <w:vertAlign w:val="superscript"/>
          </w:rPr>
          <w:t>4</w:t>
        </w:r>
        <w:r w:rsidR="003C1D7F" w:rsidRPr="001B6195">
          <w:rPr>
            <w:rFonts w:ascii="Times New Roman" w:hAnsi="Times New Roman" w:cs="Times New Roman"/>
            <w:bCs/>
            <w:sz w:val="24"/>
            <w:szCs w:val="24"/>
          </w:rPr>
          <w:fldChar w:fldCharType="end"/>
        </w:r>
      </w:hyperlink>
      <w:r w:rsidR="001835D1" w:rsidRPr="001B6195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C97A79" w:rsidRPr="001B6195">
        <w:rPr>
          <w:rFonts w:ascii="Times New Roman" w:hAnsi="Times New Roman" w:cs="Times New Roman"/>
          <w:bCs/>
          <w:sz w:val="24"/>
          <w:szCs w:val="24"/>
        </w:rPr>
        <w:t>It is clearly shown that gabbros with Ti enrichments (Ti/Ti*&gt;1) mostly have Sm/Nd ratios lower than that of the d</w:t>
      </w:r>
      <w:r w:rsidR="001835D1" w:rsidRPr="001B6195">
        <w:rPr>
          <w:rFonts w:ascii="Times New Roman" w:hAnsi="Times New Roman" w:cs="Times New Roman"/>
          <w:bCs/>
          <w:sz w:val="24"/>
          <w:szCs w:val="24"/>
        </w:rPr>
        <w:t>epleted MORB mantle (</w:t>
      </w:r>
      <w:r w:rsidR="00134311" w:rsidRPr="001B6195">
        <w:rPr>
          <w:rFonts w:ascii="Times New Roman" w:hAnsi="Times New Roman" w:cs="Times New Roman"/>
          <w:bCs/>
          <w:sz w:val="24"/>
          <w:szCs w:val="24"/>
        </w:rPr>
        <w:t>DMM</w:t>
      </w:r>
      <w:r w:rsidR="001835D1" w:rsidRPr="001B6195">
        <w:rPr>
          <w:rFonts w:ascii="Times New Roman" w:hAnsi="Times New Roman" w:cs="Times New Roman"/>
          <w:bCs/>
          <w:sz w:val="24"/>
          <w:szCs w:val="24"/>
        </w:rPr>
        <w:t>)</w:t>
      </w:r>
      <w:r w:rsidR="00C97A79" w:rsidRPr="001B6195">
        <w:rPr>
          <w:rFonts w:ascii="Times New Roman" w:hAnsi="Times New Roman" w:cs="Times New Roman"/>
          <w:bCs/>
          <w:sz w:val="24"/>
          <w:szCs w:val="24"/>
        </w:rPr>
        <w:t>, with the latter</w:t>
      </w:r>
      <w:r w:rsidR="00134311" w:rsidRPr="001B6195">
        <w:rPr>
          <w:rFonts w:ascii="Times New Roman" w:hAnsi="Times New Roman" w:cs="Times New Roman"/>
          <w:bCs/>
          <w:sz w:val="24"/>
          <w:szCs w:val="24"/>
        </w:rPr>
        <w:t xml:space="preserve"> from </w:t>
      </w:r>
      <w:hyperlink w:anchor="_ENREF_5" w:tooltip="Salters, 2004 #1444" w:history="1">
        <w:r w:rsidR="003C1D7F" w:rsidRPr="001B6195">
          <w:rPr>
            <w:rFonts w:ascii="Times New Roman" w:hAnsi="Times New Roman" w:cs="Times New Roman"/>
            <w:bCs/>
            <w:sz w:val="24"/>
            <w:szCs w:val="24"/>
          </w:rPr>
          <w:fldChar w:fldCharType="begin"/>
        </w:r>
        <w:r w:rsidR="003C1D7F" w:rsidRPr="001B6195">
          <w:rPr>
            <w:rFonts w:ascii="Times New Roman" w:hAnsi="Times New Roman" w:cs="Times New Roman"/>
            <w:bCs/>
            <w:sz w:val="24"/>
            <w:szCs w:val="24"/>
          </w:rPr>
          <w:instrText xml:space="preserve"> ADDIN EN.CITE &lt;EndNote&gt;&lt;Cite AuthorYear="1"&gt;&lt;Author&gt;Salters&lt;/Author&gt;&lt;Year&gt;2004&lt;/Year&gt;&lt;RecNum&gt;1444&lt;/RecNum&gt;&lt;DisplayText&gt;Salters and Stracke &lt;style face="superscript"&gt;5&lt;/style&gt;&lt;/DisplayText&gt;&lt;record&gt;&lt;rec-number&gt;1444&lt;/rec-number&gt;&lt;foreign-keys&gt;&lt;key app="EN" db-id="9dspe9de9022f2e5v0r5wd2espxs5tpf520v"&gt;1444&lt;/key&gt;&lt;/foreign-keys&gt;&lt;ref-type name="Journal Article"&gt;17&lt;/ref-type&gt;&lt;contributors&gt;&lt;authors&gt;&lt;author&gt;Salters, V.J.M.&lt;/author&gt;&lt;author&gt;Stracke, A.&lt;/author&gt;&lt;/authors&gt;&lt;/contributors&gt;&lt;titles&gt;&lt;title&gt;Composition of the depleted mantle&lt;/title&gt;&lt;secondary-title&gt;Geochemistry Geophysics Geosystems&lt;/secondary-title&gt;&lt;/titles&gt;&lt;periodical&gt;&lt;full-title&gt;Geochemistry Geophysics Geosystems&lt;/full-title&gt;&lt;/periodical&gt;&lt;pages&gt;Q05B07&lt;/pages&gt;&lt;volume&gt;5&lt;/volume&gt;&lt;number&gt;5&lt;/number&gt;&lt;dates&gt;&lt;year&gt;2004&lt;/year&gt;&lt;/dates&gt;&lt;isbn&gt;1525-2027&lt;/isbn&gt;&lt;urls&gt;&lt;/urls&gt;&lt;/record&gt;&lt;/Cite&gt;&lt;/EndNote&gt;</w:instrText>
        </w:r>
        <w:r w:rsidR="003C1D7F" w:rsidRPr="001B6195">
          <w:rPr>
            <w:rFonts w:ascii="Times New Roman" w:hAnsi="Times New Roman" w:cs="Times New Roman"/>
            <w:bCs/>
            <w:sz w:val="24"/>
            <w:szCs w:val="24"/>
          </w:rPr>
          <w:fldChar w:fldCharType="separate"/>
        </w:r>
        <w:r w:rsidR="003C1D7F" w:rsidRPr="001B6195">
          <w:rPr>
            <w:rFonts w:ascii="Times New Roman" w:hAnsi="Times New Roman" w:cs="Times New Roman"/>
            <w:bCs/>
            <w:noProof/>
            <w:sz w:val="24"/>
            <w:szCs w:val="24"/>
          </w:rPr>
          <w:t xml:space="preserve">Salters and Stracke </w:t>
        </w:r>
        <w:r w:rsidR="003C1D7F" w:rsidRPr="001B6195">
          <w:rPr>
            <w:rFonts w:ascii="Times New Roman" w:hAnsi="Times New Roman" w:cs="Times New Roman"/>
            <w:bCs/>
            <w:noProof/>
            <w:sz w:val="24"/>
            <w:szCs w:val="24"/>
            <w:vertAlign w:val="superscript"/>
          </w:rPr>
          <w:t>5</w:t>
        </w:r>
        <w:r w:rsidR="003C1D7F" w:rsidRPr="001B6195">
          <w:rPr>
            <w:rFonts w:ascii="Times New Roman" w:hAnsi="Times New Roman" w:cs="Times New Roman"/>
            <w:bCs/>
            <w:sz w:val="24"/>
            <w:szCs w:val="24"/>
          </w:rPr>
          <w:fldChar w:fldCharType="end"/>
        </w:r>
      </w:hyperlink>
      <w:r w:rsidR="00134311" w:rsidRPr="001B6195">
        <w:rPr>
          <w:rFonts w:ascii="Times New Roman" w:hAnsi="Times New Roman" w:cs="Times New Roman"/>
          <w:bCs/>
          <w:sz w:val="24"/>
          <w:szCs w:val="24"/>
        </w:rPr>
        <w:t xml:space="preserve"> and </w:t>
      </w:r>
      <w:hyperlink w:anchor="_ENREF_6" w:tooltip="Workman, 2005 #1054" w:history="1">
        <w:r w:rsidR="003C1D7F" w:rsidRPr="001B6195">
          <w:rPr>
            <w:rFonts w:ascii="Times New Roman" w:hAnsi="Times New Roman" w:cs="Times New Roman"/>
            <w:bCs/>
            <w:sz w:val="24"/>
            <w:szCs w:val="24"/>
          </w:rPr>
          <w:fldChar w:fldCharType="begin"/>
        </w:r>
        <w:r w:rsidR="003C1D7F" w:rsidRPr="001B6195">
          <w:rPr>
            <w:rFonts w:ascii="Times New Roman" w:hAnsi="Times New Roman" w:cs="Times New Roman"/>
            <w:bCs/>
            <w:sz w:val="24"/>
            <w:szCs w:val="24"/>
          </w:rPr>
          <w:instrText xml:space="preserve"> ADDIN EN.CITE &lt;EndNote&gt;&lt;Cite AuthorYear="1"&gt;&lt;Author&gt;Workman&lt;/Author&gt;&lt;Year&gt;2005&lt;/Year&gt;&lt;RecNum&gt;1054&lt;/RecNum&gt;&lt;DisplayText&gt;Workman and Hart &lt;style face="superscript"&gt;6&lt;/style&gt;&lt;/DisplayText&gt;&lt;record&gt;&lt;rec-number&gt;1054&lt;/rec-number&gt;&lt;foreign-keys&gt;&lt;key app="EN" db-id="9dspe9de9022f2e5v0r5wd2espxs5tpf520v"&gt;1054&lt;/key&gt;&lt;/foreign-keys&gt;&lt;ref-type name="Journal Article"&gt;17&lt;/ref-type&gt;&lt;contributors&gt;&lt;authors&gt;&lt;author&gt;Workman, R. K.&lt;/author&gt;&lt;author&gt;Hart, S. R.&lt;/author&gt;&lt;/authors&gt;&lt;/contributors&gt;&lt;titles&gt;&lt;title&gt;Major and trace element composition of the depleted MORB mantle (DMM)&lt;/title&gt;&lt;secondary-title&gt;Earth and planetary science letters&lt;/secondary-title&gt;&lt;/titles&gt;&lt;periodical&gt;&lt;full-title&gt;Earth and Planetary Science Letters&lt;/full-title&gt;&lt;abbr-1&gt;Earth Planet. Sci. Lett.&lt;/abbr-1&gt;&lt;abbr-2&gt;Earth Planet Sci Lett&lt;/abbr-2&gt;&lt;/periodical&gt;&lt;pages&gt;53-72&lt;/pages&gt;&lt;volume&gt;231&lt;/volume&gt;&lt;number&gt;1-2&lt;/number&gt;&lt;dates&gt;&lt;year&gt;2005&lt;/year&gt;&lt;pub-dates&gt;&lt;date&gt;Feb&lt;/date&gt;&lt;/pub-dates&gt;&lt;/dates&gt;&lt;isbn&gt;0012-821X&lt;/isbn&gt;&lt;accession-num&gt;WOS:000227518700005&lt;/accession-num&gt;&lt;urls&gt;&lt;related-urls&gt;&lt;url&gt;&amp;lt;Go to ISI&amp;gt;://WOS:000227518700005&lt;/url&gt;&lt;/related-urls&gt;&lt;/urls&gt;&lt;electronic-resource-num&gt;10.1016/j.epsl.2004.12.005&lt;/electronic-resource-num&gt;&lt;/record&gt;&lt;/Cite&gt;&lt;/EndNote&gt;</w:instrText>
        </w:r>
        <w:r w:rsidR="003C1D7F" w:rsidRPr="001B6195">
          <w:rPr>
            <w:rFonts w:ascii="Times New Roman" w:hAnsi="Times New Roman" w:cs="Times New Roman"/>
            <w:bCs/>
            <w:sz w:val="24"/>
            <w:szCs w:val="24"/>
          </w:rPr>
          <w:fldChar w:fldCharType="separate"/>
        </w:r>
        <w:r w:rsidR="003C1D7F" w:rsidRPr="001B6195">
          <w:rPr>
            <w:rFonts w:ascii="Times New Roman" w:hAnsi="Times New Roman" w:cs="Times New Roman"/>
            <w:bCs/>
            <w:noProof/>
            <w:sz w:val="24"/>
            <w:szCs w:val="24"/>
          </w:rPr>
          <w:t xml:space="preserve">Workman and Hart </w:t>
        </w:r>
        <w:r w:rsidR="003C1D7F" w:rsidRPr="001B6195">
          <w:rPr>
            <w:rFonts w:ascii="Times New Roman" w:hAnsi="Times New Roman" w:cs="Times New Roman"/>
            <w:bCs/>
            <w:noProof/>
            <w:sz w:val="24"/>
            <w:szCs w:val="24"/>
            <w:vertAlign w:val="superscript"/>
          </w:rPr>
          <w:t>6</w:t>
        </w:r>
        <w:r w:rsidR="003C1D7F" w:rsidRPr="001B6195">
          <w:rPr>
            <w:rFonts w:ascii="Times New Roman" w:hAnsi="Times New Roman" w:cs="Times New Roman"/>
            <w:bCs/>
            <w:sz w:val="24"/>
            <w:szCs w:val="24"/>
          </w:rPr>
          <w:fldChar w:fldCharType="end"/>
        </w:r>
      </w:hyperlink>
      <w:r w:rsidR="00134311" w:rsidRPr="001B6195">
        <w:rPr>
          <w:rFonts w:ascii="Times New Roman" w:hAnsi="Times New Roman" w:cs="Times New Roman"/>
          <w:bCs/>
          <w:sz w:val="24"/>
          <w:szCs w:val="24"/>
        </w:rPr>
        <w:t xml:space="preserve"> plotted as comparison. </w:t>
      </w:r>
    </w:p>
    <w:p w14:paraId="0044F61C" w14:textId="12B5BC21" w:rsidR="009B554A" w:rsidRPr="001B6195" w:rsidRDefault="009B554A" w:rsidP="00F27CB8">
      <w:pPr>
        <w:spacing w:beforeLines="50" w:before="156"/>
        <w:rPr>
          <w:rFonts w:ascii="Times New Roman" w:hAnsi="Times New Roman" w:cs="Times New Roman"/>
          <w:bCs/>
          <w:sz w:val="24"/>
          <w:szCs w:val="24"/>
        </w:rPr>
      </w:pPr>
      <w:r>
        <w:rPr>
          <w:noProof/>
        </w:rPr>
        <w:drawing>
          <wp:inline distT="0" distB="0" distL="0" distR="0" wp14:anchorId="771C38BA" wp14:editId="3CD4AE03">
            <wp:extent cx="5274310" cy="1628140"/>
            <wp:effectExtent l="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628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B4C96E" w14:textId="272BD3D7" w:rsidR="00F27CB8" w:rsidRDefault="00F27CB8" w:rsidP="00F27CB8">
      <w:pPr>
        <w:spacing w:beforeLines="50" w:before="156"/>
        <w:rPr>
          <w:rFonts w:ascii="Times New Roman" w:hAnsi="Times New Roman" w:cs="Times New Roman"/>
          <w:bCs/>
          <w:sz w:val="24"/>
          <w:szCs w:val="24"/>
        </w:rPr>
      </w:pPr>
      <w:r w:rsidRPr="001B6195">
        <w:rPr>
          <w:rFonts w:ascii="Times New Roman" w:hAnsi="Times New Roman" w:cs="Times New Roman"/>
          <w:bCs/>
          <w:sz w:val="24"/>
          <w:szCs w:val="24"/>
        </w:rPr>
        <w:t xml:space="preserve">Fig. </w:t>
      </w:r>
      <w:r w:rsidR="009F7052" w:rsidRPr="001B6195">
        <w:rPr>
          <w:rFonts w:ascii="Times New Roman" w:hAnsi="Times New Roman" w:cs="Times New Roman"/>
          <w:bCs/>
          <w:sz w:val="24"/>
          <w:szCs w:val="24"/>
        </w:rPr>
        <w:t>S</w:t>
      </w:r>
      <w:r w:rsidR="00967817" w:rsidRPr="001B6195">
        <w:rPr>
          <w:rFonts w:ascii="Times New Roman" w:hAnsi="Times New Roman" w:cs="Times New Roman"/>
          <w:bCs/>
          <w:sz w:val="24"/>
          <w:szCs w:val="24"/>
        </w:rPr>
        <w:t>5</w:t>
      </w:r>
      <w:r w:rsidR="00134311" w:rsidRPr="001B6195">
        <w:rPr>
          <w:rFonts w:ascii="Times New Roman" w:hAnsi="Times New Roman" w:cs="Times New Roman"/>
          <w:bCs/>
          <w:sz w:val="24"/>
          <w:szCs w:val="24"/>
        </w:rPr>
        <w:t xml:space="preserve"> Correlation of</w:t>
      </w:r>
      <w:bookmarkStart w:id="0" w:name="_Hlk100047385"/>
      <w:r w:rsidR="00134311" w:rsidRPr="001B6195">
        <w:rPr>
          <w:rFonts w:ascii="Times New Roman" w:hAnsi="Times New Roman" w:cs="Times New Roman"/>
          <w:bCs/>
          <w:sz w:val="24"/>
          <w:szCs w:val="24"/>
        </w:rPr>
        <w:t xml:space="preserve"> Yb</w:t>
      </w:r>
      <w:r w:rsidR="00134311" w:rsidRPr="001B6195">
        <w:rPr>
          <w:rFonts w:ascii="Times New Roman" w:hAnsi="Times New Roman" w:cs="Times New Roman"/>
          <w:bCs/>
          <w:sz w:val="24"/>
          <w:szCs w:val="24"/>
          <w:vertAlign w:val="subscript"/>
        </w:rPr>
        <w:t>8</w:t>
      </w:r>
      <w:r w:rsidR="00134311" w:rsidRPr="001B6195">
        <w:rPr>
          <w:rFonts w:ascii="Times New Roman" w:hAnsi="Times New Roman" w:cs="Times New Roman"/>
          <w:bCs/>
          <w:sz w:val="24"/>
          <w:szCs w:val="24"/>
        </w:rPr>
        <w:t xml:space="preserve"> </w:t>
      </w:r>
      <w:bookmarkEnd w:id="0"/>
      <w:r w:rsidR="00822AA4" w:rsidRPr="001B6195">
        <w:rPr>
          <w:rFonts w:ascii="Times New Roman" w:hAnsi="Times New Roman" w:cs="Times New Roman"/>
          <w:bCs/>
          <w:sz w:val="24"/>
          <w:szCs w:val="24"/>
        </w:rPr>
        <w:t xml:space="preserve">with trace element ratios which are sensitive to source enrichments </w:t>
      </w:r>
      <w:r w:rsidR="00134311" w:rsidRPr="001B6195">
        <w:rPr>
          <w:rFonts w:ascii="Times New Roman" w:hAnsi="Times New Roman" w:cs="Times New Roman"/>
          <w:bCs/>
          <w:sz w:val="24"/>
          <w:szCs w:val="24"/>
        </w:rPr>
        <w:t>for MORB from west volcanic zone (WVZ), Gakkel Ridge.</w:t>
      </w:r>
      <w:r w:rsidR="00822AA4" w:rsidRPr="001B619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F7052" w:rsidRPr="001B6195">
        <w:rPr>
          <w:rFonts w:ascii="Times New Roman" w:hAnsi="Times New Roman" w:cs="Times New Roman"/>
          <w:bCs/>
          <w:sz w:val="24"/>
          <w:szCs w:val="24"/>
        </w:rPr>
        <w:t>F</w:t>
      </w:r>
      <w:r w:rsidR="009F7052" w:rsidRPr="001B6195">
        <w:rPr>
          <w:rFonts w:ascii="Times New Roman" w:hAnsi="Times New Roman" w:cs="Times New Roman" w:hint="eastAsia"/>
          <w:bCs/>
          <w:sz w:val="24"/>
          <w:szCs w:val="24"/>
        </w:rPr>
        <w:t>l</w:t>
      </w:r>
      <w:r w:rsidR="009F7052" w:rsidRPr="001B6195">
        <w:rPr>
          <w:rFonts w:ascii="Times New Roman" w:hAnsi="Times New Roman" w:cs="Times New Roman"/>
          <w:bCs/>
          <w:sz w:val="24"/>
          <w:szCs w:val="24"/>
        </w:rPr>
        <w:t>at heavy rare element patterns (Figs. 2e, 3b and 4e</w:t>
      </w:r>
      <w:r w:rsidR="00C97A79" w:rsidRPr="001B6195">
        <w:rPr>
          <w:rFonts w:ascii="Times New Roman" w:hAnsi="Times New Roman" w:cs="Times New Roman"/>
          <w:bCs/>
          <w:sz w:val="24"/>
          <w:szCs w:val="24"/>
        </w:rPr>
        <w:t xml:space="preserve"> in the main text</w:t>
      </w:r>
      <w:r w:rsidR="009F7052" w:rsidRPr="001B6195">
        <w:rPr>
          <w:rFonts w:ascii="Times New Roman" w:hAnsi="Times New Roman" w:cs="Times New Roman"/>
          <w:bCs/>
          <w:sz w:val="24"/>
          <w:szCs w:val="24"/>
        </w:rPr>
        <w:t>) suggest melting mainly occurs in the spinel field for the majority of WVZ MORB. Thus, m</w:t>
      </w:r>
      <w:r w:rsidR="00822AA4" w:rsidRPr="001B6195">
        <w:rPr>
          <w:rFonts w:ascii="Times New Roman" w:hAnsi="Times New Roman" w:cs="Times New Roman"/>
          <w:bCs/>
          <w:sz w:val="24"/>
          <w:szCs w:val="24"/>
        </w:rPr>
        <w:t>antle melting model</w:t>
      </w:r>
      <w:r w:rsidR="00AF65E8" w:rsidRPr="001B6195">
        <w:rPr>
          <w:rFonts w:ascii="Times New Roman" w:hAnsi="Times New Roman" w:cs="Times New Roman"/>
          <w:bCs/>
          <w:sz w:val="24"/>
          <w:szCs w:val="24"/>
        </w:rPr>
        <w:t>s</w:t>
      </w:r>
      <w:r w:rsidR="00822AA4" w:rsidRPr="001B6195">
        <w:rPr>
          <w:rFonts w:ascii="Times New Roman" w:hAnsi="Times New Roman" w:cs="Times New Roman"/>
          <w:bCs/>
          <w:sz w:val="24"/>
          <w:szCs w:val="24"/>
        </w:rPr>
        <w:t xml:space="preserve"> are shown for partial melting of depleted MORB mantle</w:t>
      </w:r>
      <w:r w:rsidR="00AF65E8" w:rsidRPr="001B619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22AA4" w:rsidRPr="001B6195">
        <w:rPr>
          <w:rFonts w:ascii="Times New Roman" w:hAnsi="Times New Roman" w:cs="Times New Roman"/>
          <w:bCs/>
          <w:sz w:val="24"/>
          <w:szCs w:val="24"/>
        </w:rPr>
        <w:t xml:space="preserve">from </w:t>
      </w:r>
      <w:hyperlink w:anchor="_ENREF_6" w:tooltip="Workman, 2005 #1054" w:history="1">
        <w:r w:rsidR="003C1D7F" w:rsidRPr="001B6195">
          <w:rPr>
            <w:rFonts w:ascii="Times New Roman" w:hAnsi="Times New Roman" w:cs="Times New Roman"/>
            <w:bCs/>
            <w:sz w:val="24"/>
            <w:szCs w:val="24"/>
          </w:rPr>
          <w:fldChar w:fldCharType="begin"/>
        </w:r>
        <w:r w:rsidR="003C1D7F" w:rsidRPr="001B6195">
          <w:rPr>
            <w:rFonts w:ascii="Times New Roman" w:hAnsi="Times New Roman" w:cs="Times New Roman"/>
            <w:bCs/>
            <w:sz w:val="24"/>
            <w:szCs w:val="24"/>
          </w:rPr>
          <w:instrText xml:space="preserve"> ADDIN EN.CITE &lt;EndNote&gt;&lt;Cite AuthorYear="1"&gt;&lt;Author&gt;Workman&lt;/Author&gt;&lt;Year&gt;2005&lt;/Year&gt;&lt;RecNum&gt;1054&lt;/RecNum&gt;&lt;DisplayText&gt;Workman and Hart &lt;style face="superscript"&gt;6&lt;/style&gt;&lt;/DisplayText&gt;&lt;record&gt;&lt;rec-number&gt;1054&lt;/rec-number&gt;&lt;foreign-keys&gt;&lt;key app="EN" db-id="9dspe9de9022f2e5v0r5wd2espxs5tpf520v"&gt;1054&lt;/key&gt;&lt;/foreign-keys&gt;&lt;ref-type name="Journal Article"&gt;17&lt;/ref-type&gt;&lt;contributors&gt;&lt;authors&gt;&lt;author&gt;Workman, R. K.&lt;/author&gt;&lt;author&gt;Hart, S. R.&lt;/author&gt;&lt;/authors&gt;&lt;/contributors&gt;&lt;titles&gt;&lt;title&gt;Major and trace element composition of the depleted MORB mantle (DMM)&lt;/title&gt;&lt;secondary-title&gt;Earth and planetary science letters&lt;/secondary-title&gt;&lt;/titles&gt;&lt;periodical&gt;&lt;full-title&gt;Earth and Planetary Science Letters&lt;/full-title&gt;&lt;abbr-1&gt;Earth Planet. Sci. Lett.&lt;/abbr-1&gt;&lt;abbr-2&gt;Earth Planet Sci Lett&lt;/abbr-2&gt;&lt;/periodical&gt;&lt;pages&gt;53-72&lt;/pages&gt;&lt;volume&gt;231&lt;/volume&gt;&lt;number&gt;1-2&lt;/number&gt;&lt;dates&gt;&lt;year&gt;2005&lt;/year&gt;&lt;pub-dates&gt;&lt;date&gt;Feb&lt;/date&gt;&lt;/pub-dates&gt;&lt;/dates&gt;&lt;isbn&gt;0012-821X&lt;/isbn&gt;&lt;accession-num&gt;WOS:000227518700005&lt;/accession-num&gt;&lt;urls&gt;&lt;related-urls&gt;&lt;url&gt;&amp;lt;Go to ISI&amp;gt;://WOS:000227518700005&lt;/url&gt;&lt;/related-urls&gt;&lt;/urls&gt;&lt;electronic-resource-num&gt;10.1016/j.epsl.2004.12.005&lt;/electronic-resource-num&gt;&lt;/record&gt;&lt;/Cite&gt;&lt;/EndNote&gt;</w:instrText>
        </w:r>
        <w:r w:rsidR="003C1D7F" w:rsidRPr="001B6195">
          <w:rPr>
            <w:rFonts w:ascii="Times New Roman" w:hAnsi="Times New Roman" w:cs="Times New Roman"/>
            <w:bCs/>
            <w:sz w:val="24"/>
            <w:szCs w:val="24"/>
          </w:rPr>
          <w:fldChar w:fldCharType="separate"/>
        </w:r>
        <w:r w:rsidR="003C1D7F" w:rsidRPr="001B6195">
          <w:rPr>
            <w:rFonts w:ascii="Times New Roman" w:hAnsi="Times New Roman" w:cs="Times New Roman"/>
            <w:bCs/>
            <w:noProof/>
            <w:sz w:val="24"/>
            <w:szCs w:val="24"/>
          </w:rPr>
          <w:t xml:space="preserve">Workman and Hart </w:t>
        </w:r>
        <w:r w:rsidR="003C1D7F" w:rsidRPr="001B6195">
          <w:rPr>
            <w:rFonts w:ascii="Times New Roman" w:hAnsi="Times New Roman" w:cs="Times New Roman"/>
            <w:bCs/>
            <w:noProof/>
            <w:sz w:val="24"/>
            <w:szCs w:val="24"/>
            <w:vertAlign w:val="superscript"/>
          </w:rPr>
          <w:t>6</w:t>
        </w:r>
        <w:r w:rsidR="003C1D7F" w:rsidRPr="001B6195">
          <w:rPr>
            <w:rFonts w:ascii="Times New Roman" w:hAnsi="Times New Roman" w:cs="Times New Roman"/>
            <w:bCs/>
            <w:sz w:val="24"/>
            <w:szCs w:val="24"/>
          </w:rPr>
          <w:fldChar w:fldCharType="end"/>
        </w:r>
      </w:hyperlink>
      <w:hyperlink w:anchor="_ENREF_8" w:tooltip="Salters, 2004 #2499" w:history="1"/>
      <w:r w:rsidR="00822AA4" w:rsidRPr="001B6195">
        <w:rPr>
          <w:rFonts w:ascii="Times New Roman" w:hAnsi="Times New Roman" w:cs="Times New Roman"/>
          <w:bCs/>
          <w:sz w:val="24"/>
          <w:szCs w:val="24"/>
        </w:rPr>
        <w:t xml:space="preserve"> in the spinel field from 1-11% with 1% increments. </w:t>
      </w:r>
      <w:r w:rsidR="009F7052" w:rsidRPr="001B6195">
        <w:rPr>
          <w:rFonts w:ascii="Times New Roman" w:hAnsi="Times New Roman" w:cs="Times New Roman"/>
          <w:bCs/>
          <w:sz w:val="24"/>
          <w:szCs w:val="24"/>
        </w:rPr>
        <w:t>B</w:t>
      </w:r>
      <w:r w:rsidR="00822AA4" w:rsidRPr="001B6195">
        <w:rPr>
          <w:rFonts w:ascii="Times New Roman" w:hAnsi="Times New Roman" w:cs="Times New Roman"/>
          <w:bCs/>
          <w:sz w:val="24"/>
          <w:szCs w:val="24"/>
        </w:rPr>
        <w:t>lack lines show the</w:t>
      </w:r>
      <w:r w:rsidR="00AF65E8" w:rsidRPr="001B6195">
        <w:rPr>
          <w:rFonts w:ascii="Times New Roman" w:hAnsi="Times New Roman" w:cs="Times New Roman"/>
          <w:bCs/>
          <w:sz w:val="24"/>
          <w:szCs w:val="24"/>
        </w:rPr>
        <w:t xml:space="preserve"> negative</w:t>
      </w:r>
      <w:r w:rsidR="00822AA4" w:rsidRPr="001B6195">
        <w:rPr>
          <w:rFonts w:ascii="Times New Roman" w:hAnsi="Times New Roman" w:cs="Times New Roman"/>
          <w:bCs/>
          <w:sz w:val="24"/>
          <w:szCs w:val="24"/>
        </w:rPr>
        <w:t xml:space="preserve"> correlation of Yb</w:t>
      </w:r>
      <w:r w:rsidR="00822AA4" w:rsidRPr="001B6195">
        <w:rPr>
          <w:rFonts w:ascii="Times New Roman" w:hAnsi="Times New Roman" w:cs="Times New Roman"/>
          <w:bCs/>
          <w:sz w:val="24"/>
          <w:szCs w:val="24"/>
          <w:vertAlign w:val="subscript"/>
        </w:rPr>
        <w:t>8</w:t>
      </w:r>
      <w:r w:rsidR="00822AA4" w:rsidRPr="001B6195">
        <w:rPr>
          <w:rFonts w:ascii="Times New Roman" w:hAnsi="Times New Roman" w:cs="Times New Roman"/>
          <w:bCs/>
          <w:sz w:val="24"/>
          <w:szCs w:val="24"/>
        </w:rPr>
        <w:t xml:space="preserve"> with</w:t>
      </w:r>
      <w:r w:rsidR="00AF65E8" w:rsidRPr="001B6195">
        <w:rPr>
          <w:rFonts w:ascii="Times New Roman" w:hAnsi="Times New Roman" w:cs="Times New Roman"/>
          <w:bCs/>
          <w:sz w:val="24"/>
          <w:szCs w:val="24"/>
        </w:rPr>
        <w:t xml:space="preserve"> (Sm/Yb)</w:t>
      </w:r>
      <w:r w:rsidR="00AF65E8" w:rsidRPr="001B6195">
        <w:rPr>
          <w:rFonts w:ascii="Times New Roman" w:hAnsi="Times New Roman" w:cs="Times New Roman"/>
          <w:bCs/>
          <w:sz w:val="24"/>
          <w:szCs w:val="24"/>
          <w:vertAlign w:val="subscript"/>
        </w:rPr>
        <w:t>N</w:t>
      </w:r>
      <w:r w:rsidR="00AF65E8" w:rsidRPr="001B6195">
        <w:rPr>
          <w:rFonts w:ascii="Times New Roman" w:hAnsi="Times New Roman" w:cs="Times New Roman"/>
          <w:bCs/>
          <w:sz w:val="24"/>
          <w:szCs w:val="24"/>
        </w:rPr>
        <w:t>, Nb/Zr and (La/Sm)</w:t>
      </w:r>
      <w:r w:rsidR="00AF65E8" w:rsidRPr="001B6195">
        <w:rPr>
          <w:rFonts w:ascii="Times New Roman" w:hAnsi="Times New Roman" w:cs="Times New Roman"/>
          <w:bCs/>
          <w:sz w:val="24"/>
          <w:szCs w:val="24"/>
          <w:vertAlign w:val="subscript"/>
        </w:rPr>
        <w:t>N</w:t>
      </w:r>
      <w:r w:rsidR="00AF65E8" w:rsidRPr="001B6195">
        <w:rPr>
          <w:rFonts w:ascii="Times New Roman" w:hAnsi="Times New Roman" w:cs="Times New Roman"/>
          <w:bCs/>
          <w:sz w:val="24"/>
          <w:szCs w:val="24"/>
        </w:rPr>
        <w:t xml:space="preserve"> ratios, opposite </w:t>
      </w:r>
      <w:r w:rsidR="003A4414" w:rsidRPr="001B6195">
        <w:rPr>
          <w:rFonts w:ascii="Times New Roman" w:hAnsi="Times New Roman" w:cs="Times New Roman" w:hint="eastAsia"/>
          <w:bCs/>
          <w:sz w:val="24"/>
          <w:szCs w:val="24"/>
        </w:rPr>
        <w:t>to</w:t>
      </w:r>
      <w:r w:rsidR="00AF65E8" w:rsidRPr="001B6195">
        <w:rPr>
          <w:rFonts w:ascii="Times New Roman" w:hAnsi="Times New Roman" w:cs="Times New Roman"/>
          <w:bCs/>
          <w:sz w:val="24"/>
          <w:szCs w:val="24"/>
        </w:rPr>
        <w:t xml:space="preserve"> the partial melting trends</w:t>
      </w:r>
      <w:r w:rsidR="00C97A79" w:rsidRPr="001B6195">
        <w:rPr>
          <w:rFonts w:ascii="Times New Roman" w:hAnsi="Times New Roman" w:cs="Times New Roman"/>
          <w:bCs/>
          <w:sz w:val="24"/>
          <w:szCs w:val="24"/>
        </w:rPr>
        <w:t>, instead indicating decreasing melting degrees of a more refractory mantl</w:t>
      </w:r>
      <w:r w:rsidR="00265333" w:rsidRPr="001B6195">
        <w:rPr>
          <w:rFonts w:ascii="Times New Roman" w:hAnsi="Times New Roman" w:cs="Times New Roman"/>
          <w:bCs/>
          <w:sz w:val="24"/>
          <w:szCs w:val="24"/>
        </w:rPr>
        <w:t>e</w:t>
      </w:r>
      <w:r w:rsidR="00AF65E8" w:rsidRPr="001B6195">
        <w:rPr>
          <w:rFonts w:ascii="Times New Roman" w:hAnsi="Times New Roman" w:cs="Times New Roman"/>
          <w:bCs/>
          <w:sz w:val="24"/>
          <w:szCs w:val="24"/>
        </w:rPr>
        <w:t>.</w:t>
      </w:r>
    </w:p>
    <w:p w14:paraId="11C76611" w14:textId="1952F6AC" w:rsidR="006F6E26" w:rsidRDefault="006F6E26" w:rsidP="0076750B">
      <w:pPr>
        <w:spacing w:beforeLines="50" w:before="156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noProof/>
        </w:rPr>
        <w:drawing>
          <wp:inline distT="0" distB="0" distL="0" distR="0" wp14:anchorId="7B431EBC" wp14:editId="679AAD65">
            <wp:extent cx="3108974" cy="3366655"/>
            <wp:effectExtent l="0" t="0" r="0" b="571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2108" cy="3370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E02D90" w14:textId="4D67B3EB" w:rsidR="00D87441" w:rsidRPr="001B6195" w:rsidRDefault="00D87441" w:rsidP="00F27CB8">
      <w:pPr>
        <w:spacing w:beforeLines="50" w:before="156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Fig. S6</w:t>
      </w:r>
      <w:r w:rsidR="0076750B">
        <w:rPr>
          <w:rFonts w:ascii="Times New Roman" w:hAnsi="Times New Roman" w:cs="Times New Roman"/>
          <w:bCs/>
          <w:sz w:val="24"/>
          <w:szCs w:val="24"/>
        </w:rPr>
        <w:t xml:space="preserve"> Along-axis </w:t>
      </w:r>
      <w:r w:rsidR="00673762">
        <w:rPr>
          <w:rFonts w:ascii="Times New Roman" w:hAnsi="Times New Roman" w:cs="Times New Roman"/>
          <w:bCs/>
          <w:sz w:val="24"/>
          <w:szCs w:val="24"/>
        </w:rPr>
        <w:t>variations</w:t>
      </w:r>
      <w:r w:rsidR="0076750B">
        <w:rPr>
          <w:rFonts w:ascii="Times New Roman" w:hAnsi="Times New Roman" w:cs="Times New Roman"/>
          <w:bCs/>
          <w:sz w:val="24"/>
          <w:szCs w:val="24"/>
        </w:rPr>
        <w:t xml:space="preserve"> of Si</w:t>
      </w:r>
      <w:r w:rsidR="0076750B" w:rsidRPr="00673762">
        <w:rPr>
          <w:rFonts w:ascii="Times New Roman" w:hAnsi="Times New Roman" w:cs="Times New Roman"/>
          <w:bCs/>
          <w:sz w:val="24"/>
          <w:szCs w:val="24"/>
          <w:vertAlign w:val="subscript"/>
        </w:rPr>
        <w:t>8</w:t>
      </w:r>
      <w:r w:rsidR="0076750B">
        <w:rPr>
          <w:rFonts w:ascii="Times New Roman" w:hAnsi="Times New Roman" w:cs="Times New Roman"/>
          <w:bCs/>
          <w:sz w:val="24"/>
          <w:szCs w:val="24"/>
        </w:rPr>
        <w:t xml:space="preserve"> and Fe</w:t>
      </w:r>
      <w:r w:rsidR="0076750B" w:rsidRPr="00673762">
        <w:rPr>
          <w:rFonts w:ascii="Times New Roman" w:hAnsi="Times New Roman" w:cs="Times New Roman"/>
          <w:bCs/>
          <w:sz w:val="24"/>
          <w:szCs w:val="24"/>
          <w:vertAlign w:val="subscript"/>
        </w:rPr>
        <w:t>8</w:t>
      </w:r>
      <w:r w:rsidR="0076750B">
        <w:rPr>
          <w:rFonts w:ascii="Times New Roman" w:hAnsi="Times New Roman" w:cs="Times New Roman"/>
          <w:bCs/>
          <w:sz w:val="24"/>
          <w:szCs w:val="24"/>
        </w:rPr>
        <w:t xml:space="preserve"> for Gakkel MORB. </w:t>
      </w:r>
      <w:r w:rsidR="00673762">
        <w:rPr>
          <w:rFonts w:ascii="Times New Roman" w:hAnsi="Times New Roman" w:cs="Times New Roman"/>
          <w:bCs/>
          <w:sz w:val="24"/>
          <w:szCs w:val="24"/>
        </w:rPr>
        <w:t>It can be seen that most of the MORB from the SMZ shifted to higher Si</w:t>
      </w:r>
      <w:r w:rsidR="00673762" w:rsidRPr="00673762">
        <w:rPr>
          <w:rFonts w:ascii="Times New Roman" w:hAnsi="Times New Roman" w:cs="Times New Roman"/>
          <w:bCs/>
          <w:sz w:val="24"/>
          <w:szCs w:val="24"/>
          <w:vertAlign w:val="subscript"/>
        </w:rPr>
        <w:t>8</w:t>
      </w:r>
      <w:r w:rsidR="00673762">
        <w:rPr>
          <w:rFonts w:ascii="Times New Roman" w:hAnsi="Times New Roman" w:cs="Times New Roman"/>
          <w:bCs/>
          <w:sz w:val="24"/>
          <w:szCs w:val="24"/>
        </w:rPr>
        <w:t xml:space="preserve"> and lower Fe</w:t>
      </w:r>
      <w:r w:rsidR="00673762" w:rsidRPr="00673762">
        <w:rPr>
          <w:rFonts w:ascii="Times New Roman" w:hAnsi="Times New Roman" w:cs="Times New Roman"/>
          <w:bCs/>
          <w:sz w:val="24"/>
          <w:szCs w:val="24"/>
          <w:vertAlign w:val="subscript"/>
        </w:rPr>
        <w:t>8</w:t>
      </w:r>
      <w:r w:rsidR="00673762">
        <w:rPr>
          <w:rFonts w:ascii="Times New Roman" w:hAnsi="Times New Roman" w:cs="Times New Roman"/>
          <w:bCs/>
          <w:sz w:val="24"/>
          <w:szCs w:val="24"/>
        </w:rPr>
        <w:t xml:space="preserve"> contents. </w:t>
      </w:r>
      <w:r w:rsidR="0076750B">
        <w:rPr>
          <w:rFonts w:ascii="Times New Roman" w:hAnsi="Times New Roman" w:cs="Times New Roman"/>
          <w:bCs/>
          <w:sz w:val="24"/>
          <w:szCs w:val="24"/>
        </w:rPr>
        <w:t>The calculation method of Si</w:t>
      </w:r>
      <w:r w:rsidR="0076750B" w:rsidRPr="0076750B">
        <w:rPr>
          <w:rFonts w:ascii="Times New Roman" w:hAnsi="Times New Roman" w:cs="Times New Roman"/>
          <w:bCs/>
          <w:sz w:val="24"/>
          <w:szCs w:val="24"/>
          <w:vertAlign w:val="subscript"/>
        </w:rPr>
        <w:t>8</w:t>
      </w:r>
      <w:r w:rsidR="0076750B">
        <w:rPr>
          <w:rFonts w:ascii="Times New Roman" w:hAnsi="Times New Roman" w:cs="Times New Roman"/>
          <w:bCs/>
          <w:sz w:val="24"/>
          <w:szCs w:val="24"/>
        </w:rPr>
        <w:t xml:space="preserve"> and Fe</w:t>
      </w:r>
      <w:r w:rsidR="0076750B" w:rsidRPr="0076750B">
        <w:rPr>
          <w:rFonts w:ascii="Times New Roman" w:hAnsi="Times New Roman" w:cs="Times New Roman"/>
          <w:bCs/>
          <w:sz w:val="24"/>
          <w:szCs w:val="24"/>
          <w:vertAlign w:val="subscript"/>
        </w:rPr>
        <w:t>8</w:t>
      </w:r>
      <w:r w:rsidR="0076750B">
        <w:rPr>
          <w:rFonts w:ascii="Times New Roman" w:hAnsi="Times New Roman" w:cs="Times New Roman"/>
          <w:bCs/>
          <w:sz w:val="24"/>
          <w:szCs w:val="24"/>
        </w:rPr>
        <w:t xml:space="preserve"> can be found in Table S1.</w:t>
      </w:r>
    </w:p>
    <w:p w14:paraId="5139C500" w14:textId="087C7169" w:rsidR="00134311" w:rsidRPr="009161EE" w:rsidRDefault="00AF65E8" w:rsidP="00F27CB8">
      <w:pPr>
        <w:spacing w:beforeLines="50" w:before="156"/>
        <w:rPr>
          <w:rFonts w:ascii="Times New Roman" w:hAnsi="Times New Roman" w:cs="Times New Roman"/>
          <w:b/>
          <w:sz w:val="24"/>
          <w:szCs w:val="24"/>
        </w:rPr>
      </w:pPr>
      <w:r w:rsidRPr="009161EE">
        <w:rPr>
          <w:rFonts w:ascii="Times New Roman" w:hAnsi="Times New Roman" w:cs="Times New Roman"/>
          <w:b/>
          <w:sz w:val="24"/>
          <w:szCs w:val="24"/>
        </w:rPr>
        <w:t>References</w:t>
      </w:r>
    </w:p>
    <w:p w14:paraId="283CF507" w14:textId="77777777" w:rsidR="003C1D7F" w:rsidRPr="0084351E" w:rsidRDefault="00134311" w:rsidP="003C1D7F">
      <w:pPr>
        <w:pStyle w:val="EndNoteBibliography"/>
        <w:ind w:left="720" w:hanging="720"/>
        <w:rPr>
          <w:rFonts w:ascii="Times New Roman" w:hAnsi="Times New Roman" w:cs="Times New Roman"/>
        </w:rPr>
      </w:pPr>
      <w:r w:rsidRPr="0084351E">
        <w:rPr>
          <w:rFonts w:ascii="Times New Roman" w:hAnsi="Times New Roman" w:cs="Times New Roman"/>
          <w:bCs/>
          <w:sz w:val="24"/>
          <w:szCs w:val="24"/>
        </w:rPr>
        <w:fldChar w:fldCharType="begin"/>
      </w:r>
      <w:r w:rsidRPr="0084351E">
        <w:rPr>
          <w:rFonts w:ascii="Times New Roman" w:hAnsi="Times New Roman" w:cs="Times New Roman"/>
          <w:bCs/>
          <w:sz w:val="24"/>
          <w:szCs w:val="24"/>
        </w:rPr>
        <w:instrText xml:space="preserve"> ADDIN EN.REFLIST </w:instrText>
      </w:r>
      <w:r w:rsidRPr="0084351E">
        <w:rPr>
          <w:rFonts w:ascii="Times New Roman" w:hAnsi="Times New Roman" w:cs="Times New Roman"/>
          <w:bCs/>
          <w:sz w:val="24"/>
          <w:szCs w:val="24"/>
        </w:rPr>
        <w:fldChar w:fldCharType="separate"/>
      </w:r>
      <w:bookmarkStart w:id="1" w:name="_ENREF_1"/>
      <w:r w:rsidR="003C1D7F" w:rsidRPr="0084351E">
        <w:rPr>
          <w:rFonts w:ascii="Times New Roman" w:hAnsi="Times New Roman" w:cs="Times New Roman"/>
        </w:rPr>
        <w:t>1</w:t>
      </w:r>
      <w:r w:rsidR="003C1D7F" w:rsidRPr="0084351E">
        <w:rPr>
          <w:rFonts w:ascii="Times New Roman" w:hAnsi="Times New Roman" w:cs="Times New Roman"/>
        </w:rPr>
        <w:tab/>
        <w:t>Goldstein, S. L.</w:t>
      </w:r>
      <w:r w:rsidR="003C1D7F" w:rsidRPr="0084351E">
        <w:rPr>
          <w:rFonts w:ascii="Times New Roman" w:hAnsi="Times New Roman" w:cs="Times New Roman"/>
          <w:i/>
        </w:rPr>
        <w:t xml:space="preserve"> et al.</w:t>
      </w:r>
      <w:r w:rsidR="003C1D7F" w:rsidRPr="0084351E">
        <w:rPr>
          <w:rFonts w:ascii="Times New Roman" w:hAnsi="Times New Roman" w:cs="Times New Roman"/>
        </w:rPr>
        <w:t xml:space="preserve"> Origin of a ‘Southern Hemisphere’geochemical signature in the Arctic upper mantle. </w:t>
      </w:r>
      <w:r w:rsidR="003C1D7F" w:rsidRPr="0084351E">
        <w:rPr>
          <w:rFonts w:ascii="Times New Roman" w:hAnsi="Times New Roman" w:cs="Times New Roman"/>
          <w:i/>
        </w:rPr>
        <w:t>Nature</w:t>
      </w:r>
      <w:r w:rsidR="003C1D7F" w:rsidRPr="0084351E">
        <w:rPr>
          <w:rFonts w:ascii="Times New Roman" w:hAnsi="Times New Roman" w:cs="Times New Roman"/>
        </w:rPr>
        <w:t xml:space="preserve"> </w:t>
      </w:r>
      <w:r w:rsidR="003C1D7F" w:rsidRPr="0084351E">
        <w:rPr>
          <w:rFonts w:ascii="Times New Roman" w:hAnsi="Times New Roman" w:cs="Times New Roman"/>
          <w:b/>
        </w:rPr>
        <w:t>453</w:t>
      </w:r>
      <w:r w:rsidR="003C1D7F" w:rsidRPr="0084351E">
        <w:rPr>
          <w:rFonts w:ascii="Times New Roman" w:hAnsi="Times New Roman" w:cs="Times New Roman"/>
        </w:rPr>
        <w:t>, 89-93 (2008).</w:t>
      </w:r>
      <w:bookmarkEnd w:id="1"/>
    </w:p>
    <w:p w14:paraId="13F2BDFA" w14:textId="77777777" w:rsidR="003C1D7F" w:rsidRPr="0084351E" w:rsidRDefault="003C1D7F" w:rsidP="003C1D7F">
      <w:pPr>
        <w:pStyle w:val="EndNoteBibliography"/>
        <w:ind w:left="720" w:hanging="720"/>
        <w:rPr>
          <w:rFonts w:ascii="Times New Roman" w:hAnsi="Times New Roman" w:cs="Times New Roman"/>
        </w:rPr>
      </w:pPr>
      <w:bookmarkStart w:id="2" w:name="_ENREF_2"/>
      <w:r w:rsidRPr="0084351E">
        <w:rPr>
          <w:rFonts w:ascii="Times New Roman" w:hAnsi="Times New Roman" w:cs="Times New Roman"/>
        </w:rPr>
        <w:t>2</w:t>
      </w:r>
      <w:r w:rsidRPr="0084351E">
        <w:rPr>
          <w:rFonts w:ascii="Times New Roman" w:hAnsi="Times New Roman" w:cs="Times New Roman"/>
        </w:rPr>
        <w:tab/>
        <w:t>Godard, M.</w:t>
      </w:r>
      <w:r w:rsidRPr="0084351E">
        <w:rPr>
          <w:rFonts w:ascii="Times New Roman" w:hAnsi="Times New Roman" w:cs="Times New Roman"/>
          <w:i/>
        </w:rPr>
        <w:t xml:space="preserve"> et al.</w:t>
      </w:r>
      <w:r w:rsidRPr="0084351E">
        <w:rPr>
          <w:rFonts w:ascii="Times New Roman" w:hAnsi="Times New Roman" w:cs="Times New Roman"/>
        </w:rPr>
        <w:t xml:space="preserve"> Geochemistry of a long in-situ section of intrusive slow-spread oceanic lithosphere: Results from IODP Site U1309 (Atlantis Massif, 30 N Mid-Atlantic-Ridge). </w:t>
      </w:r>
      <w:r w:rsidRPr="0084351E">
        <w:rPr>
          <w:rFonts w:ascii="Times New Roman" w:hAnsi="Times New Roman" w:cs="Times New Roman"/>
          <w:i/>
        </w:rPr>
        <w:t>Earth Planet. Sci. Lett.</w:t>
      </w:r>
      <w:r w:rsidRPr="0084351E">
        <w:rPr>
          <w:rFonts w:ascii="Times New Roman" w:hAnsi="Times New Roman" w:cs="Times New Roman"/>
        </w:rPr>
        <w:t xml:space="preserve"> </w:t>
      </w:r>
      <w:r w:rsidRPr="0084351E">
        <w:rPr>
          <w:rFonts w:ascii="Times New Roman" w:hAnsi="Times New Roman" w:cs="Times New Roman"/>
          <w:b/>
        </w:rPr>
        <w:t>279</w:t>
      </w:r>
      <w:r w:rsidRPr="0084351E">
        <w:rPr>
          <w:rFonts w:ascii="Times New Roman" w:hAnsi="Times New Roman" w:cs="Times New Roman"/>
        </w:rPr>
        <w:t>, 110-122 (2009).</w:t>
      </w:r>
      <w:bookmarkEnd w:id="2"/>
    </w:p>
    <w:p w14:paraId="08103260" w14:textId="011CB4B8" w:rsidR="003C1D7F" w:rsidRPr="0084351E" w:rsidRDefault="003C1D7F" w:rsidP="003C1D7F">
      <w:pPr>
        <w:pStyle w:val="EndNoteBibliography"/>
        <w:ind w:left="720" w:hanging="720"/>
        <w:rPr>
          <w:rFonts w:ascii="Times New Roman" w:hAnsi="Times New Roman" w:cs="Times New Roman"/>
        </w:rPr>
      </w:pPr>
      <w:bookmarkStart w:id="3" w:name="_ENREF_3"/>
      <w:r w:rsidRPr="0084351E">
        <w:rPr>
          <w:rFonts w:ascii="Times New Roman" w:hAnsi="Times New Roman" w:cs="Times New Roman"/>
        </w:rPr>
        <w:t>3</w:t>
      </w:r>
      <w:r w:rsidRPr="0084351E">
        <w:rPr>
          <w:rFonts w:ascii="Times New Roman" w:hAnsi="Times New Roman" w:cs="Times New Roman"/>
        </w:rPr>
        <w:tab/>
        <w:t xml:space="preserve">Hart, S. R., Blusztajn, J., Dick, H. J. B., Meyer, P. S. &amp; Muehlenbachs, K. The fingerprint of seawater circulation in a 500-meter section of ocean crust gabbros. </w:t>
      </w:r>
      <w:r w:rsidRPr="0084351E">
        <w:rPr>
          <w:rFonts w:ascii="Times New Roman" w:hAnsi="Times New Roman" w:cs="Times New Roman"/>
          <w:i/>
        </w:rPr>
        <w:t>Geochim. Cosmochim. Acta</w:t>
      </w:r>
      <w:r w:rsidRPr="0084351E">
        <w:rPr>
          <w:rFonts w:ascii="Times New Roman" w:hAnsi="Times New Roman" w:cs="Times New Roman"/>
        </w:rPr>
        <w:t xml:space="preserve"> </w:t>
      </w:r>
      <w:r w:rsidRPr="0084351E">
        <w:rPr>
          <w:rFonts w:ascii="Times New Roman" w:hAnsi="Times New Roman" w:cs="Times New Roman"/>
          <w:b/>
        </w:rPr>
        <w:t>63</w:t>
      </w:r>
      <w:r w:rsidRPr="0084351E">
        <w:rPr>
          <w:rFonts w:ascii="Times New Roman" w:hAnsi="Times New Roman" w:cs="Times New Roman"/>
        </w:rPr>
        <w:t>, 4059-4080, doi:</w:t>
      </w:r>
      <w:hyperlink r:id="rId13" w:history="1">
        <w:r w:rsidRPr="0084351E">
          <w:rPr>
            <w:rStyle w:val="a5"/>
            <w:rFonts w:ascii="Times New Roman" w:hAnsi="Times New Roman" w:cs="Times New Roman"/>
          </w:rPr>
          <w:t>http://dx.doi.org/10.1016/S0016-7037(99)00309-9</w:t>
        </w:r>
      </w:hyperlink>
      <w:r w:rsidRPr="0084351E">
        <w:rPr>
          <w:rFonts w:ascii="Times New Roman" w:hAnsi="Times New Roman" w:cs="Times New Roman"/>
        </w:rPr>
        <w:t xml:space="preserve"> (1999).</w:t>
      </w:r>
      <w:bookmarkEnd w:id="3"/>
    </w:p>
    <w:p w14:paraId="10F06D35" w14:textId="77777777" w:rsidR="003C1D7F" w:rsidRPr="0084351E" w:rsidRDefault="003C1D7F" w:rsidP="003C1D7F">
      <w:pPr>
        <w:pStyle w:val="EndNoteBibliography"/>
        <w:ind w:left="720" w:hanging="720"/>
        <w:rPr>
          <w:rFonts w:ascii="Times New Roman" w:hAnsi="Times New Roman" w:cs="Times New Roman"/>
        </w:rPr>
      </w:pPr>
      <w:bookmarkStart w:id="4" w:name="_ENREF_4"/>
      <w:r w:rsidRPr="0084351E">
        <w:rPr>
          <w:rFonts w:ascii="Times New Roman" w:hAnsi="Times New Roman" w:cs="Times New Roman"/>
        </w:rPr>
        <w:t>4</w:t>
      </w:r>
      <w:r w:rsidRPr="0084351E">
        <w:rPr>
          <w:rFonts w:ascii="Times New Roman" w:hAnsi="Times New Roman" w:cs="Times New Roman"/>
        </w:rPr>
        <w:tab/>
        <w:t xml:space="preserve">Casey, J. in </w:t>
      </w:r>
      <w:r w:rsidRPr="0084351E">
        <w:rPr>
          <w:rFonts w:ascii="Times New Roman" w:hAnsi="Times New Roman" w:cs="Times New Roman"/>
          <w:i/>
        </w:rPr>
        <w:t>Proceedings of the Ocean Drilling Program. Scientific Results.</w:t>
      </w:r>
      <w:r w:rsidRPr="0084351E">
        <w:rPr>
          <w:rFonts w:ascii="Times New Roman" w:hAnsi="Times New Roman" w:cs="Times New Roman"/>
        </w:rPr>
        <w:t xml:space="preserve">  181-241.</w:t>
      </w:r>
      <w:bookmarkEnd w:id="4"/>
    </w:p>
    <w:p w14:paraId="11540A8A" w14:textId="77777777" w:rsidR="003C1D7F" w:rsidRPr="0084351E" w:rsidRDefault="003C1D7F" w:rsidP="003C1D7F">
      <w:pPr>
        <w:pStyle w:val="EndNoteBibliography"/>
        <w:ind w:left="720" w:hanging="720"/>
        <w:rPr>
          <w:rFonts w:ascii="Times New Roman" w:hAnsi="Times New Roman" w:cs="Times New Roman"/>
        </w:rPr>
      </w:pPr>
      <w:bookmarkStart w:id="5" w:name="_ENREF_5"/>
      <w:r w:rsidRPr="0084351E">
        <w:rPr>
          <w:rFonts w:ascii="Times New Roman" w:hAnsi="Times New Roman" w:cs="Times New Roman"/>
        </w:rPr>
        <w:t>5</w:t>
      </w:r>
      <w:r w:rsidRPr="0084351E">
        <w:rPr>
          <w:rFonts w:ascii="Times New Roman" w:hAnsi="Times New Roman" w:cs="Times New Roman"/>
        </w:rPr>
        <w:tab/>
        <w:t xml:space="preserve">Salters, V. J. M. &amp; Stracke, A. Composition of the depleted mantle. </w:t>
      </w:r>
      <w:r w:rsidRPr="0084351E">
        <w:rPr>
          <w:rFonts w:ascii="Times New Roman" w:hAnsi="Times New Roman" w:cs="Times New Roman"/>
          <w:i/>
        </w:rPr>
        <w:t>Geochemistry Geophysics Geosystems</w:t>
      </w:r>
      <w:r w:rsidRPr="0084351E">
        <w:rPr>
          <w:rFonts w:ascii="Times New Roman" w:hAnsi="Times New Roman" w:cs="Times New Roman"/>
        </w:rPr>
        <w:t xml:space="preserve"> </w:t>
      </w:r>
      <w:r w:rsidRPr="0084351E">
        <w:rPr>
          <w:rFonts w:ascii="Times New Roman" w:hAnsi="Times New Roman" w:cs="Times New Roman"/>
          <w:b/>
        </w:rPr>
        <w:t>5</w:t>
      </w:r>
      <w:r w:rsidRPr="0084351E">
        <w:rPr>
          <w:rFonts w:ascii="Times New Roman" w:hAnsi="Times New Roman" w:cs="Times New Roman"/>
        </w:rPr>
        <w:t>, Q05B07 (2004).</w:t>
      </w:r>
      <w:bookmarkEnd w:id="5"/>
    </w:p>
    <w:p w14:paraId="659F94B9" w14:textId="33FAFA65" w:rsidR="00737CB4" w:rsidRPr="001B6195" w:rsidRDefault="003C1D7F" w:rsidP="0084351E">
      <w:pPr>
        <w:pStyle w:val="EndNoteBibliography"/>
        <w:ind w:left="720" w:hanging="720"/>
        <w:rPr>
          <w:rFonts w:ascii="Times New Roman" w:hAnsi="Times New Roman" w:cs="Times New Roman"/>
          <w:bCs/>
          <w:sz w:val="24"/>
          <w:szCs w:val="24"/>
        </w:rPr>
      </w:pPr>
      <w:bookmarkStart w:id="6" w:name="_ENREF_6"/>
      <w:r w:rsidRPr="0084351E">
        <w:rPr>
          <w:rFonts w:ascii="Times New Roman" w:hAnsi="Times New Roman" w:cs="Times New Roman"/>
        </w:rPr>
        <w:t>6</w:t>
      </w:r>
      <w:r w:rsidRPr="0084351E">
        <w:rPr>
          <w:rFonts w:ascii="Times New Roman" w:hAnsi="Times New Roman" w:cs="Times New Roman"/>
        </w:rPr>
        <w:tab/>
        <w:t xml:space="preserve">Workman, R. K. &amp; Hart, S. R. Major and trace element composition of the depleted MORB mantle (DMM). </w:t>
      </w:r>
      <w:r w:rsidRPr="0084351E">
        <w:rPr>
          <w:rFonts w:ascii="Times New Roman" w:hAnsi="Times New Roman" w:cs="Times New Roman"/>
          <w:i/>
        </w:rPr>
        <w:t>Earth Planet. Sci. Lett.</w:t>
      </w:r>
      <w:r w:rsidRPr="0084351E">
        <w:rPr>
          <w:rFonts w:ascii="Times New Roman" w:hAnsi="Times New Roman" w:cs="Times New Roman"/>
        </w:rPr>
        <w:t xml:space="preserve"> </w:t>
      </w:r>
      <w:r w:rsidRPr="0084351E">
        <w:rPr>
          <w:rFonts w:ascii="Times New Roman" w:hAnsi="Times New Roman" w:cs="Times New Roman"/>
          <w:b/>
        </w:rPr>
        <w:t>231</w:t>
      </w:r>
      <w:r w:rsidRPr="0084351E">
        <w:rPr>
          <w:rFonts w:ascii="Times New Roman" w:hAnsi="Times New Roman" w:cs="Times New Roman"/>
        </w:rPr>
        <w:t>, 53-72, doi:10.1016/j.epsl.2004.12.005 (2005).</w:t>
      </w:r>
      <w:bookmarkEnd w:id="6"/>
      <w:r w:rsidR="00134311" w:rsidRPr="0084351E">
        <w:rPr>
          <w:rFonts w:ascii="Times New Roman" w:hAnsi="Times New Roman" w:cs="Times New Roman"/>
          <w:bCs/>
          <w:sz w:val="24"/>
          <w:szCs w:val="24"/>
        </w:rPr>
        <w:fldChar w:fldCharType="end"/>
      </w:r>
      <w:bookmarkStart w:id="7" w:name="_GoBack"/>
      <w:bookmarkEnd w:id="7"/>
    </w:p>
    <w:sectPr w:rsidR="00737CB4" w:rsidRPr="001B619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2E7753" w14:textId="77777777" w:rsidR="00540C66" w:rsidRDefault="00540C66" w:rsidP="00A957DF">
      <w:r>
        <w:separator/>
      </w:r>
    </w:p>
  </w:endnote>
  <w:endnote w:type="continuationSeparator" w:id="0">
    <w:p w14:paraId="45BCFF63" w14:textId="77777777" w:rsidR="00540C66" w:rsidRDefault="00540C66" w:rsidP="00A957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B52062" w14:textId="77777777" w:rsidR="00540C66" w:rsidRDefault="00540C66" w:rsidP="00A957DF">
      <w:r>
        <w:separator/>
      </w:r>
    </w:p>
  </w:footnote>
  <w:footnote w:type="continuationSeparator" w:id="0">
    <w:p w14:paraId="1433243B" w14:textId="77777777" w:rsidR="00540C66" w:rsidRDefault="00540C66" w:rsidP="00A957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9dspe9de9022f2e5v0r5wd2espxs5tpf520v&quot;&gt;alex Library&lt;record-ids&gt;&lt;item&gt;1054&lt;/item&gt;&lt;item&gt;1444&lt;/item&gt;&lt;item&gt;1584&lt;/item&gt;&lt;item&gt;1687&lt;/item&gt;&lt;item&gt;2905&lt;/item&gt;&lt;item&gt;2906&lt;/item&gt;&lt;/record-ids&gt;&lt;/item&gt;&lt;/Libraries&gt;"/>
  </w:docVars>
  <w:rsids>
    <w:rsidRoot w:val="0067318B"/>
    <w:rsid w:val="0000038D"/>
    <w:rsid w:val="00047F83"/>
    <w:rsid w:val="00083B8F"/>
    <w:rsid w:val="000B4F47"/>
    <w:rsid w:val="000C5561"/>
    <w:rsid w:val="00134311"/>
    <w:rsid w:val="00140B62"/>
    <w:rsid w:val="00162FCE"/>
    <w:rsid w:val="001835D1"/>
    <w:rsid w:val="001B6195"/>
    <w:rsid w:val="001D4927"/>
    <w:rsid w:val="001D72A2"/>
    <w:rsid w:val="001F718F"/>
    <w:rsid w:val="00226CDC"/>
    <w:rsid w:val="00253635"/>
    <w:rsid w:val="002574F8"/>
    <w:rsid w:val="00265333"/>
    <w:rsid w:val="002A3556"/>
    <w:rsid w:val="002C7F05"/>
    <w:rsid w:val="002D674E"/>
    <w:rsid w:val="003230C5"/>
    <w:rsid w:val="00331369"/>
    <w:rsid w:val="003A4414"/>
    <w:rsid w:val="003B4F22"/>
    <w:rsid w:val="003C1D7F"/>
    <w:rsid w:val="003D52B8"/>
    <w:rsid w:val="003F12A2"/>
    <w:rsid w:val="00403C21"/>
    <w:rsid w:val="00456D48"/>
    <w:rsid w:val="004A6668"/>
    <w:rsid w:val="004D051E"/>
    <w:rsid w:val="004D178D"/>
    <w:rsid w:val="004E16AE"/>
    <w:rsid w:val="004E389A"/>
    <w:rsid w:val="005057CE"/>
    <w:rsid w:val="0052626B"/>
    <w:rsid w:val="005263A1"/>
    <w:rsid w:val="00540C66"/>
    <w:rsid w:val="005541F5"/>
    <w:rsid w:val="006235C4"/>
    <w:rsid w:val="0067318B"/>
    <w:rsid w:val="00673762"/>
    <w:rsid w:val="00674479"/>
    <w:rsid w:val="00675E1C"/>
    <w:rsid w:val="00697CDB"/>
    <w:rsid w:val="006B6815"/>
    <w:rsid w:val="006F6E26"/>
    <w:rsid w:val="007260D9"/>
    <w:rsid w:val="0073061F"/>
    <w:rsid w:val="00737CB4"/>
    <w:rsid w:val="00753E6F"/>
    <w:rsid w:val="00764E6E"/>
    <w:rsid w:val="0076750B"/>
    <w:rsid w:val="007A0154"/>
    <w:rsid w:val="007E419F"/>
    <w:rsid w:val="00822AA4"/>
    <w:rsid w:val="0084351E"/>
    <w:rsid w:val="008539C9"/>
    <w:rsid w:val="008551D3"/>
    <w:rsid w:val="00857799"/>
    <w:rsid w:val="008709FC"/>
    <w:rsid w:val="008929BA"/>
    <w:rsid w:val="008D1C24"/>
    <w:rsid w:val="008D6F78"/>
    <w:rsid w:val="009161EE"/>
    <w:rsid w:val="00967817"/>
    <w:rsid w:val="009717D7"/>
    <w:rsid w:val="00973551"/>
    <w:rsid w:val="009B554A"/>
    <w:rsid w:val="009F7052"/>
    <w:rsid w:val="00A20E1D"/>
    <w:rsid w:val="00A3223B"/>
    <w:rsid w:val="00A601C0"/>
    <w:rsid w:val="00A6163A"/>
    <w:rsid w:val="00A95129"/>
    <w:rsid w:val="00A957DF"/>
    <w:rsid w:val="00AD42C0"/>
    <w:rsid w:val="00AD65E1"/>
    <w:rsid w:val="00AF65E8"/>
    <w:rsid w:val="00B86552"/>
    <w:rsid w:val="00BB6EF0"/>
    <w:rsid w:val="00BF65FD"/>
    <w:rsid w:val="00C51F3E"/>
    <w:rsid w:val="00C97A79"/>
    <w:rsid w:val="00CF610B"/>
    <w:rsid w:val="00D10A2A"/>
    <w:rsid w:val="00D87441"/>
    <w:rsid w:val="00DE3121"/>
    <w:rsid w:val="00EB4FBF"/>
    <w:rsid w:val="00ED525E"/>
    <w:rsid w:val="00F27CB8"/>
    <w:rsid w:val="00F34459"/>
    <w:rsid w:val="00F92C21"/>
    <w:rsid w:val="00FB6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D6BDCE"/>
  <w15:chartTrackingRefBased/>
  <w15:docId w15:val="{B8149924-E44C-432C-869D-972A73298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318B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957D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957D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957D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957DF"/>
    <w:rPr>
      <w:sz w:val="18"/>
      <w:szCs w:val="18"/>
    </w:rPr>
  </w:style>
  <w:style w:type="paragraph" w:customStyle="1" w:styleId="EndNoteBibliographyTitle">
    <w:name w:val="EndNote Bibliography Title"/>
    <w:basedOn w:val="a"/>
    <w:link w:val="EndNoteBibliographyTitle0"/>
    <w:rsid w:val="00134311"/>
    <w:pPr>
      <w:jc w:val="center"/>
    </w:pPr>
    <w:rPr>
      <w:rFonts w:ascii="Calibri" w:hAnsi="Calibri" w:cs="Calibri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134311"/>
    <w:rPr>
      <w:rFonts w:ascii="Calibri" w:hAnsi="Calibri" w:cs="Calibri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134311"/>
    <w:rPr>
      <w:rFonts w:ascii="Calibri" w:hAnsi="Calibri" w:cs="Calibri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134311"/>
    <w:rPr>
      <w:rFonts w:ascii="Calibri" w:hAnsi="Calibri" w:cs="Calibri"/>
      <w:noProof/>
      <w:sz w:val="20"/>
    </w:rPr>
  </w:style>
  <w:style w:type="character" w:styleId="a5">
    <w:name w:val="Hyperlink"/>
    <w:basedOn w:val="a0"/>
    <w:uiPriority w:val="99"/>
    <w:unhideWhenUsed/>
    <w:rsid w:val="00134311"/>
    <w:rPr>
      <w:color w:val="0563C1" w:themeColor="hyperlink"/>
      <w:u w:val="single"/>
    </w:rPr>
  </w:style>
  <w:style w:type="character" w:customStyle="1" w:styleId="1">
    <w:name w:val="未处理的提及1"/>
    <w:basedOn w:val="a0"/>
    <w:uiPriority w:val="99"/>
    <w:semiHidden/>
    <w:unhideWhenUsed/>
    <w:rsid w:val="001343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dx.doi.org/10.1016/S0016-7037(99)00309-9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D62301-A186-441F-BBAF-1B8088429E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2240</Words>
  <Characters>12768</Characters>
  <Application>Microsoft Office Word</Application>
  <DocSecurity>0</DocSecurity>
  <Lines>106</Lines>
  <Paragraphs>29</Paragraphs>
  <ScaleCrop>false</ScaleCrop>
  <Company/>
  <LinksUpToDate>false</LinksUpToDate>
  <CharactersWithSpaces>14979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dc:description/>
  <cp:lastModifiedBy>Alex</cp:lastModifiedBy>
  <cp:revision>2</cp:revision>
  <dcterms:created xsi:type="dcterms:W3CDTF">2022-05-18T06:38:00Z</dcterms:created>
  <dcterms:modified xsi:type="dcterms:W3CDTF">2022-05-18T06:38:00Z</dcterms:modified>
</cp:coreProperties>
</file>