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21989" w14:textId="2A660B7F" w:rsidR="00AD5CC6" w:rsidRDefault="00AD5CC6">
      <w:r>
        <w:t xml:space="preserve">Supplemental Online Materials </w:t>
      </w:r>
    </w:p>
    <w:p w14:paraId="27D3DB6F" w14:textId="0595F211" w:rsidR="00AD5CC6" w:rsidRDefault="00AD5CC6"/>
    <w:p w14:paraId="06F8E620" w14:textId="77777777" w:rsidR="00583F15" w:rsidRDefault="00583F15" w:rsidP="00583F15">
      <w:pPr>
        <w:pStyle w:val="BATitle"/>
        <w:jc w:val="left"/>
      </w:pPr>
      <w:bookmarkStart w:id="0" w:name="_Hlk81233432"/>
      <w:bookmarkEnd w:id="0"/>
      <w:r>
        <w:t xml:space="preserve">Atomic-resolution scanning transmission electron microscope imaging and electron beam-induced current measurements in GaAs Nanowire </w:t>
      </w:r>
      <w:r w:rsidRPr="000E0971">
        <w:rPr>
          <w:i/>
          <w:iCs/>
        </w:rPr>
        <w:t>p-i-n</w:t>
      </w:r>
      <w:r>
        <w:t xml:space="preserve"> Diodes</w:t>
      </w:r>
    </w:p>
    <w:p w14:paraId="15A10DA1" w14:textId="053107E8" w:rsidR="00583F15" w:rsidRPr="00583F15" w:rsidRDefault="00583F15" w:rsidP="00583F15">
      <w:pPr>
        <w:pStyle w:val="BBAuthorName"/>
        <w:jc w:val="left"/>
        <w:rPr>
          <w:rFonts w:cs="Times"/>
          <w:szCs w:val="24"/>
        </w:rPr>
      </w:pPr>
      <w:r w:rsidRPr="00583F15">
        <w:rPr>
          <w:rFonts w:cs="Times"/>
          <w:szCs w:val="24"/>
        </w:rPr>
        <w:t xml:space="preserve">Juan Pablo </w:t>
      </w:r>
      <w:proofErr w:type="gramStart"/>
      <w:r w:rsidRPr="00583F15">
        <w:rPr>
          <w:rFonts w:cs="Times"/>
          <w:szCs w:val="24"/>
        </w:rPr>
        <w:t>Oviedo,</w:t>
      </w:r>
      <w:r w:rsidRPr="00583F15">
        <w:rPr>
          <w:rFonts w:cs="Times"/>
          <w:szCs w:val="24"/>
          <w:vertAlign w:val="superscript"/>
        </w:rPr>
        <w:t>†</w:t>
      </w:r>
      <w:proofErr w:type="gramEnd"/>
      <w:r w:rsidRPr="00583F15">
        <w:rPr>
          <w:rFonts w:cs="Times"/>
          <w:szCs w:val="24"/>
        </w:rPr>
        <w:t xml:space="preserve"> Enrique Barrigon,</w:t>
      </w:r>
      <w:r w:rsidRPr="00583F15">
        <w:rPr>
          <w:rFonts w:cs="Times"/>
          <w:szCs w:val="24"/>
          <w:vertAlign w:val="superscript"/>
        </w:rPr>
        <w:t>‡</w:t>
      </w:r>
      <w:r w:rsidRPr="00583F15">
        <w:rPr>
          <w:rFonts w:cs="Times"/>
          <w:szCs w:val="24"/>
        </w:rPr>
        <w:t xml:space="preserve"> Ryan Sellers,</w:t>
      </w:r>
      <w:r w:rsidRPr="00583F15">
        <w:rPr>
          <w:rFonts w:ascii="Cambria Math" w:eastAsia="AdvOT8608a8d1+22" w:hAnsi="Cambria Math" w:cs="Cambria Math"/>
          <w:szCs w:val="24"/>
          <w:vertAlign w:val="superscript"/>
        </w:rPr>
        <w:t>⊥</w:t>
      </w:r>
      <w:r w:rsidRPr="00583F15">
        <w:rPr>
          <w:rFonts w:cs="Times"/>
          <w:szCs w:val="24"/>
        </w:rPr>
        <w:t xml:space="preserve"> Magnus T. Borgström,</w:t>
      </w:r>
      <w:r w:rsidRPr="00583F15">
        <w:rPr>
          <w:rFonts w:cs="Times"/>
          <w:szCs w:val="24"/>
          <w:vertAlign w:val="superscript"/>
        </w:rPr>
        <w:t>‡</w:t>
      </w:r>
      <w:r w:rsidRPr="00583F15">
        <w:rPr>
          <w:rFonts w:cs="Times"/>
          <w:szCs w:val="24"/>
        </w:rPr>
        <w:t xml:space="preserve"> Robert F. Klie</w:t>
      </w:r>
      <w:r w:rsidRPr="00583F15">
        <w:rPr>
          <w:rFonts w:cs="Times"/>
          <w:szCs w:val="24"/>
          <w:vertAlign w:val="superscript"/>
        </w:rPr>
        <w:t>†</w:t>
      </w:r>
      <w:r w:rsidRPr="00583F15">
        <w:rPr>
          <w:rFonts w:ascii="Cambria Math" w:eastAsia="AdvOT8608a8d1+22" w:hAnsi="Cambria Math" w:cs="Cambria Math"/>
          <w:szCs w:val="24"/>
          <w:vertAlign w:val="superscript"/>
        </w:rPr>
        <w:t>⊥</w:t>
      </w:r>
      <w:r w:rsidRPr="00583F15">
        <w:rPr>
          <w:rFonts w:cs="Times"/>
          <w:szCs w:val="24"/>
        </w:rPr>
        <w:t>*</w:t>
      </w:r>
    </w:p>
    <w:p w14:paraId="5E948F36" w14:textId="77777777" w:rsidR="00583F15" w:rsidRPr="00583F15" w:rsidRDefault="00583F15" w:rsidP="00583F15">
      <w:pPr>
        <w:pStyle w:val="FACorrespondingAuthorFootnote"/>
        <w:spacing w:after="0"/>
        <w:jc w:val="left"/>
        <w:rPr>
          <w:rFonts w:cs="Times"/>
          <w:szCs w:val="24"/>
        </w:rPr>
      </w:pPr>
      <w:r w:rsidRPr="00583F15">
        <w:rPr>
          <w:rFonts w:cs="Times"/>
          <w:szCs w:val="24"/>
          <w:vertAlign w:val="superscript"/>
        </w:rPr>
        <w:t>†</w:t>
      </w:r>
      <w:r w:rsidRPr="00583F15">
        <w:rPr>
          <w:rFonts w:cs="Times"/>
          <w:szCs w:val="24"/>
        </w:rPr>
        <w:t>Sivananthan Laboratories, Inc., Bolingbrook, IL, 60440, USA.</w:t>
      </w:r>
    </w:p>
    <w:p w14:paraId="0446ED87" w14:textId="77777777" w:rsidR="00583F15" w:rsidRPr="000A4A66" w:rsidRDefault="00583F15" w:rsidP="00583F15">
      <w:pPr>
        <w:pStyle w:val="FACorrespondingAuthorFootnote"/>
        <w:spacing w:after="0"/>
        <w:jc w:val="left"/>
        <w:rPr>
          <w:rStyle w:val="lrzxr"/>
          <w:rFonts w:cs="Times"/>
        </w:rPr>
      </w:pPr>
      <w:r w:rsidRPr="00583F15">
        <w:rPr>
          <w:rFonts w:cs="Times"/>
          <w:szCs w:val="24"/>
          <w:vertAlign w:val="superscript"/>
        </w:rPr>
        <w:t>‡</w:t>
      </w:r>
      <w:proofErr w:type="spellStart"/>
      <w:r w:rsidRPr="00583F15">
        <w:rPr>
          <w:rFonts w:cs="Times"/>
          <w:szCs w:val="24"/>
        </w:rPr>
        <w:t>Nanolund</w:t>
      </w:r>
      <w:proofErr w:type="spellEnd"/>
      <w:r w:rsidRPr="00583F15">
        <w:rPr>
          <w:rFonts w:cs="Times"/>
          <w:szCs w:val="24"/>
        </w:rPr>
        <w:t xml:space="preserve">, Lund University, </w:t>
      </w:r>
      <w:r w:rsidRPr="00583F15">
        <w:rPr>
          <w:rStyle w:val="lrzxr"/>
          <w:rFonts w:cs="Times"/>
        </w:rPr>
        <w:t>223 63 Lund, Sweden.</w:t>
      </w:r>
    </w:p>
    <w:p w14:paraId="3012FE87" w14:textId="77777777" w:rsidR="00583F15" w:rsidRPr="000A4A66" w:rsidRDefault="00583F15" w:rsidP="00583F15">
      <w:pPr>
        <w:pStyle w:val="TAMainText"/>
        <w:ind w:firstLine="0"/>
        <w:rPr>
          <w:rFonts w:cs="Times"/>
        </w:rPr>
      </w:pPr>
      <w:r w:rsidRPr="000A4A66">
        <w:rPr>
          <w:rFonts w:ascii="Cambria Math" w:eastAsia="AdvOT8608a8d1+22" w:hAnsi="Cambria Math" w:cs="Cambria Math"/>
          <w:szCs w:val="24"/>
          <w:vertAlign w:val="superscript"/>
        </w:rPr>
        <w:t>⊥</w:t>
      </w:r>
      <w:r w:rsidRPr="000A4A66">
        <w:rPr>
          <w:rFonts w:eastAsia="AdvOT8608a8d1+22" w:cs="Times"/>
          <w:szCs w:val="24"/>
        </w:rPr>
        <w:t>Department</w:t>
      </w:r>
      <w:r>
        <w:rPr>
          <w:rFonts w:eastAsia="AdvOT8608a8d1+22" w:cs="Times"/>
          <w:szCs w:val="24"/>
        </w:rPr>
        <w:t xml:space="preserve"> of Physics, University of Illinois Chicago, </w:t>
      </w:r>
      <w:r>
        <w:t>Chicago, IL 60607, USA.</w:t>
      </w:r>
    </w:p>
    <w:p w14:paraId="64742740" w14:textId="49859ED3" w:rsidR="00AD5CC6" w:rsidRDefault="00AD5CC6">
      <w:pPr>
        <w:rPr>
          <w:lang w:val="en-US"/>
        </w:rPr>
      </w:pPr>
    </w:p>
    <w:p w14:paraId="262ACF0F" w14:textId="53563416" w:rsidR="00153E39" w:rsidRPr="00153E39" w:rsidRDefault="00153E39" w:rsidP="00153E39">
      <w:pPr>
        <w:rPr>
          <w:lang w:val="en-US"/>
        </w:rPr>
      </w:pPr>
    </w:p>
    <w:p w14:paraId="2D190E54" w14:textId="35477A4B" w:rsidR="00153E39" w:rsidRPr="00153E39" w:rsidRDefault="00153E39" w:rsidP="00153E39">
      <w:pPr>
        <w:rPr>
          <w:lang w:val="en-US"/>
        </w:rPr>
      </w:pPr>
    </w:p>
    <w:p w14:paraId="122B578E" w14:textId="23CAA0EE" w:rsidR="00153E39" w:rsidRDefault="00153E39" w:rsidP="00153E39">
      <w:pPr>
        <w:rPr>
          <w:lang w:val="en-US"/>
        </w:rPr>
      </w:pPr>
    </w:p>
    <w:p w14:paraId="2F8C82BC" w14:textId="3C802995" w:rsidR="00153E39" w:rsidRDefault="00153E39" w:rsidP="00153E39">
      <w:pPr>
        <w:rPr>
          <w:lang w:val="en-US"/>
        </w:rPr>
      </w:pPr>
    </w:p>
    <w:p w14:paraId="1BC81751" w14:textId="69BE5E91" w:rsidR="00153E39" w:rsidRDefault="00153E39" w:rsidP="00153E39">
      <w:pPr>
        <w:tabs>
          <w:tab w:val="left" w:pos="3510"/>
        </w:tabs>
        <w:rPr>
          <w:lang w:val="en-US"/>
        </w:rPr>
      </w:pPr>
      <w:r>
        <w:rPr>
          <w:lang w:val="en-US"/>
        </w:rPr>
        <w:tab/>
      </w:r>
    </w:p>
    <w:p w14:paraId="473ECD2C" w14:textId="77777777" w:rsidR="00153E39" w:rsidRDefault="00153E39">
      <w:pPr>
        <w:spacing w:after="160" w:line="259" w:lineRule="auto"/>
        <w:rPr>
          <w:lang w:val="en-US"/>
        </w:rPr>
      </w:pPr>
      <w:r>
        <w:rPr>
          <w:lang w:val="en-US"/>
        </w:rPr>
        <w:br w:type="page"/>
      </w:r>
    </w:p>
    <w:p w14:paraId="31998635" w14:textId="2C919F78" w:rsidR="00153E39" w:rsidRDefault="00153E39" w:rsidP="00153E39">
      <w:pPr>
        <w:tabs>
          <w:tab w:val="left" w:pos="3510"/>
        </w:tabs>
        <w:rPr>
          <w:lang w:val="en-US"/>
        </w:rPr>
      </w:pPr>
      <w:r>
        <w:rPr>
          <w:lang w:val="en-US"/>
        </w:rPr>
        <w:lastRenderedPageBreak/>
        <w:t>Supplemental Figure 1:</w:t>
      </w:r>
    </w:p>
    <w:p w14:paraId="30FF1ABF" w14:textId="064C73B0" w:rsidR="0011793E" w:rsidRDefault="0011793E">
      <w:pPr>
        <w:spacing w:after="160" w:line="259" w:lineRule="auto"/>
        <w:rPr>
          <w:lang w:val="en-US"/>
        </w:rPr>
      </w:pPr>
      <w:r>
        <w:rPr>
          <w:noProof/>
          <w:lang w:val="en-US"/>
        </w:rPr>
        <w:drawing>
          <wp:anchor distT="0" distB="0" distL="114300" distR="114300" simplePos="0" relativeHeight="251660288" behindDoc="0" locked="0" layoutInCell="1" allowOverlap="1" wp14:anchorId="4DB8BD85" wp14:editId="3194EE30">
            <wp:simplePos x="0" y="0"/>
            <wp:positionH relativeFrom="margin">
              <wp:posOffset>809625</wp:posOffset>
            </wp:positionH>
            <wp:positionV relativeFrom="paragraph">
              <wp:posOffset>81280</wp:posOffset>
            </wp:positionV>
            <wp:extent cx="4752975" cy="4623862"/>
            <wp:effectExtent l="0" t="0" r="0" b="571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52975" cy="462386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0AD63F" w14:textId="77777777" w:rsidR="0011793E" w:rsidRDefault="0011793E">
      <w:pPr>
        <w:spacing w:after="160" w:line="259" w:lineRule="auto"/>
        <w:rPr>
          <w:lang w:val="en-US"/>
        </w:rPr>
      </w:pPr>
    </w:p>
    <w:p w14:paraId="1032F16A" w14:textId="4CE752D2" w:rsidR="0011793E" w:rsidRDefault="0011793E">
      <w:pPr>
        <w:spacing w:after="160" w:line="259" w:lineRule="auto"/>
        <w:rPr>
          <w:lang w:val="en-US"/>
        </w:rPr>
      </w:pPr>
    </w:p>
    <w:p w14:paraId="550F35AF" w14:textId="77777777" w:rsidR="0011793E" w:rsidRDefault="0011793E">
      <w:pPr>
        <w:spacing w:after="160" w:line="259" w:lineRule="auto"/>
        <w:rPr>
          <w:lang w:val="en-US"/>
        </w:rPr>
      </w:pPr>
    </w:p>
    <w:p w14:paraId="55432062" w14:textId="14F79D75" w:rsidR="0011793E" w:rsidRDefault="0011793E">
      <w:pPr>
        <w:spacing w:after="160" w:line="259" w:lineRule="auto"/>
        <w:rPr>
          <w:lang w:val="en-US"/>
        </w:rPr>
      </w:pPr>
    </w:p>
    <w:p w14:paraId="6C1056FA" w14:textId="77777777" w:rsidR="0011793E" w:rsidRDefault="0011793E">
      <w:pPr>
        <w:spacing w:after="160" w:line="259" w:lineRule="auto"/>
        <w:rPr>
          <w:lang w:val="en-US"/>
        </w:rPr>
      </w:pPr>
    </w:p>
    <w:p w14:paraId="0AE30A00" w14:textId="39E38B7C" w:rsidR="0011793E" w:rsidRDefault="0011793E">
      <w:pPr>
        <w:spacing w:after="160" w:line="259" w:lineRule="auto"/>
        <w:rPr>
          <w:lang w:val="en-US"/>
        </w:rPr>
      </w:pPr>
    </w:p>
    <w:p w14:paraId="75ABFF10" w14:textId="77777777" w:rsidR="0011793E" w:rsidRDefault="0011793E">
      <w:pPr>
        <w:spacing w:after="160" w:line="259" w:lineRule="auto"/>
        <w:rPr>
          <w:lang w:val="en-US"/>
        </w:rPr>
      </w:pPr>
    </w:p>
    <w:p w14:paraId="598D8AD2" w14:textId="77777777" w:rsidR="0011793E" w:rsidRDefault="0011793E">
      <w:pPr>
        <w:spacing w:after="160" w:line="259" w:lineRule="auto"/>
        <w:rPr>
          <w:lang w:val="en-US"/>
        </w:rPr>
      </w:pPr>
    </w:p>
    <w:p w14:paraId="56B660FE" w14:textId="77777777" w:rsidR="0011793E" w:rsidRDefault="0011793E">
      <w:pPr>
        <w:spacing w:after="160" w:line="259" w:lineRule="auto"/>
        <w:rPr>
          <w:lang w:val="en-US"/>
        </w:rPr>
      </w:pPr>
    </w:p>
    <w:p w14:paraId="649CF4DF" w14:textId="77777777" w:rsidR="0011793E" w:rsidRDefault="0011793E">
      <w:pPr>
        <w:spacing w:after="160" w:line="259" w:lineRule="auto"/>
        <w:rPr>
          <w:lang w:val="en-US"/>
        </w:rPr>
      </w:pPr>
    </w:p>
    <w:p w14:paraId="4584D895" w14:textId="77777777" w:rsidR="0011793E" w:rsidRDefault="0011793E">
      <w:pPr>
        <w:spacing w:after="160" w:line="259" w:lineRule="auto"/>
        <w:rPr>
          <w:lang w:val="en-US"/>
        </w:rPr>
      </w:pPr>
    </w:p>
    <w:p w14:paraId="7F30BAFD" w14:textId="77777777" w:rsidR="0011793E" w:rsidRDefault="0011793E">
      <w:pPr>
        <w:spacing w:after="160" w:line="259" w:lineRule="auto"/>
        <w:rPr>
          <w:lang w:val="en-US"/>
        </w:rPr>
      </w:pPr>
    </w:p>
    <w:p w14:paraId="26C0C337" w14:textId="77777777" w:rsidR="0011793E" w:rsidRDefault="0011793E">
      <w:pPr>
        <w:spacing w:after="160" w:line="259" w:lineRule="auto"/>
        <w:rPr>
          <w:lang w:val="en-US"/>
        </w:rPr>
      </w:pPr>
    </w:p>
    <w:p w14:paraId="4D0E65C8" w14:textId="77777777" w:rsidR="0011793E" w:rsidRDefault="0011793E">
      <w:pPr>
        <w:spacing w:after="160" w:line="259" w:lineRule="auto"/>
        <w:rPr>
          <w:lang w:val="en-US"/>
        </w:rPr>
      </w:pPr>
    </w:p>
    <w:p w14:paraId="4FB2DC94" w14:textId="77777777" w:rsidR="0011793E" w:rsidRDefault="0011793E">
      <w:pPr>
        <w:spacing w:after="160" w:line="259" w:lineRule="auto"/>
        <w:rPr>
          <w:lang w:val="en-US"/>
        </w:rPr>
      </w:pPr>
    </w:p>
    <w:p w14:paraId="6C6682A0" w14:textId="77777777" w:rsidR="0011793E" w:rsidRDefault="0011793E">
      <w:pPr>
        <w:spacing w:after="160" w:line="259" w:lineRule="auto"/>
        <w:rPr>
          <w:lang w:val="en-US"/>
        </w:rPr>
      </w:pPr>
    </w:p>
    <w:p w14:paraId="716FB016" w14:textId="63C88A26" w:rsidR="00153E39" w:rsidRDefault="0011793E">
      <w:pPr>
        <w:spacing w:after="160" w:line="259" w:lineRule="auto"/>
        <w:rPr>
          <w:lang w:val="en-US"/>
        </w:rPr>
      </w:pPr>
      <w:r>
        <w:rPr>
          <w:lang w:val="en-US"/>
        </w:rPr>
        <w:t xml:space="preserve">Current measured as a function of beam exposure on the GaAs nanodiode. As noted in the main text, the electron probe was placed manually at different positions along the nanowire length for 10 s and the current was measured directly as a function of time. Two important points need to be highlighted here. First, the overall noise in the EBIC signal (+/- 20 </w:t>
      </w:r>
      <w:proofErr w:type="spellStart"/>
      <w:r>
        <w:rPr>
          <w:lang w:val="en-US"/>
        </w:rPr>
        <w:t>pA</w:t>
      </w:r>
      <w:proofErr w:type="spellEnd"/>
      <w:r>
        <w:rPr>
          <w:lang w:val="en-US"/>
        </w:rPr>
        <w:t xml:space="preserve">) is very low compared to the measured signal. This low noise floor makes direct measurement of EBIC combined with atomic resolution STEM imaging possible.  Second, there is no EBIX signal measurable at either end of the nanowires, as expected, since the distance for the electron-hole pairs from the p-i-n junction is too far and there is build-in field to separate the charges. </w:t>
      </w:r>
      <w:r w:rsidR="00153E39">
        <w:rPr>
          <w:lang w:val="en-US"/>
        </w:rPr>
        <w:br w:type="page"/>
      </w:r>
    </w:p>
    <w:p w14:paraId="2D992D87" w14:textId="7D155E5C" w:rsidR="00153E39" w:rsidRDefault="00153E39" w:rsidP="00153E39">
      <w:pPr>
        <w:tabs>
          <w:tab w:val="left" w:pos="3510"/>
        </w:tabs>
        <w:rPr>
          <w:lang w:val="en-US"/>
        </w:rPr>
      </w:pPr>
      <w:r>
        <w:rPr>
          <w:lang w:val="en-US"/>
        </w:rPr>
        <w:lastRenderedPageBreak/>
        <w:t>Supplemental Figure 2:</w:t>
      </w:r>
    </w:p>
    <w:p w14:paraId="37D1F8EB" w14:textId="42728286" w:rsidR="00153E39" w:rsidRDefault="00153E39" w:rsidP="00153E39">
      <w:pPr>
        <w:tabs>
          <w:tab w:val="left" w:pos="3510"/>
        </w:tabs>
        <w:rPr>
          <w:lang w:val="en-US"/>
        </w:rPr>
      </w:pPr>
      <w:r>
        <w:rPr>
          <w:noProof/>
        </w:rPr>
        <w:drawing>
          <wp:anchor distT="0" distB="0" distL="114300" distR="114300" simplePos="0" relativeHeight="251658240" behindDoc="0" locked="0" layoutInCell="1" allowOverlap="1" wp14:anchorId="5A45DD58" wp14:editId="474646E2">
            <wp:simplePos x="0" y="0"/>
            <wp:positionH relativeFrom="page">
              <wp:posOffset>1476375</wp:posOffset>
            </wp:positionH>
            <wp:positionV relativeFrom="paragraph">
              <wp:posOffset>198755</wp:posOffset>
            </wp:positionV>
            <wp:extent cx="5943600" cy="3763645"/>
            <wp:effectExtent l="0" t="0" r="0" b="8255"/>
            <wp:wrapNone/>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763645"/>
                    </a:xfrm>
                    <a:prstGeom prst="rect">
                      <a:avLst/>
                    </a:prstGeom>
                  </pic:spPr>
                </pic:pic>
              </a:graphicData>
            </a:graphic>
            <wp14:sizeRelH relativeFrom="page">
              <wp14:pctWidth>0</wp14:pctWidth>
            </wp14:sizeRelH>
            <wp14:sizeRelV relativeFrom="page">
              <wp14:pctHeight>0</wp14:pctHeight>
            </wp14:sizeRelV>
          </wp:anchor>
        </w:drawing>
      </w:r>
    </w:p>
    <w:p w14:paraId="7A10FBCF" w14:textId="59558F97" w:rsidR="00153E39" w:rsidRDefault="00153E39" w:rsidP="00153E39">
      <w:pPr>
        <w:pStyle w:val="ListParagraph"/>
        <w:numPr>
          <w:ilvl w:val="0"/>
          <w:numId w:val="1"/>
        </w:numPr>
        <w:tabs>
          <w:tab w:val="left" w:pos="3510"/>
        </w:tabs>
        <w:rPr>
          <w:lang w:val="en-US"/>
        </w:rPr>
      </w:pPr>
    </w:p>
    <w:p w14:paraId="7C3764A9" w14:textId="7A2F2AA6" w:rsidR="00153E39" w:rsidRDefault="00153E39" w:rsidP="00153E39">
      <w:pPr>
        <w:tabs>
          <w:tab w:val="left" w:pos="3510"/>
        </w:tabs>
        <w:rPr>
          <w:lang w:val="en-US"/>
        </w:rPr>
      </w:pPr>
    </w:p>
    <w:p w14:paraId="7E842188" w14:textId="2E0748BB" w:rsidR="00153E39" w:rsidRDefault="00153E39" w:rsidP="00153E39">
      <w:pPr>
        <w:tabs>
          <w:tab w:val="left" w:pos="3510"/>
        </w:tabs>
        <w:rPr>
          <w:lang w:val="en-US"/>
        </w:rPr>
      </w:pPr>
    </w:p>
    <w:p w14:paraId="687DFE2E" w14:textId="448D1928" w:rsidR="00153E39" w:rsidRDefault="00153E39" w:rsidP="00153E39">
      <w:pPr>
        <w:tabs>
          <w:tab w:val="left" w:pos="3510"/>
        </w:tabs>
        <w:rPr>
          <w:lang w:val="en-US"/>
        </w:rPr>
      </w:pPr>
    </w:p>
    <w:p w14:paraId="740AE354" w14:textId="60BFF883" w:rsidR="00153E39" w:rsidRDefault="00153E39" w:rsidP="00153E39">
      <w:pPr>
        <w:tabs>
          <w:tab w:val="left" w:pos="3510"/>
        </w:tabs>
        <w:rPr>
          <w:lang w:val="en-US"/>
        </w:rPr>
      </w:pPr>
    </w:p>
    <w:p w14:paraId="3FADA21D" w14:textId="03311B4A" w:rsidR="00153E39" w:rsidRDefault="00153E39" w:rsidP="00153E39">
      <w:pPr>
        <w:tabs>
          <w:tab w:val="left" w:pos="3510"/>
        </w:tabs>
        <w:rPr>
          <w:lang w:val="en-US"/>
        </w:rPr>
      </w:pPr>
    </w:p>
    <w:p w14:paraId="0DF096D0" w14:textId="61D6747E" w:rsidR="00153E39" w:rsidRDefault="00153E39" w:rsidP="00153E39">
      <w:pPr>
        <w:tabs>
          <w:tab w:val="left" w:pos="3510"/>
        </w:tabs>
        <w:rPr>
          <w:lang w:val="en-US"/>
        </w:rPr>
      </w:pPr>
    </w:p>
    <w:p w14:paraId="7B3FE8D3" w14:textId="5DD3EBCC" w:rsidR="00153E39" w:rsidRDefault="00153E39" w:rsidP="00153E39">
      <w:pPr>
        <w:tabs>
          <w:tab w:val="left" w:pos="3510"/>
        </w:tabs>
        <w:rPr>
          <w:lang w:val="en-US"/>
        </w:rPr>
      </w:pPr>
    </w:p>
    <w:p w14:paraId="2609E8C6" w14:textId="6533AA7A" w:rsidR="00153E39" w:rsidRDefault="00153E39" w:rsidP="00153E39">
      <w:pPr>
        <w:tabs>
          <w:tab w:val="left" w:pos="3510"/>
        </w:tabs>
        <w:rPr>
          <w:lang w:val="en-US"/>
        </w:rPr>
      </w:pPr>
    </w:p>
    <w:p w14:paraId="0A1FED28" w14:textId="05D9BB0D" w:rsidR="00153E39" w:rsidRDefault="00153E39" w:rsidP="00153E39">
      <w:pPr>
        <w:tabs>
          <w:tab w:val="left" w:pos="3510"/>
        </w:tabs>
        <w:rPr>
          <w:lang w:val="en-US"/>
        </w:rPr>
      </w:pPr>
    </w:p>
    <w:p w14:paraId="0CE998F3" w14:textId="789D50BB" w:rsidR="00153E39" w:rsidRDefault="00153E39" w:rsidP="00153E39">
      <w:pPr>
        <w:tabs>
          <w:tab w:val="left" w:pos="3510"/>
        </w:tabs>
        <w:rPr>
          <w:lang w:val="en-US"/>
        </w:rPr>
      </w:pPr>
    </w:p>
    <w:p w14:paraId="462F0773" w14:textId="153DA7D0" w:rsidR="00153E39" w:rsidRDefault="00153E39" w:rsidP="00153E39">
      <w:pPr>
        <w:tabs>
          <w:tab w:val="left" w:pos="3510"/>
        </w:tabs>
        <w:rPr>
          <w:lang w:val="en-US"/>
        </w:rPr>
      </w:pPr>
    </w:p>
    <w:p w14:paraId="795B92A7" w14:textId="4916046F" w:rsidR="00153E39" w:rsidRDefault="00153E39" w:rsidP="00153E39">
      <w:pPr>
        <w:tabs>
          <w:tab w:val="left" w:pos="3510"/>
        </w:tabs>
        <w:rPr>
          <w:lang w:val="en-US"/>
        </w:rPr>
      </w:pPr>
    </w:p>
    <w:p w14:paraId="6CB4E239" w14:textId="7257A4FB" w:rsidR="00153E39" w:rsidRDefault="00153E39" w:rsidP="00153E39">
      <w:pPr>
        <w:tabs>
          <w:tab w:val="left" w:pos="3510"/>
        </w:tabs>
        <w:rPr>
          <w:lang w:val="en-US"/>
        </w:rPr>
      </w:pPr>
    </w:p>
    <w:p w14:paraId="27613030" w14:textId="568276C8" w:rsidR="00153E39" w:rsidRDefault="00153E39" w:rsidP="00153E39">
      <w:pPr>
        <w:tabs>
          <w:tab w:val="left" w:pos="3510"/>
        </w:tabs>
        <w:rPr>
          <w:lang w:val="en-US"/>
        </w:rPr>
      </w:pPr>
    </w:p>
    <w:p w14:paraId="6613AC39" w14:textId="1BC2F12F" w:rsidR="00153E39" w:rsidRDefault="00153E39" w:rsidP="00153E39">
      <w:pPr>
        <w:tabs>
          <w:tab w:val="left" w:pos="3510"/>
        </w:tabs>
        <w:rPr>
          <w:lang w:val="en-US"/>
        </w:rPr>
      </w:pPr>
    </w:p>
    <w:p w14:paraId="20AB4FD3" w14:textId="67220A85" w:rsidR="00153E39" w:rsidRDefault="00153E39" w:rsidP="00153E39">
      <w:pPr>
        <w:tabs>
          <w:tab w:val="left" w:pos="3510"/>
        </w:tabs>
        <w:rPr>
          <w:lang w:val="en-US"/>
        </w:rPr>
      </w:pPr>
    </w:p>
    <w:p w14:paraId="1FFA8B5A" w14:textId="69C0B8E9" w:rsidR="00153E39" w:rsidRDefault="00153E39" w:rsidP="00153E39">
      <w:pPr>
        <w:tabs>
          <w:tab w:val="left" w:pos="3510"/>
        </w:tabs>
        <w:rPr>
          <w:lang w:val="en-US"/>
        </w:rPr>
      </w:pPr>
    </w:p>
    <w:p w14:paraId="2182ABD9" w14:textId="2D075835" w:rsidR="00153E39" w:rsidRDefault="00153E39" w:rsidP="00153E39">
      <w:pPr>
        <w:tabs>
          <w:tab w:val="left" w:pos="3510"/>
        </w:tabs>
        <w:rPr>
          <w:lang w:val="en-US"/>
        </w:rPr>
      </w:pPr>
    </w:p>
    <w:p w14:paraId="3CC2F005" w14:textId="0F170E84" w:rsidR="00153E39" w:rsidRDefault="00153E39" w:rsidP="00153E39">
      <w:pPr>
        <w:tabs>
          <w:tab w:val="left" w:pos="3510"/>
        </w:tabs>
        <w:rPr>
          <w:lang w:val="en-US"/>
        </w:rPr>
      </w:pPr>
      <w:r>
        <w:rPr>
          <w:noProof/>
        </w:rPr>
        <w:drawing>
          <wp:anchor distT="0" distB="0" distL="114300" distR="114300" simplePos="0" relativeHeight="251659264" behindDoc="0" locked="0" layoutInCell="1" allowOverlap="1" wp14:anchorId="6F40CEEE" wp14:editId="5EE48F6E">
            <wp:simplePos x="0" y="0"/>
            <wp:positionH relativeFrom="column">
              <wp:posOffset>590550</wp:posOffset>
            </wp:positionH>
            <wp:positionV relativeFrom="paragraph">
              <wp:posOffset>34925</wp:posOffset>
            </wp:positionV>
            <wp:extent cx="5943600" cy="3763645"/>
            <wp:effectExtent l="0" t="0" r="0" b="8255"/>
            <wp:wrapNone/>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763645"/>
                    </a:xfrm>
                    <a:prstGeom prst="rect">
                      <a:avLst/>
                    </a:prstGeom>
                  </pic:spPr>
                </pic:pic>
              </a:graphicData>
            </a:graphic>
            <wp14:sizeRelH relativeFrom="page">
              <wp14:pctWidth>0</wp14:pctWidth>
            </wp14:sizeRelH>
            <wp14:sizeRelV relativeFrom="page">
              <wp14:pctHeight>0</wp14:pctHeight>
            </wp14:sizeRelV>
          </wp:anchor>
        </w:drawing>
      </w:r>
    </w:p>
    <w:p w14:paraId="22B7D2F7" w14:textId="0F96EEC4" w:rsidR="00153E39" w:rsidRPr="00153E39" w:rsidRDefault="00153E39" w:rsidP="00153E39">
      <w:pPr>
        <w:pStyle w:val="ListParagraph"/>
        <w:numPr>
          <w:ilvl w:val="0"/>
          <w:numId w:val="1"/>
        </w:numPr>
        <w:tabs>
          <w:tab w:val="left" w:pos="3510"/>
        </w:tabs>
        <w:rPr>
          <w:lang w:val="en-US"/>
        </w:rPr>
      </w:pPr>
    </w:p>
    <w:p w14:paraId="58489CC7" w14:textId="135B201B" w:rsidR="00153E39" w:rsidRDefault="00153E39" w:rsidP="00153E39">
      <w:pPr>
        <w:ind w:firstLine="720"/>
        <w:rPr>
          <w:lang w:val="en-US"/>
        </w:rPr>
      </w:pPr>
    </w:p>
    <w:p w14:paraId="46FF5758" w14:textId="015F5671" w:rsidR="00153E39" w:rsidRDefault="00153E39" w:rsidP="00153E39">
      <w:pPr>
        <w:ind w:firstLine="720"/>
        <w:rPr>
          <w:lang w:val="en-US"/>
        </w:rPr>
      </w:pPr>
    </w:p>
    <w:p w14:paraId="4183DA9B" w14:textId="052AA0E8" w:rsidR="00153E39" w:rsidRPr="00153E39" w:rsidRDefault="00153E39" w:rsidP="00153E39">
      <w:pPr>
        <w:rPr>
          <w:lang w:val="en-US"/>
        </w:rPr>
      </w:pPr>
    </w:p>
    <w:p w14:paraId="4F6BA94A" w14:textId="704A60E2" w:rsidR="00153E39" w:rsidRPr="00153E39" w:rsidRDefault="00153E39" w:rsidP="00153E39">
      <w:pPr>
        <w:rPr>
          <w:lang w:val="en-US"/>
        </w:rPr>
      </w:pPr>
    </w:p>
    <w:p w14:paraId="7073B89B" w14:textId="227E11EA" w:rsidR="00153E39" w:rsidRPr="00153E39" w:rsidRDefault="00153E39" w:rsidP="00153E39">
      <w:pPr>
        <w:rPr>
          <w:lang w:val="en-US"/>
        </w:rPr>
      </w:pPr>
    </w:p>
    <w:p w14:paraId="5981FE5F" w14:textId="6B085D79" w:rsidR="00153E39" w:rsidRPr="00153E39" w:rsidRDefault="00153E39" w:rsidP="00153E39">
      <w:pPr>
        <w:rPr>
          <w:lang w:val="en-US"/>
        </w:rPr>
      </w:pPr>
    </w:p>
    <w:p w14:paraId="3AF6D86E" w14:textId="2AD9B5F9" w:rsidR="00153E39" w:rsidRPr="00153E39" w:rsidRDefault="00153E39" w:rsidP="00153E39">
      <w:pPr>
        <w:rPr>
          <w:lang w:val="en-US"/>
        </w:rPr>
      </w:pPr>
    </w:p>
    <w:p w14:paraId="7D26EC44" w14:textId="5942F299" w:rsidR="00153E39" w:rsidRPr="00153E39" w:rsidRDefault="00153E39" w:rsidP="00153E39">
      <w:pPr>
        <w:rPr>
          <w:lang w:val="en-US"/>
        </w:rPr>
      </w:pPr>
    </w:p>
    <w:p w14:paraId="7861C832" w14:textId="5A4A2697" w:rsidR="00153E39" w:rsidRPr="00153E39" w:rsidRDefault="00153E39" w:rsidP="00153E39">
      <w:pPr>
        <w:rPr>
          <w:lang w:val="en-US"/>
        </w:rPr>
      </w:pPr>
    </w:p>
    <w:p w14:paraId="69B75594" w14:textId="395B1018" w:rsidR="00153E39" w:rsidRPr="00153E39" w:rsidRDefault="00153E39" w:rsidP="00153E39">
      <w:pPr>
        <w:rPr>
          <w:lang w:val="en-US"/>
        </w:rPr>
      </w:pPr>
    </w:p>
    <w:p w14:paraId="75852FD3" w14:textId="118899F5" w:rsidR="00153E39" w:rsidRPr="00153E39" w:rsidRDefault="00153E39" w:rsidP="00153E39">
      <w:pPr>
        <w:rPr>
          <w:lang w:val="en-US"/>
        </w:rPr>
      </w:pPr>
    </w:p>
    <w:p w14:paraId="4086F97C" w14:textId="151DEDB4" w:rsidR="00153E39" w:rsidRPr="00153E39" w:rsidRDefault="00153E39" w:rsidP="00153E39">
      <w:pPr>
        <w:rPr>
          <w:lang w:val="en-US"/>
        </w:rPr>
      </w:pPr>
    </w:p>
    <w:p w14:paraId="3834DC32" w14:textId="5EF040C8" w:rsidR="00153E39" w:rsidRPr="00153E39" w:rsidRDefault="00153E39" w:rsidP="00153E39">
      <w:pPr>
        <w:rPr>
          <w:lang w:val="en-US"/>
        </w:rPr>
      </w:pPr>
    </w:p>
    <w:p w14:paraId="41F21199" w14:textId="7E99E55B" w:rsidR="00153E39" w:rsidRPr="00153E39" w:rsidRDefault="00153E39" w:rsidP="00153E39">
      <w:pPr>
        <w:rPr>
          <w:lang w:val="en-US"/>
        </w:rPr>
      </w:pPr>
    </w:p>
    <w:p w14:paraId="7100DEE6" w14:textId="49740DB9" w:rsidR="00153E39" w:rsidRPr="00153E39" w:rsidRDefault="00153E39" w:rsidP="00153E39">
      <w:pPr>
        <w:rPr>
          <w:lang w:val="en-US"/>
        </w:rPr>
      </w:pPr>
    </w:p>
    <w:p w14:paraId="043F48E7" w14:textId="0ADC7F77" w:rsidR="00153E39" w:rsidRDefault="00153E39" w:rsidP="00153E39">
      <w:pPr>
        <w:rPr>
          <w:lang w:val="en-US"/>
        </w:rPr>
      </w:pPr>
    </w:p>
    <w:p w14:paraId="4812BEE3" w14:textId="1231EF52" w:rsidR="00153E39" w:rsidRDefault="00153E39" w:rsidP="00153E39">
      <w:pPr>
        <w:rPr>
          <w:lang w:val="en-US"/>
        </w:rPr>
      </w:pPr>
    </w:p>
    <w:p w14:paraId="20B6E300" w14:textId="6E9E1D1D" w:rsidR="00153E39" w:rsidRDefault="00153E39" w:rsidP="001252C5">
      <w:pPr>
        <w:jc w:val="both"/>
        <w:rPr>
          <w:lang w:val="en-US"/>
        </w:rPr>
      </w:pPr>
      <w:r>
        <w:rPr>
          <w:lang w:val="en-US"/>
        </w:rPr>
        <w:lastRenderedPageBreak/>
        <w:t xml:space="preserve">Monte Carlo simulations of electron trajectories in the GaAs nanowire using the CASINO v3.3 code [1]. Figure S2a) shows the electron trajectories for the SEM EBIC setup, where an </w:t>
      </w:r>
      <w:r w:rsidR="001252C5">
        <w:rPr>
          <w:lang w:val="en-US"/>
        </w:rPr>
        <w:t>electron</w:t>
      </w:r>
      <w:r>
        <w:rPr>
          <w:lang w:val="en-US"/>
        </w:rPr>
        <w:t xml:space="preserve"> probe diameter of 1 nm is </w:t>
      </w:r>
      <w:r w:rsidR="001252C5">
        <w:rPr>
          <w:lang w:val="en-US"/>
        </w:rPr>
        <w:t>chosen</w:t>
      </w:r>
      <w:r>
        <w:rPr>
          <w:lang w:val="en-US"/>
        </w:rPr>
        <w:t xml:space="preserve"> at a primary beam energy of 5 kV. The nanowire </w:t>
      </w:r>
      <w:r w:rsidR="001252C5">
        <w:rPr>
          <w:lang w:val="en-US"/>
        </w:rPr>
        <w:t xml:space="preserve">thickness is set at 200 nm and a planar </w:t>
      </w:r>
      <w:proofErr w:type="spellStart"/>
      <w:r w:rsidR="001252C5">
        <w:rPr>
          <w:lang w:val="en-US"/>
        </w:rPr>
        <w:t>SiN</w:t>
      </w:r>
      <w:r w:rsidR="001252C5" w:rsidRPr="001252C5">
        <w:rPr>
          <w:vertAlign w:val="subscript"/>
          <w:lang w:val="en-US"/>
        </w:rPr>
        <w:t>x</w:t>
      </w:r>
      <w:proofErr w:type="spellEnd"/>
      <w:r w:rsidR="001252C5">
        <w:rPr>
          <w:lang w:val="en-US"/>
        </w:rPr>
        <w:t xml:space="preserve"> substrates is also present. Figure S2b) shows the electron trajectories for the same sample but for an electron beam at 200 kV and an incoming electron probe size of 0.15 nm, </w:t>
      </w:r>
      <w:proofErr w:type="gramStart"/>
      <w:r w:rsidR="001252C5">
        <w:rPr>
          <w:lang w:val="en-US"/>
        </w:rPr>
        <w:t>similar to</w:t>
      </w:r>
      <w:proofErr w:type="gramEnd"/>
      <w:r w:rsidR="001252C5">
        <w:rPr>
          <w:lang w:val="en-US"/>
        </w:rPr>
        <w:t xml:space="preserve"> what was used for the STEM-EBIC measurements. The comparison of the electron trajectories clearly shows the difference in the excitation volume inside the GaAs sample, leading to the different EBIX profiles. </w:t>
      </w:r>
    </w:p>
    <w:p w14:paraId="42CFDC6B" w14:textId="3B47CA84" w:rsidR="00070EB1" w:rsidRDefault="00070EB1" w:rsidP="001252C5">
      <w:pPr>
        <w:jc w:val="both"/>
        <w:rPr>
          <w:lang w:val="en-US"/>
        </w:rPr>
      </w:pPr>
    </w:p>
    <w:p w14:paraId="7411D271" w14:textId="77777777" w:rsidR="00BD0794" w:rsidRDefault="00BD0794" w:rsidP="001252C5">
      <w:pPr>
        <w:jc w:val="both"/>
        <w:rPr>
          <w:b/>
          <w:bCs/>
          <w:lang w:val="en-US"/>
        </w:rPr>
      </w:pPr>
    </w:p>
    <w:p w14:paraId="5E6FA4AC" w14:textId="77777777" w:rsidR="00BD0794" w:rsidRDefault="00BD0794" w:rsidP="001252C5">
      <w:pPr>
        <w:jc w:val="both"/>
        <w:rPr>
          <w:b/>
          <w:bCs/>
          <w:lang w:val="en-US"/>
        </w:rPr>
      </w:pPr>
    </w:p>
    <w:p w14:paraId="4C30F508" w14:textId="6AC33907" w:rsidR="00070EB1" w:rsidRPr="00BD0794" w:rsidRDefault="00070EB1" w:rsidP="001252C5">
      <w:pPr>
        <w:jc w:val="both"/>
        <w:rPr>
          <w:b/>
          <w:bCs/>
          <w:lang w:val="en-US"/>
        </w:rPr>
      </w:pPr>
      <w:r w:rsidRPr="00BD0794">
        <w:rPr>
          <w:b/>
          <w:bCs/>
          <w:lang w:val="en-US"/>
        </w:rPr>
        <w:t>Reference:</w:t>
      </w:r>
    </w:p>
    <w:p w14:paraId="328E1FE8" w14:textId="116ADC41" w:rsidR="00070EB1" w:rsidRDefault="00070EB1" w:rsidP="001252C5">
      <w:pPr>
        <w:jc w:val="both"/>
        <w:rPr>
          <w:lang w:val="en-US"/>
        </w:rPr>
      </w:pPr>
    </w:p>
    <w:p w14:paraId="4B905C57" w14:textId="6758FDE6" w:rsidR="00070EB1" w:rsidRPr="00153E39" w:rsidRDefault="00070EB1" w:rsidP="001252C5">
      <w:pPr>
        <w:jc w:val="both"/>
        <w:rPr>
          <w:lang w:val="en-US"/>
        </w:rPr>
      </w:pPr>
      <w:r>
        <w:rPr>
          <w:lang w:val="en-US"/>
        </w:rPr>
        <w:t xml:space="preserve">[1] </w:t>
      </w:r>
      <w:r w:rsidRPr="00070EB1">
        <w:rPr>
          <w:lang w:val="en-US"/>
        </w:rPr>
        <w:t xml:space="preserve">H. Demers, N. Poirier-Demers, A. </w:t>
      </w:r>
      <w:proofErr w:type="spellStart"/>
      <w:r w:rsidRPr="00070EB1">
        <w:rPr>
          <w:lang w:val="en-US"/>
        </w:rPr>
        <w:t>Réal</w:t>
      </w:r>
      <w:proofErr w:type="spellEnd"/>
      <w:r w:rsidRPr="00070EB1">
        <w:rPr>
          <w:lang w:val="en-US"/>
        </w:rPr>
        <w:t xml:space="preserve"> Couture, D. Joly, M. </w:t>
      </w:r>
      <w:proofErr w:type="spellStart"/>
      <w:r w:rsidRPr="00070EB1">
        <w:rPr>
          <w:lang w:val="en-US"/>
        </w:rPr>
        <w:t>Guilmain</w:t>
      </w:r>
      <w:proofErr w:type="spellEnd"/>
      <w:r w:rsidRPr="00070EB1">
        <w:rPr>
          <w:lang w:val="en-US"/>
        </w:rPr>
        <w:t xml:space="preserve">, N. de </w:t>
      </w:r>
      <w:proofErr w:type="spellStart"/>
      <w:r w:rsidRPr="00070EB1">
        <w:rPr>
          <w:lang w:val="en-US"/>
        </w:rPr>
        <w:t>Jonge</w:t>
      </w:r>
      <w:proofErr w:type="spellEnd"/>
      <w:r w:rsidRPr="00070EB1">
        <w:rPr>
          <w:lang w:val="en-US"/>
        </w:rPr>
        <w:t>, and D. Drouin. (2011). "Three-dimensional electron microscopy simulation with the CASINO Monte Carlo software." Scanning 33(3): 135-146.</w:t>
      </w:r>
    </w:p>
    <w:sectPr w:rsidR="00070EB1" w:rsidRPr="00153E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dvOT8608a8d1+22">
    <w:altName w:val="Malgun Gothic"/>
    <w:panose1 w:val="00000000000000000000"/>
    <w:charset w:val="81"/>
    <w:family w:val="auto"/>
    <w:notTrueType/>
    <w:pitch w:val="default"/>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306F0"/>
    <w:multiLevelType w:val="hybridMultilevel"/>
    <w:tmpl w:val="1FD69B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CC6"/>
    <w:rsid w:val="00070EB1"/>
    <w:rsid w:val="0011793E"/>
    <w:rsid w:val="001252C5"/>
    <w:rsid w:val="00153E39"/>
    <w:rsid w:val="0033094E"/>
    <w:rsid w:val="004F4BD6"/>
    <w:rsid w:val="00583F15"/>
    <w:rsid w:val="00832C00"/>
    <w:rsid w:val="00AD5CC6"/>
    <w:rsid w:val="00BD0794"/>
    <w:rsid w:val="00D75E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2A109"/>
  <w15:chartTrackingRefBased/>
  <w15:docId w15:val="{B3F1CACF-3BC7-4E3D-BBF2-B6D462154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Arial"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E81"/>
    <w:pPr>
      <w:spacing w:after="0" w:line="276" w:lineRule="auto"/>
    </w:pPr>
    <w:rPr>
      <w:rFonts w:ascii="Times New Roman" w:hAnsi="Times New Roman" w:cs="Arial"/>
      <w:sz w:val="24"/>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Title">
    <w:name w:val="BA_Title"/>
    <w:basedOn w:val="Normal"/>
    <w:next w:val="Normal"/>
    <w:rsid w:val="00AD5CC6"/>
    <w:pPr>
      <w:spacing w:before="720" w:after="360" w:line="480" w:lineRule="auto"/>
      <w:jc w:val="center"/>
    </w:pPr>
    <w:rPr>
      <w:rFonts w:eastAsia="Times New Roman" w:cs="Times New Roman"/>
      <w:sz w:val="44"/>
      <w:szCs w:val="20"/>
      <w:lang w:val="en-US"/>
    </w:rPr>
  </w:style>
  <w:style w:type="paragraph" w:customStyle="1" w:styleId="BBAuthorName">
    <w:name w:val="BB_Author_Name"/>
    <w:basedOn w:val="Normal"/>
    <w:next w:val="Normal"/>
    <w:rsid w:val="00AD5CC6"/>
    <w:pPr>
      <w:spacing w:after="240" w:line="480" w:lineRule="auto"/>
      <w:jc w:val="center"/>
    </w:pPr>
    <w:rPr>
      <w:rFonts w:ascii="Times" w:eastAsia="Times New Roman" w:hAnsi="Times" w:cs="Times New Roman"/>
      <w:i/>
      <w:szCs w:val="20"/>
      <w:lang w:val="en-US"/>
    </w:rPr>
  </w:style>
  <w:style w:type="paragraph" w:customStyle="1" w:styleId="FACorrespondingAuthorFootnote">
    <w:name w:val="FA_Corresponding_Author_Footnote"/>
    <w:basedOn w:val="Normal"/>
    <w:next w:val="Normal"/>
    <w:rsid w:val="00AD5CC6"/>
    <w:pPr>
      <w:spacing w:after="200" w:line="480" w:lineRule="auto"/>
      <w:jc w:val="both"/>
    </w:pPr>
    <w:rPr>
      <w:rFonts w:ascii="Times" w:eastAsia="Times New Roman" w:hAnsi="Times" w:cs="Times New Roman"/>
      <w:szCs w:val="20"/>
      <w:lang w:val="en-US"/>
    </w:rPr>
  </w:style>
  <w:style w:type="character" w:customStyle="1" w:styleId="lrzxr">
    <w:name w:val="lrzxr"/>
    <w:basedOn w:val="DefaultParagraphFont"/>
    <w:rsid w:val="00AD5CC6"/>
  </w:style>
  <w:style w:type="paragraph" w:customStyle="1" w:styleId="TAMainText">
    <w:name w:val="TA_Main_Text"/>
    <w:basedOn w:val="Normal"/>
    <w:rsid w:val="00583F15"/>
    <w:pPr>
      <w:spacing w:line="480" w:lineRule="auto"/>
      <w:ind w:firstLine="202"/>
      <w:jc w:val="both"/>
    </w:pPr>
    <w:rPr>
      <w:rFonts w:ascii="Times" w:eastAsia="Times New Roman" w:hAnsi="Times" w:cs="Times New Roman"/>
      <w:szCs w:val="20"/>
      <w:lang w:val="en-US"/>
    </w:rPr>
  </w:style>
  <w:style w:type="character" w:styleId="CommentReference">
    <w:name w:val="annotation reference"/>
    <w:basedOn w:val="DefaultParagraphFont"/>
    <w:semiHidden/>
    <w:unhideWhenUsed/>
    <w:rsid w:val="00583F15"/>
    <w:rPr>
      <w:sz w:val="16"/>
      <w:szCs w:val="16"/>
    </w:rPr>
  </w:style>
  <w:style w:type="paragraph" w:styleId="CommentText">
    <w:name w:val="annotation text"/>
    <w:basedOn w:val="Normal"/>
    <w:link w:val="CommentTextChar"/>
    <w:semiHidden/>
    <w:unhideWhenUsed/>
    <w:rsid w:val="00583F15"/>
    <w:pPr>
      <w:spacing w:after="200" w:line="240" w:lineRule="auto"/>
      <w:jc w:val="both"/>
    </w:pPr>
    <w:rPr>
      <w:rFonts w:ascii="Times" w:eastAsia="Times New Roman" w:hAnsi="Times" w:cs="Times New Roman"/>
      <w:sz w:val="20"/>
      <w:szCs w:val="20"/>
      <w:lang w:val="en-US"/>
    </w:rPr>
  </w:style>
  <w:style w:type="character" w:customStyle="1" w:styleId="CommentTextChar">
    <w:name w:val="Comment Text Char"/>
    <w:basedOn w:val="DefaultParagraphFont"/>
    <w:link w:val="CommentText"/>
    <w:semiHidden/>
    <w:rsid w:val="00583F15"/>
    <w:rPr>
      <w:rFonts w:ascii="Times" w:eastAsia="Times New Roman" w:hAnsi="Times" w:cs="Times New Roman"/>
      <w:sz w:val="20"/>
      <w:szCs w:val="20"/>
    </w:rPr>
  </w:style>
  <w:style w:type="paragraph" w:styleId="ListParagraph">
    <w:name w:val="List Paragraph"/>
    <w:basedOn w:val="Normal"/>
    <w:uiPriority w:val="34"/>
    <w:qFormat/>
    <w:rsid w:val="00153E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4499</TotalTime>
  <Pages>4</Pages>
  <Words>337</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Klie, Robert Friedrich</dc:creator>
  <cp:keywords/>
  <dc:description/>
  <cp:lastModifiedBy>Klie, Robert Friedrich</cp:lastModifiedBy>
  <cp:revision>6</cp:revision>
  <dcterms:created xsi:type="dcterms:W3CDTF">2021-09-22T17:22:00Z</dcterms:created>
  <dcterms:modified xsi:type="dcterms:W3CDTF">2021-09-27T15:04:00Z</dcterms:modified>
</cp:coreProperties>
</file>