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tblLook w:val="04A0" w:firstRow="1" w:lastRow="0" w:firstColumn="1" w:lastColumn="0" w:noHBand="0" w:noVBand="1"/>
      </w:tblPr>
      <w:tblGrid>
        <w:gridCol w:w="1183"/>
        <w:gridCol w:w="7322"/>
      </w:tblGrid>
      <w:tr w:rsidR="006A7321" w:rsidRPr="006A7321" w14:paraId="7407982A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8657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CVD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7C8A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Cardiovascular Disease</w:t>
            </w:r>
          </w:p>
        </w:tc>
      </w:tr>
      <w:tr w:rsidR="006A7321" w:rsidRPr="006A7321" w14:paraId="60DFF28F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81E3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ACS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BA67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Acute Coronary Syndrome</w:t>
            </w:r>
          </w:p>
        </w:tc>
      </w:tr>
      <w:tr w:rsidR="006A7321" w:rsidRPr="006A7321" w14:paraId="4B8056BB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3C95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AF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D170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Atrial Fibrillation</w:t>
            </w:r>
          </w:p>
        </w:tc>
      </w:tr>
      <w:tr w:rsidR="006A7321" w:rsidRPr="006A7321" w14:paraId="1F937FD7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21C0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AIH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76C0" w14:textId="2B1D54E8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Acute </w:t>
            </w: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Ischemic</w:t>
            </w: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Haemorrhage</w:t>
            </w:r>
          </w:p>
        </w:tc>
      </w:tr>
      <w:tr w:rsidR="006A7321" w:rsidRPr="006A7321" w14:paraId="28930DB6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17A5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AMI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0C28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Acute Myocardial Infarction</w:t>
            </w:r>
          </w:p>
        </w:tc>
      </w:tr>
      <w:tr w:rsidR="006A7321" w:rsidRPr="006A7321" w14:paraId="1A72D0D5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B4EB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BMI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5EE3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Body Mass Index</w:t>
            </w:r>
          </w:p>
        </w:tc>
      </w:tr>
      <w:tr w:rsidR="006A7321" w:rsidRPr="006A7321" w14:paraId="104805D4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2EDB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CABG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593B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Coronary Artery Bypass Grafting</w:t>
            </w:r>
          </w:p>
        </w:tc>
      </w:tr>
      <w:tr w:rsidR="006A7321" w:rsidRPr="006A7321" w14:paraId="4C6429C0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3DE1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CAD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AC7E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Coronary Arterial Disease</w:t>
            </w:r>
          </w:p>
        </w:tc>
      </w:tr>
      <w:tr w:rsidR="006A7321" w:rsidRPr="006A7321" w14:paraId="6FD60427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8BA2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CD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9A5F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Circulatory Disease</w:t>
            </w:r>
          </w:p>
        </w:tc>
      </w:tr>
      <w:tr w:rsidR="006A7321" w:rsidRPr="006A7321" w14:paraId="1D63E9BF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3D9D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CHD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63D0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Coronary Heart Disease</w:t>
            </w:r>
          </w:p>
        </w:tc>
      </w:tr>
      <w:tr w:rsidR="006A7321" w:rsidRPr="006A7321" w14:paraId="4D351D57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18CC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CrI</w:t>
            </w:r>
            <w:proofErr w:type="spellEnd"/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021E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Credible Interval</w:t>
            </w:r>
          </w:p>
        </w:tc>
      </w:tr>
      <w:tr w:rsidR="006A7321" w:rsidRPr="006A7321" w14:paraId="6672CAED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6C13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GRADE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C3BC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Grading of Recommendations Assessment, Development and Evaluation </w:t>
            </w:r>
          </w:p>
        </w:tc>
      </w:tr>
      <w:tr w:rsidR="006A7321" w:rsidRPr="006A7321" w14:paraId="5997C403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D8D0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HF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80ED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Heart Failure</w:t>
            </w:r>
          </w:p>
        </w:tc>
      </w:tr>
      <w:tr w:rsidR="006A7321" w:rsidRPr="006A7321" w14:paraId="7333AB21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7E9C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HR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E025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Hazard Ratio</w:t>
            </w:r>
          </w:p>
        </w:tc>
      </w:tr>
      <w:tr w:rsidR="006A7321" w:rsidRPr="006A7321" w14:paraId="03A1DF1E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F9F7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IHD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3EA3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Ischaemic Heart Disease</w:t>
            </w:r>
          </w:p>
        </w:tc>
      </w:tr>
      <w:tr w:rsidR="006A7321" w:rsidRPr="006A7321" w14:paraId="15EAADE5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2496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MEDC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9284" w14:textId="203ACBD0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More </w:t>
            </w: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Economically</w:t>
            </w: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Developed Country</w:t>
            </w:r>
          </w:p>
        </w:tc>
      </w:tr>
      <w:tr w:rsidR="006A7321" w:rsidRPr="006A7321" w14:paraId="12A2F43F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D8CB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MI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E332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Myocardial Infarction</w:t>
            </w:r>
          </w:p>
        </w:tc>
      </w:tr>
      <w:tr w:rsidR="006A7321" w:rsidRPr="006A7321" w14:paraId="760EC364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CAC3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NR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6552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Not reported</w:t>
            </w:r>
          </w:p>
        </w:tc>
      </w:tr>
      <w:tr w:rsidR="006A7321" w:rsidRPr="006A7321" w14:paraId="10B81C1D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D3E8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OR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396F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Odds Ratios</w:t>
            </w:r>
          </w:p>
        </w:tc>
      </w:tr>
      <w:tr w:rsidR="006A7321" w:rsidRPr="006A7321" w14:paraId="6F08F871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2E46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PCI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ED92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Percutaneous Coronary Intervention</w:t>
            </w:r>
          </w:p>
        </w:tc>
      </w:tr>
      <w:tr w:rsidR="006A7321" w:rsidRPr="006A7321" w14:paraId="1D40E640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084D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PICO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588D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Patient, Intervention, Comparison, Outcome</w:t>
            </w:r>
          </w:p>
        </w:tc>
      </w:tr>
      <w:tr w:rsidR="006A7321" w:rsidRPr="006A7321" w14:paraId="088CE83E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F499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PRISMA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7922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Preferred Reporting Items for Systematic Reviews and Meta-Analysis</w:t>
            </w:r>
          </w:p>
        </w:tc>
      </w:tr>
      <w:tr w:rsidR="006A7321" w:rsidRPr="006A7321" w14:paraId="1D1B6A66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52AA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PRISMA-P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09D2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Preferred Reporting Items for Systematic Reviews and Meta-Analysis-Protocols</w:t>
            </w:r>
          </w:p>
        </w:tc>
      </w:tr>
      <w:tr w:rsidR="006A7321" w:rsidRPr="006A7321" w14:paraId="6104EE31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8BDE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PROSPERO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A20F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International prospective register of systematic reviews</w:t>
            </w:r>
          </w:p>
        </w:tc>
      </w:tr>
      <w:tr w:rsidR="006A7321" w:rsidRPr="006A7321" w14:paraId="37107E42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B85A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QUIPS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1369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Quality in Prognosis Studies</w:t>
            </w:r>
          </w:p>
        </w:tc>
      </w:tr>
      <w:tr w:rsidR="006A7321" w:rsidRPr="006A7321" w14:paraId="56E9DFF8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7F06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REACH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C2E0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REduction</w:t>
            </w:r>
            <w:proofErr w:type="spellEnd"/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of Atherothrombosis for Continued Health</w:t>
            </w:r>
          </w:p>
        </w:tc>
      </w:tr>
      <w:tr w:rsidR="006A7321" w:rsidRPr="006A7321" w14:paraId="5D48BF7B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09B4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RiR</w:t>
            </w:r>
            <w:proofErr w:type="spellEnd"/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2BB6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Risk Ratio</w:t>
            </w:r>
          </w:p>
        </w:tc>
      </w:tr>
      <w:tr w:rsidR="006A7321" w:rsidRPr="006A7321" w14:paraId="74CD8FCD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ADC5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RoB</w:t>
            </w:r>
            <w:proofErr w:type="spellEnd"/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417A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Risk of Bias</w:t>
            </w:r>
          </w:p>
        </w:tc>
      </w:tr>
      <w:tr w:rsidR="006A7321" w:rsidRPr="006A7321" w14:paraId="31F4BEFF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AB4E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RR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7E51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Rate ratios</w:t>
            </w:r>
          </w:p>
        </w:tc>
      </w:tr>
      <w:tr w:rsidR="006A7321" w:rsidRPr="006A7321" w14:paraId="6D90505E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00C0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SLR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7D7F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Systematic Literature Review</w:t>
            </w:r>
          </w:p>
        </w:tc>
      </w:tr>
      <w:tr w:rsidR="006A7321" w:rsidRPr="006A7321" w14:paraId="261C50D3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212E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TIA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C571" w14:textId="3555B669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Transient</w:t>
            </w: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Ischemic</w:t>
            </w: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Attack</w:t>
            </w:r>
          </w:p>
        </w:tc>
      </w:tr>
      <w:tr w:rsidR="006A7321" w:rsidRPr="006A7321" w14:paraId="72CF3484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8126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UK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681F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United Kingdom</w:t>
            </w:r>
          </w:p>
        </w:tc>
      </w:tr>
      <w:tr w:rsidR="006A7321" w:rsidRPr="006A7321" w14:paraId="244BFC91" w14:textId="77777777" w:rsidTr="006A7321">
        <w:trPr>
          <w:trHeight w:val="288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A231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USA</w:t>
            </w:r>
          </w:p>
        </w:tc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FD8E" w14:textId="77777777" w:rsidR="006A7321" w:rsidRPr="006A7321" w:rsidRDefault="006A7321" w:rsidP="006A7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7321">
              <w:rPr>
                <w:rFonts w:ascii="Calibri" w:eastAsia="Times New Roman" w:hAnsi="Calibri" w:cs="Calibri"/>
                <w:color w:val="000000"/>
                <w:lang w:eastAsia="en-GB"/>
              </w:rPr>
              <w:t>United States of America</w:t>
            </w:r>
          </w:p>
        </w:tc>
      </w:tr>
    </w:tbl>
    <w:p w14:paraId="061A8E44" w14:textId="77777777" w:rsidR="00206CB9" w:rsidRDefault="00206CB9"/>
    <w:sectPr w:rsidR="00206C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21"/>
    <w:rsid w:val="00206CB9"/>
    <w:rsid w:val="006A7321"/>
    <w:rsid w:val="007032DE"/>
    <w:rsid w:val="00E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3A916"/>
  <w15:chartTrackingRefBased/>
  <w15:docId w15:val="{564F6CF6-9165-4CAE-953E-DE822918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2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Mubarak</dc:creator>
  <cp:keywords/>
  <dc:description/>
  <cp:lastModifiedBy>Patel, Mubarak</cp:lastModifiedBy>
  <cp:revision>1</cp:revision>
  <dcterms:created xsi:type="dcterms:W3CDTF">2022-05-17T09:47:00Z</dcterms:created>
  <dcterms:modified xsi:type="dcterms:W3CDTF">2022-05-17T09:51:00Z</dcterms:modified>
</cp:coreProperties>
</file>