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single" w:sz="8" w:space="0" w:color="000000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949"/>
        <w:gridCol w:w="1128"/>
        <w:gridCol w:w="799"/>
        <w:gridCol w:w="905"/>
        <w:gridCol w:w="2774"/>
      </w:tblGrid>
      <w:tr w:rsidR="00AD2F6E" w14:paraId="6741483F" w14:textId="77777777" w:rsidTr="00AD2F6E">
        <w:tc>
          <w:tcPr>
            <w:tcW w:w="0" w:type="auto"/>
            <w:gridSpan w:val="6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A1B8F4" w14:textId="77777777" w:rsidR="00AD2F6E" w:rsidRDefault="00AD2F6E" w:rsidP="00930F93">
            <w:pPr>
              <w:pStyle w:val="a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Supplementary Material 2 </w:t>
            </w:r>
            <w:r w:rsidRPr="00D820CE">
              <w:rPr>
                <w:rFonts w:ascii="Arial" w:hAnsi="Arial" w:cs="Arial"/>
                <w:sz w:val="20"/>
                <w:szCs w:val="20"/>
              </w:rPr>
              <w:t>GRADE quality assessment of evidence</w:t>
            </w:r>
          </w:p>
        </w:tc>
      </w:tr>
      <w:tr w:rsidR="00AD2F6E" w14:paraId="7A059992" w14:textId="77777777" w:rsidTr="00AD2F6E">
        <w:tc>
          <w:tcPr>
            <w:tcW w:w="1054" w:type="pct"/>
            <w:vMerge w:val="restart"/>
            <w:shd w:val="clear" w:color="auto" w:fill="FFFFFF" w:themeFill="background1"/>
            <w:hideMark/>
          </w:tcPr>
          <w:p w14:paraId="4E7D9066" w14:textId="2F5D4C29" w:rsidR="00AD2F6E" w:rsidRPr="00946CB6" w:rsidRDefault="00AD2F6E" w:rsidP="00930F93">
            <w:pPr>
              <w:pStyle w:val="a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Outcomes </w:t>
            </w:r>
          </w:p>
        </w:tc>
        <w:tc>
          <w:tcPr>
            <w:tcW w:w="571" w:type="pct"/>
            <w:vMerge w:val="restart"/>
            <w:shd w:val="clear" w:color="auto" w:fill="FFFFFF" w:themeFill="background1"/>
            <w:hideMark/>
          </w:tcPr>
          <w:p w14:paraId="42196808" w14:textId="67C94CDF" w:rsidR="00AD2F6E" w:rsidRPr="00946CB6" w:rsidRDefault="00AD2F6E" w:rsidP="00930F93">
            <w:pPr>
              <w:pStyle w:val="a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No of </w:t>
            </w:r>
            <w:r w:rsidR="00C3174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</w:t>
            </w:r>
            <w:r w:rsidR="00C31742">
              <w:rPr>
                <w:rFonts w:ascii="Arial" w:hAnsi="Arial" w:cs="Arial" w:hint="eastAsia"/>
                <w:b/>
                <w:bCs/>
                <w:color w:val="000000" w:themeColor="text1"/>
                <w:sz w:val="16"/>
                <w:szCs w:val="16"/>
              </w:rPr>
              <w:t>ata</w:t>
            </w: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  <w:t>(studies)</w:t>
            </w: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946CB6">
              <w:rPr>
                <w:rFonts w:ascii="Arial" w:hAnsi="Arial" w:cs="Arial"/>
                <w:color w:val="000000" w:themeColor="text1"/>
                <w:sz w:val="16"/>
                <w:szCs w:val="16"/>
              </w:rPr>
              <w:t>Follow up</w:t>
            </w:r>
          </w:p>
        </w:tc>
        <w:tc>
          <w:tcPr>
            <w:tcW w:w="679" w:type="pct"/>
            <w:vMerge w:val="restart"/>
            <w:shd w:val="clear" w:color="auto" w:fill="FFFFFF" w:themeFill="background1"/>
            <w:hideMark/>
          </w:tcPr>
          <w:p w14:paraId="63B8BF9D" w14:textId="77777777" w:rsidR="00AD2F6E" w:rsidRPr="00946CB6" w:rsidRDefault="00AD2F6E" w:rsidP="00930F93">
            <w:pPr>
              <w:pStyle w:val="a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Quality of the evidence</w:t>
            </w: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946CB6">
              <w:rPr>
                <w:rFonts w:ascii="Arial" w:hAnsi="Arial" w:cs="Arial"/>
                <w:color w:val="000000" w:themeColor="text1"/>
                <w:sz w:val="16"/>
                <w:szCs w:val="16"/>
              </w:rPr>
              <w:t>(GRADE)</w:t>
            </w:r>
          </w:p>
          <w:p w14:paraId="419BD987" w14:textId="77777777" w:rsidR="00AD2F6E" w:rsidRPr="00946CB6" w:rsidRDefault="00AD2F6E" w:rsidP="00930F93">
            <w:pPr>
              <w:rPr>
                <w:color w:val="000000" w:themeColor="text1"/>
              </w:rPr>
            </w:pPr>
          </w:p>
        </w:tc>
        <w:tc>
          <w:tcPr>
            <w:tcW w:w="481" w:type="pct"/>
            <w:vMerge w:val="restart"/>
            <w:shd w:val="clear" w:color="auto" w:fill="FFFFFF" w:themeFill="background1"/>
            <w:hideMark/>
          </w:tcPr>
          <w:p w14:paraId="12F4F4AD" w14:textId="77777777" w:rsidR="00AD2F6E" w:rsidRPr="00946CB6" w:rsidRDefault="00AD2F6E" w:rsidP="00930F93">
            <w:pPr>
              <w:pStyle w:val="a3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Relative effect</w:t>
            </w:r>
            <w:r w:rsidRPr="00946CB6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  <w:t>(95% CI)</w:t>
            </w:r>
          </w:p>
        </w:tc>
        <w:tc>
          <w:tcPr>
            <w:tcW w:w="2215" w:type="pct"/>
            <w:gridSpan w:val="2"/>
            <w:shd w:val="clear" w:color="auto" w:fill="FFFFFF" w:themeFill="background1"/>
            <w:hideMark/>
          </w:tcPr>
          <w:p w14:paraId="5A5B4226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Anticipated absolute effects</w:t>
            </w:r>
          </w:p>
        </w:tc>
      </w:tr>
      <w:tr w:rsidR="00AD2F6E" w14:paraId="613BCE71" w14:textId="77777777" w:rsidTr="00AD2F6E">
        <w:tc>
          <w:tcPr>
            <w:tcW w:w="1054" w:type="pct"/>
            <w:vMerge/>
            <w:shd w:val="clear" w:color="auto" w:fill="FFFFFF" w:themeFill="background1"/>
            <w:vAlign w:val="center"/>
            <w:hideMark/>
          </w:tcPr>
          <w:p w14:paraId="43E17A36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571" w:type="pct"/>
            <w:vMerge/>
            <w:shd w:val="clear" w:color="auto" w:fill="FFFFFF" w:themeFill="background1"/>
            <w:vAlign w:val="center"/>
            <w:hideMark/>
          </w:tcPr>
          <w:p w14:paraId="3C1A5357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58FC15C2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481" w:type="pct"/>
            <w:vMerge/>
            <w:shd w:val="clear" w:color="auto" w:fill="FFFFFF" w:themeFill="background1"/>
            <w:vAlign w:val="center"/>
            <w:hideMark/>
          </w:tcPr>
          <w:p w14:paraId="59DB958E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2215" w:type="pct"/>
            <w:gridSpan w:val="2"/>
            <w:shd w:val="clear" w:color="auto" w:fill="FFFFFF" w:themeFill="background1"/>
            <w:hideMark/>
          </w:tcPr>
          <w:p w14:paraId="58055FDF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F6E" w14:paraId="6AE74985" w14:textId="77777777" w:rsidTr="00AD2F6E">
        <w:trPr>
          <w:trHeight w:val="524"/>
        </w:trPr>
        <w:tc>
          <w:tcPr>
            <w:tcW w:w="1054" w:type="pct"/>
            <w:vMerge/>
            <w:shd w:val="clear" w:color="auto" w:fill="FFFFFF" w:themeFill="background1"/>
            <w:vAlign w:val="center"/>
            <w:hideMark/>
          </w:tcPr>
          <w:p w14:paraId="4E6BBC7C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571" w:type="pct"/>
            <w:vMerge/>
            <w:shd w:val="clear" w:color="auto" w:fill="FFFFFF" w:themeFill="background1"/>
            <w:vAlign w:val="center"/>
            <w:hideMark/>
          </w:tcPr>
          <w:p w14:paraId="162ACF6B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679" w:type="pct"/>
            <w:vMerge/>
            <w:shd w:val="clear" w:color="auto" w:fill="FFFFFF" w:themeFill="background1"/>
            <w:vAlign w:val="center"/>
            <w:hideMark/>
          </w:tcPr>
          <w:p w14:paraId="036404B5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481" w:type="pct"/>
            <w:vMerge/>
            <w:shd w:val="clear" w:color="auto" w:fill="FFFFFF" w:themeFill="background1"/>
            <w:vAlign w:val="center"/>
            <w:hideMark/>
          </w:tcPr>
          <w:p w14:paraId="2F153626" w14:textId="77777777" w:rsidR="00AD2F6E" w:rsidRPr="00DE36B4" w:rsidRDefault="00AD2F6E" w:rsidP="00930F93">
            <w:pPr>
              <w:rPr>
                <w:rFonts w:ascii="Arial" w:eastAsia="宋体" w:hAnsi="Arial" w:cs="Arial"/>
                <w:color w:val="FFFFFF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FFFFFF" w:themeFill="background1"/>
            <w:hideMark/>
          </w:tcPr>
          <w:p w14:paraId="5BCB1197" w14:textId="77777777" w:rsidR="00AD2F6E" w:rsidRPr="00DE36B4" w:rsidRDefault="00AD2F6E" w:rsidP="00930F93">
            <w:pPr>
              <w:pStyle w:val="a3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E36B4">
              <w:rPr>
                <w:rFonts w:ascii="Arial Narrow" w:hAnsi="Arial Narrow" w:cs="Arial"/>
                <w:b/>
                <w:bCs/>
                <w:sz w:val="16"/>
                <w:szCs w:val="16"/>
              </w:rPr>
              <w:t>Risk with Control</w:t>
            </w:r>
          </w:p>
        </w:tc>
        <w:tc>
          <w:tcPr>
            <w:tcW w:w="1670" w:type="pct"/>
            <w:shd w:val="clear" w:color="auto" w:fill="FFFFFF" w:themeFill="background1"/>
            <w:hideMark/>
          </w:tcPr>
          <w:p w14:paraId="186EBA21" w14:textId="77777777" w:rsidR="00AD2F6E" w:rsidRPr="00DE36B4" w:rsidRDefault="00AD2F6E" w:rsidP="00930F93">
            <w:pPr>
              <w:pStyle w:val="a3"/>
              <w:rPr>
                <w:rFonts w:ascii="Arial Narrow" w:hAnsi="Arial Narrow" w:cs="Arial"/>
                <w:sz w:val="16"/>
                <w:szCs w:val="16"/>
              </w:rPr>
            </w:pPr>
            <w:r w:rsidRPr="00DE36B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Risk difference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between </w:t>
            </w:r>
            <w:r w:rsidRPr="00DE36B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BFR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and</w:t>
            </w:r>
            <w:r w:rsidRPr="00DE36B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non-BFR </w:t>
            </w:r>
            <w:r w:rsidRPr="00DE36B4">
              <w:rPr>
                <w:rFonts w:ascii="Arial Narrow" w:hAnsi="Arial Narrow" w:cs="Arial"/>
                <w:sz w:val="16"/>
                <w:szCs w:val="16"/>
              </w:rPr>
              <w:t>(95% CI)</w:t>
            </w:r>
          </w:p>
        </w:tc>
      </w:tr>
      <w:tr w:rsidR="00AD2F6E" w14:paraId="2A8F6AB6" w14:textId="77777777" w:rsidTr="00AD2F6E">
        <w:tc>
          <w:tcPr>
            <w:tcW w:w="1054" w:type="pct"/>
            <w:shd w:val="clear" w:color="auto" w:fill="FFFFFF" w:themeFill="background1"/>
            <w:hideMark/>
          </w:tcPr>
          <w:p w14:paraId="45FC62BC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>muscle endurance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>(Number)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on LBFR-RT VS LL-RT </w:t>
            </w:r>
          </w:p>
        </w:tc>
        <w:tc>
          <w:tcPr>
            <w:tcW w:w="571" w:type="pct"/>
            <w:shd w:val="clear" w:color="auto" w:fill="FFFFFF" w:themeFill="background1"/>
            <w:hideMark/>
          </w:tcPr>
          <w:p w14:paraId="7E64A407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280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(3 studies)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75F5A9A9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hint="eastAsia"/>
                <w:sz w:val="16"/>
                <w:szCs w:val="16"/>
              </w:rPr>
              <w:t>⊕⊕</w:t>
            </w:r>
            <w:r w:rsidRPr="00DE36B4">
              <w:rPr>
                <w:rFonts w:ascii="MS Gothic" w:eastAsia="MS Gothic" w:hAnsi="MS Gothic" w:cs="MS Gothic" w:hint="eastAsia"/>
                <w:sz w:val="16"/>
                <w:szCs w:val="16"/>
              </w:rPr>
              <w:t>⊝⊝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1,2,3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 xml:space="preserve">due to risk of bias, imprecision, </w:t>
            </w:r>
          </w:p>
        </w:tc>
        <w:tc>
          <w:tcPr>
            <w:tcW w:w="481" w:type="pct"/>
            <w:shd w:val="clear" w:color="auto" w:fill="FFFFFF" w:themeFill="background1"/>
            <w:hideMark/>
          </w:tcPr>
          <w:p w14:paraId="6C7AA1D1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FFFFFF" w:themeFill="background1"/>
            <w:hideMark/>
          </w:tcPr>
          <w:p w14:paraId="379EBEA5" w14:textId="77777777" w:rsidR="00AD2F6E" w:rsidRPr="00DE36B4" w:rsidRDefault="00AD2F6E" w:rsidP="00930F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pct"/>
            <w:shd w:val="clear" w:color="auto" w:fill="FFFFFF" w:themeFill="background1"/>
            <w:hideMark/>
          </w:tcPr>
          <w:p w14:paraId="6004932F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The mean muscle endurance(number)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0.18 standard devi</w:t>
            </w:r>
            <w:r>
              <w:rPr>
                <w:rFonts w:ascii="Arial" w:hAnsi="Arial" w:cs="Arial" w:hint="eastAsia"/>
                <w:b/>
                <w:bCs/>
                <w:sz w:val="16"/>
                <w:szCs w:val="16"/>
              </w:rPr>
              <w:t>a</w:t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tions higher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(0.06 lower to 0.42 higher)</w:t>
            </w:r>
          </w:p>
        </w:tc>
      </w:tr>
      <w:tr w:rsidR="00AD2F6E" w14:paraId="5DD610C7" w14:textId="77777777" w:rsidTr="00AD2F6E">
        <w:tc>
          <w:tcPr>
            <w:tcW w:w="1054" w:type="pct"/>
            <w:shd w:val="clear" w:color="auto" w:fill="FFFFFF" w:themeFill="background1"/>
            <w:hideMark/>
          </w:tcPr>
          <w:p w14:paraId="5AFD8C87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LBFR-RT VS LL-RT on muscle endurance (Change) </w:t>
            </w:r>
          </w:p>
        </w:tc>
        <w:tc>
          <w:tcPr>
            <w:tcW w:w="571" w:type="pct"/>
            <w:shd w:val="clear" w:color="auto" w:fill="FFFFFF" w:themeFill="background1"/>
            <w:hideMark/>
          </w:tcPr>
          <w:p w14:paraId="4C04EAAA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108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(3 studies)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73AB4A81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hint="eastAsia"/>
                <w:sz w:val="16"/>
                <w:szCs w:val="16"/>
              </w:rPr>
              <w:t>⊕⊕</w:t>
            </w:r>
            <w:r w:rsidRPr="00DE36B4">
              <w:rPr>
                <w:rFonts w:ascii="MS Gothic" w:eastAsia="MS Gothic" w:hAnsi="MS Gothic" w:cs="MS Gothic" w:hint="eastAsia"/>
                <w:sz w:val="16"/>
                <w:szCs w:val="16"/>
              </w:rPr>
              <w:t>⊝⊝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1,2,3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due to risk of bias, imprecision</w:t>
            </w:r>
          </w:p>
        </w:tc>
        <w:tc>
          <w:tcPr>
            <w:tcW w:w="481" w:type="pct"/>
            <w:shd w:val="clear" w:color="auto" w:fill="FFFFFF" w:themeFill="background1"/>
            <w:hideMark/>
          </w:tcPr>
          <w:p w14:paraId="0D563366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FFFFFF" w:themeFill="background1"/>
            <w:hideMark/>
          </w:tcPr>
          <w:p w14:paraId="3EFE7F56" w14:textId="77777777" w:rsidR="00AD2F6E" w:rsidRPr="00DE36B4" w:rsidRDefault="00AD2F6E" w:rsidP="00930F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pct"/>
            <w:shd w:val="clear" w:color="auto" w:fill="FFFFFF" w:themeFill="background1"/>
            <w:hideMark/>
          </w:tcPr>
          <w:p w14:paraId="4467D152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The mean muscle endurance (change)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1.11 standard deviations higher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(0.7 to 1.53 higher)</w:t>
            </w:r>
          </w:p>
        </w:tc>
      </w:tr>
      <w:tr w:rsidR="00AD2F6E" w14:paraId="552DBB08" w14:textId="77777777" w:rsidTr="00AD2F6E">
        <w:tc>
          <w:tcPr>
            <w:tcW w:w="1054" w:type="pct"/>
            <w:shd w:val="clear" w:color="auto" w:fill="FFFFFF" w:themeFill="background1"/>
            <w:hideMark/>
          </w:tcPr>
          <w:p w14:paraId="784E81E6" w14:textId="6C5B7BB7" w:rsidR="00AD2F6E" w:rsidRPr="00DE36B4" w:rsidRDefault="00AD2F6E" w:rsidP="00930F93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>LBFR-RT VS HL-RT on muscle endurance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shd w:val="clear" w:color="auto" w:fill="FFFFFF" w:themeFill="background1"/>
            <w:hideMark/>
          </w:tcPr>
          <w:p w14:paraId="76DA4C10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136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(2 studies)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2FA4F73A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hint="eastAsia"/>
                <w:sz w:val="16"/>
                <w:szCs w:val="16"/>
              </w:rPr>
              <w:t>⊕⊕</w:t>
            </w:r>
            <w:r w:rsidRPr="00DE36B4">
              <w:rPr>
                <w:rFonts w:ascii="MS Gothic" w:eastAsia="MS Gothic" w:hAnsi="MS Gothic" w:cs="MS Gothic" w:hint="eastAsia"/>
                <w:sz w:val="16"/>
                <w:szCs w:val="16"/>
              </w:rPr>
              <w:t>⊝⊝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1,2,3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due to risk of bias, imprecision</w:t>
            </w:r>
          </w:p>
        </w:tc>
        <w:tc>
          <w:tcPr>
            <w:tcW w:w="481" w:type="pct"/>
            <w:shd w:val="clear" w:color="auto" w:fill="FFFFFF" w:themeFill="background1"/>
            <w:hideMark/>
          </w:tcPr>
          <w:p w14:paraId="66AD37D2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FFFFFF" w:themeFill="background1"/>
            <w:hideMark/>
          </w:tcPr>
          <w:p w14:paraId="1E4365A2" w14:textId="77777777" w:rsidR="00AD2F6E" w:rsidRPr="00DE36B4" w:rsidRDefault="00AD2F6E" w:rsidP="00930F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pct"/>
            <w:shd w:val="clear" w:color="auto" w:fill="FFFFFF" w:themeFill="background1"/>
            <w:hideMark/>
          </w:tcPr>
          <w:p w14:paraId="1A9EB260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The mean muscle endurance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0.28 standard deviations higher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(0.06 lower to 0.62 higher)</w:t>
            </w:r>
          </w:p>
        </w:tc>
      </w:tr>
      <w:tr w:rsidR="00AD2F6E" w14:paraId="3AB3C540" w14:textId="77777777" w:rsidTr="00AD2F6E">
        <w:tc>
          <w:tcPr>
            <w:tcW w:w="1054" w:type="pct"/>
            <w:shd w:val="clear" w:color="auto" w:fill="FFFFFF" w:themeFill="background1"/>
            <w:hideMark/>
          </w:tcPr>
          <w:p w14:paraId="566CF78C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>ML-BFR VS ML on aerobic endurance</w:t>
            </w:r>
          </w:p>
        </w:tc>
        <w:tc>
          <w:tcPr>
            <w:tcW w:w="571" w:type="pct"/>
            <w:shd w:val="clear" w:color="auto" w:fill="FFFFFF" w:themeFill="background1"/>
            <w:hideMark/>
          </w:tcPr>
          <w:p w14:paraId="2D61A74D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249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(8 studies)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165C0EF7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hint="eastAsia"/>
                <w:sz w:val="16"/>
                <w:szCs w:val="16"/>
              </w:rPr>
              <w:t>⊕⊕</w:t>
            </w:r>
            <w:r w:rsidRPr="00DE36B4">
              <w:rPr>
                <w:rFonts w:ascii="MS Gothic" w:eastAsia="MS Gothic" w:hAnsi="MS Gothic" w:cs="MS Gothic" w:hint="eastAsia"/>
                <w:sz w:val="16"/>
                <w:szCs w:val="16"/>
              </w:rPr>
              <w:t>⊝⊝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1,2,3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due to risk of bias, imprecision</w:t>
            </w:r>
          </w:p>
        </w:tc>
        <w:tc>
          <w:tcPr>
            <w:tcW w:w="481" w:type="pct"/>
            <w:shd w:val="clear" w:color="auto" w:fill="FFFFFF" w:themeFill="background1"/>
            <w:hideMark/>
          </w:tcPr>
          <w:p w14:paraId="64B6D2F9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FFFFFF" w:themeFill="background1"/>
            <w:hideMark/>
          </w:tcPr>
          <w:p w14:paraId="54C891F7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0" w:type="pct"/>
            <w:shd w:val="clear" w:color="auto" w:fill="FFFFFF" w:themeFill="background1"/>
            <w:hideMark/>
          </w:tcPr>
          <w:p w14:paraId="2D94A612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The mean aerobic endurance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0.59 standard deviations higher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(0.33 to 0.85 higher)</w:t>
            </w:r>
          </w:p>
        </w:tc>
      </w:tr>
      <w:tr w:rsidR="00AD2F6E" w14:paraId="35508A0C" w14:textId="77777777" w:rsidTr="00AD2F6E">
        <w:tc>
          <w:tcPr>
            <w:tcW w:w="1054" w:type="pct"/>
            <w:shd w:val="clear" w:color="auto" w:fill="FFFFFF" w:themeFill="background1"/>
            <w:hideMark/>
          </w:tcPr>
          <w:p w14:paraId="1DA2F162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20"/>
                <w:szCs w:val="20"/>
              </w:rPr>
            </w:pPr>
            <w:r w:rsidRPr="00DE36B4">
              <w:rPr>
                <w:rFonts w:ascii="Arial" w:hAnsi="Arial" w:cs="Arial"/>
                <w:b/>
                <w:bCs/>
                <w:sz w:val="20"/>
                <w:szCs w:val="20"/>
              </w:rPr>
              <w:t>ANA-BFR VS ANA-E on aerobic endurance</w:t>
            </w:r>
          </w:p>
        </w:tc>
        <w:tc>
          <w:tcPr>
            <w:tcW w:w="571" w:type="pct"/>
            <w:shd w:val="clear" w:color="auto" w:fill="FFFFFF" w:themeFill="background1"/>
            <w:hideMark/>
          </w:tcPr>
          <w:p w14:paraId="0F12FADF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56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(3 studies)</w:t>
            </w:r>
          </w:p>
        </w:tc>
        <w:tc>
          <w:tcPr>
            <w:tcW w:w="679" w:type="pct"/>
            <w:shd w:val="clear" w:color="auto" w:fill="FFFFFF" w:themeFill="background1"/>
            <w:hideMark/>
          </w:tcPr>
          <w:p w14:paraId="662EEE50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hint="eastAsia"/>
                <w:sz w:val="16"/>
                <w:szCs w:val="16"/>
              </w:rPr>
              <w:t>⊕⊕</w:t>
            </w:r>
            <w:r w:rsidRPr="00DE36B4">
              <w:rPr>
                <w:rFonts w:ascii="MS Gothic" w:eastAsia="MS Gothic" w:hAnsi="MS Gothic" w:cs="MS Gothic" w:hint="eastAsia"/>
                <w:sz w:val="16"/>
                <w:szCs w:val="16"/>
              </w:rPr>
              <w:t>⊝⊝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LOW</w:t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1,2,3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  <w:t>due to risk of bias, imprecision</w:t>
            </w:r>
          </w:p>
        </w:tc>
        <w:tc>
          <w:tcPr>
            <w:tcW w:w="481" w:type="pct"/>
            <w:shd w:val="clear" w:color="auto" w:fill="FFFFFF" w:themeFill="background1"/>
            <w:hideMark/>
          </w:tcPr>
          <w:p w14:paraId="317960D5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FFFFFF" w:themeFill="background1"/>
            <w:hideMark/>
          </w:tcPr>
          <w:p w14:paraId="1884A931" w14:textId="77777777" w:rsidR="00AD2F6E" w:rsidRPr="00DE36B4" w:rsidRDefault="00AD2F6E" w:rsidP="00930F9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pct"/>
            <w:shd w:val="clear" w:color="auto" w:fill="FFFFFF" w:themeFill="background1"/>
            <w:hideMark/>
          </w:tcPr>
          <w:p w14:paraId="345B802A" w14:textId="77777777" w:rsidR="00AD2F6E" w:rsidRPr="00DE36B4" w:rsidRDefault="00AD2F6E" w:rsidP="00930F93">
            <w:pPr>
              <w:pStyle w:val="a3"/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</w:rPr>
              <w:t>The mean aerobic endurance in the intervention groups was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0.07 standard deviations higher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(0.46 lower to 0.59 higher)</w:t>
            </w:r>
          </w:p>
        </w:tc>
      </w:tr>
      <w:tr w:rsidR="00AD2F6E" w14:paraId="65654FF9" w14:textId="77777777" w:rsidTr="00AD2F6E">
        <w:tc>
          <w:tcPr>
            <w:tcW w:w="0" w:type="auto"/>
            <w:gridSpan w:val="6"/>
            <w:shd w:val="clear" w:color="auto" w:fill="FFFFFF" w:themeFill="background1"/>
            <w:vAlign w:val="center"/>
            <w:hideMark/>
          </w:tcPr>
          <w:p w14:paraId="6DCCD070" w14:textId="77777777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b/>
                <w:bCs/>
                <w:sz w:val="16"/>
                <w:szCs w:val="16"/>
              </w:rPr>
              <w:t>CI:</w:t>
            </w:r>
            <w:r w:rsidRPr="00DE36B4">
              <w:rPr>
                <w:rFonts w:ascii="Arial" w:hAnsi="Arial" w:cs="Arial"/>
                <w:sz w:val="16"/>
                <w:szCs w:val="16"/>
              </w:rPr>
              <w:t xml:space="preserve"> Confidence interval; </w:t>
            </w:r>
          </w:p>
        </w:tc>
      </w:tr>
      <w:tr w:rsidR="00AD2F6E" w14:paraId="486872E6" w14:textId="77777777" w:rsidTr="00AD2F6E">
        <w:tc>
          <w:tcPr>
            <w:tcW w:w="0" w:type="auto"/>
            <w:gridSpan w:val="6"/>
            <w:shd w:val="clear" w:color="auto" w:fill="FFFFFF" w:themeFill="background1"/>
            <w:vAlign w:val="center"/>
            <w:hideMark/>
          </w:tcPr>
          <w:p w14:paraId="7AB9E3E3" w14:textId="59CECDC6" w:rsidR="00AD2F6E" w:rsidRPr="00DE36B4" w:rsidRDefault="00AD2F6E" w:rsidP="00930F93">
            <w:pPr>
              <w:rPr>
                <w:rFonts w:ascii="Arial" w:hAnsi="Arial" w:cs="Arial"/>
                <w:sz w:val="16"/>
                <w:szCs w:val="16"/>
              </w:rPr>
            </w:pP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DE36B4">
              <w:rPr>
                <w:rFonts w:ascii="Arial" w:hAnsi="Arial" w:cs="Arial"/>
                <w:sz w:val="16"/>
                <w:szCs w:val="16"/>
              </w:rPr>
              <w:t xml:space="preserve"> Lack of detailed information on random sequence generation and allocation concealment,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or high risk in selection bias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DE36B4">
              <w:rPr>
                <w:rFonts w:ascii="Arial" w:hAnsi="Arial" w:cs="Arial"/>
                <w:sz w:val="16"/>
                <w:szCs w:val="16"/>
              </w:rPr>
              <w:t xml:space="preserve"> Lack of detailed information on blinding,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E36B4">
              <w:rPr>
                <w:rFonts w:ascii="Arial" w:hAnsi="Arial" w:cs="Arial"/>
                <w:sz w:val="16"/>
                <w:szCs w:val="16"/>
              </w:rPr>
              <w:t>or failed to blind participants, statistical analyst and surveyor</w:t>
            </w:r>
            <w:r w:rsidRPr="00DE36B4">
              <w:rPr>
                <w:rFonts w:ascii="Arial" w:hAnsi="Arial" w:cs="Arial"/>
                <w:sz w:val="16"/>
                <w:szCs w:val="16"/>
              </w:rPr>
              <w:br/>
            </w:r>
            <w:r w:rsidRPr="00DE36B4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DE36B4">
              <w:rPr>
                <w:rFonts w:ascii="Arial" w:hAnsi="Arial" w:cs="Arial"/>
                <w:sz w:val="16"/>
                <w:szCs w:val="16"/>
              </w:rPr>
              <w:t xml:space="preserve"> Small sample sizes</w:t>
            </w:r>
          </w:p>
        </w:tc>
      </w:tr>
    </w:tbl>
    <w:p w14:paraId="64804967" w14:textId="77777777" w:rsidR="00430506" w:rsidRPr="00AD2F6E" w:rsidRDefault="00430506"/>
    <w:sectPr w:rsidR="00430506" w:rsidRPr="00AD2F6E" w:rsidSect="00AD2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79E9" w14:textId="77777777" w:rsidR="005B289C" w:rsidRDefault="005B289C" w:rsidP="00C31742">
      <w:r>
        <w:separator/>
      </w:r>
    </w:p>
  </w:endnote>
  <w:endnote w:type="continuationSeparator" w:id="0">
    <w:p w14:paraId="1A8FEFA3" w14:textId="77777777" w:rsidR="005B289C" w:rsidRDefault="005B289C" w:rsidP="00C3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B814B" w14:textId="77777777" w:rsidR="005B289C" w:rsidRDefault="005B289C" w:rsidP="00C31742">
      <w:r>
        <w:separator/>
      </w:r>
    </w:p>
  </w:footnote>
  <w:footnote w:type="continuationSeparator" w:id="0">
    <w:p w14:paraId="4689E2B7" w14:textId="77777777" w:rsidR="005B289C" w:rsidRDefault="005B289C" w:rsidP="00C31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6E"/>
    <w:rsid w:val="00430506"/>
    <w:rsid w:val="005B289C"/>
    <w:rsid w:val="00AD2F6E"/>
    <w:rsid w:val="00C3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E39CD"/>
  <w15:chartTrackingRefBased/>
  <w15:docId w15:val="{F965E15C-EADB-4563-AC0D-BA1A4D5E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F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F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317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3174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317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317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 feng</dc:creator>
  <cp:keywords/>
  <dc:description/>
  <cp:lastModifiedBy>xiong feng</cp:lastModifiedBy>
  <cp:revision>2</cp:revision>
  <dcterms:created xsi:type="dcterms:W3CDTF">2022-03-07T16:13:00Z</dcterms:created>
  <dcterms:modified xsi:type="dcterms:W3CDTF">2022-03-08T06:35:00Z</dcterms:modified>
</cp:coreProperties>
</file>