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03F80" w14:textId="1B0EFA4D" w:rsidR="001F3F5E" w:rsidRDefault="001F3F5E">
      <w:pPr>
        <w:rPr>
          <w:rFonts w:ascii="Arial" w:hAnsi="Arial" w:cs="Arial"/>
          <w:b/>
          <w:bCs/>
        </w:rPr>
      </w:pPr>
      <w:r w:rsidRPr="001A53D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2301E3C" wp14:editId="41CF29F0">
            <wp:simplePos x="0" y="0"/>
            <wp:positionH relativeFrom="column">
              <wp:posOffset>-422812</wp:posOffset>
            </wp:positionH>
            <wp:positionV relativeFrom="paragraph">
              <wp:posOffset>437804</wp:posOffset>
            </wp:positionV>
            <wp:extent cx="6811241" cy="3579668"/>
            <wp:effectExtent l="0" t="0" r="0" b="1905"/>
            <wp:wrapSquare wrapText="bothSides"/>
            <wp:docPr id="2" name="Picture 1" descr="A picture containing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BBD4C09-1EEF-5E42-A198-8963CDDFCD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able&#10;&#10;Description automatically generated">
                      <a:extLst>
                        <a:ext uri="{FF2B5EF4-FFF2-40B4-BE49-F238E27FC236}">
                          <a16:creationId xmlns:a16="http://schemas.microsoft.com/office/drawing/2014/main" id="{0BBD4C09-1EEF-5E42-A198-8963CDDFCD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241" cy="3579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3D6" w:rsidRPr="001A53D6">
        <w:rPr>
          <w:rFonts w:ascii="Arial" w:hAnsi="Arial" w:cs="Arial"/>
          <w:b/>
          <w:bCs/>
        </w:rPr>
        <w:t>Supplemental Table 5:</w:t>
      </w:r>
      <w:r>
        <w:rPr>
          <w:rFonts w:ascii="Arial" w:hAnsi="Arial" w:cs="Arial"/>
          <w:b/>
          <w:bCs/>
        </w:rPr>
        <w:tab/>
        <w:t xml:space="preserve">Pituitary Cell Lineage or Stem Cell Markers used in the </w:t>
      </w:r>
    </w:p>
    <w:p w14:paraId="02B073CF" w14:textId="55765DFB" w:rsidR="002B0D36" w:rsidRPr="001A53D6" w:rsidRDefault="001F3F5E" w:rsidP="001F3F5E">
      <w:pPr>
        <w:ind w:left="216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scRNA-seq Analysis.</w:t>
      </w:r>
    </w:p>
    <w:p w14:paraId="16A42C6F" w14:textId="53F0E3AD" w:rsidR="001A53D6" w:rsidRDefault="001A53D6">
      <w:pPr>
        <w:rPr>
          <w:b/>
          <w:bCs/>
        </w:rPr>
      </w:pPr>
    </w:p>
    <w:p w14:paraId="1DB48414" w14:textId="4CD8148A" w:rsidR="001A53D6" w:rsidRPr="001A53D6" w:rsidRDefault="001A53D6">
      <w:pPr>
        <w:rPr>
          <w:b/>
          <w:bCs/>
        </w:rPr>
      </w:pPr>
    </w:p>
    <w:p w14:paraId="3BA7B565" w14:textId="6B7381B4" w:rsidR="001A53D6" w:rsidRDefault="001A53D6"/>
    <w:p w14:paraId="4D9D409B" w14:textId="77777777" w:rsidR="001A53D6" w:rsidRDefault="001A53D6"/>
    <w:sectPr w:rsidR="001A53D6" w:rsidSect="0088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D6"/>
    <w:rsid w:val="000415BB"/>
    <w:rsid w:val="0007149E"/>
    <w:rsid w:val="001A53D6"/>
    <w:rsid w:val="001C0539"/>
    <w:rsid w:val="001F3F5E"/>
    <w:rsid w:val="002467FA"/>
    <w:rsid w:val="002D4188"/>
    <w:rsid w:val="003065D3"/>
    <w:rsid w:val="00360A8D"/>
    <w:rsid w:val="003E7AF1"/>
    <w:rsid w:val="00644A68"/>
    <w:rsid w:val="00657AC3"/>
    <w:rsid w:val="00751847"/>
    <w:rsid w:val="008621B8"/>
    <w:rsid w:val="00881B02"/>
    <w:rsid w:val="00A37672"/>
    <w:rsid w:val="00AD49DE"/>
    <w:rsid w:val="00BE2742"/>
    <w:rsid w:val="00C70F91"/>
    <w:rsid w:val="00CB324B"/>
    <w:rsid w:val="00CE2DE6"/>
    <w:rsid w:val="00D01BB6"/>
    <w:rsid w:val="00DB090B"/>
    <w:rsid w:val="00E73EDF"/>
    <w:rsid w:val="00EA56E5"/>
    <w:rsid w:val="00F2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8BD42"/>
  <w15:chartTrackingRefBased/>
  <w15:docId w15:val="{3E600D70-53A1-F243-952F-4B56D1E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Zavros, Yana - (yzavros)</dc:creator>
  <cp:keywords/>
  <dc:description/>
  <cp:lastModifiedBy>Zavros, Yana - (yzavros)</cp:lastModifiedBy>
  <cp:revision>2</cp:revision>
  <dcterms:created xsi:type="dcterms:W3CDTF">2022-05-15T23:17:00Z</dcterms:created>
  <dcterms:modified xsi:type="dcterms:W3CDTF">2022-05-15T23:20:00Z</dcterms:modified>
</cp:coreProperties>
</file>