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01A6" w:rsidRDefault="00CD01A6" w:rsidP="00CD01A6">
      <w:pPr>
        <w:pStyle w:val="Default"/>
        <w:spacing w:after="40"/>
        <w:ind w:hanging="567"/>
        <w:jc w:val="center"/>
        <w:rPr>
          <w:rFonts w:asciiTheme="majorBidi" w:hAnsiTheme="majorBidi" w:cstheme="majorBidi"/>
          <w:b/>
          <w:bCs/>
          <w:i/>
          <w:iCs/>
        </w:rPr>
      </w:pPr>
      <w:r w:rsidRPr="00E144A1">
        <w:rPr>
          <w:rFonts w:asciiTheme="majorBidi" w:hAnsiTheme="majorBidi" w:cstheme="majorBidi"/>
          <w:b/>
          <w:bCs/>
        </w:rPr>
        <w:t>Appendix A</w:t>
      </w:r>
    </w:p>
    <w:p w:rsidR="00CD01A6" w:rsidRDefault="00CD01A6" w:rsidP="00CD01A6">
      <w:pPr>
        <w:pStyle w:val="Default"/>
        <w:spacing w:after="40"/>
        <w:ind w:hanging="567"/>
        <w:jc w:val="center"/>
        <w:rPr>
          <w:rFonts w:asciiTheme="majorBidi" w:hAnsiTheme="majorBidi" w:cstheme="majorBidi"/>
          <w:b/>
          <w:bCs/>
          <w:color w:val="auto"/>
        </w:rPr>
      </w:pPr>
      <w:r w:rsidRPr="006C4637">
        <w:rPr>
          <w:rFonts w:asciiTheme="majorBidi" w:hAnsiTheme="majorBidi" w:cstheme="majorBidi"/>
          <w:b/>
          <w:bCs/>
          <w:i/>
          <w:iCs/>
        </w:rPr>
        <w:t>Example</w:t>
      </w:r>
      <w:r>
        <w:rPr>
          <w:rFonts w:asciiTheme="majorBidi" w:hAnsiTheme="majorBidi" w:cstheme="majorBidi"/>
          <w:b/>
          <w:bCs/>
          <w:i/>
          <w:iCs/>
        </w:rPr>
        <w:t>s</w:t>
      </w:r>
      <w:r w:rsidRPr="006C4637">
        <w:rPr>
          <w:rFonts w:asciiTheme="majorBidi" w:hAnsiTheme="majorBidi" w:cstheme="majorBidi"/>
          <w:b/>
          <w:bCs/>
          <w:i/>
          <w:iCs/>
        </w:rPr>
        <w:t xml:space="preserve"> of the rhetorical analysis of (de)legitimation</w:t>
      </w:r>
      <w:r>
        <w:rPr>
          <w:rFonts w:asciiTheme="majorBidi" w:hAnsiTheme="majorBidi" w:cstheme="majorBidi"/>
          <w:b/>
          <w:bCs/>
          <w:i/>
          <w:iCs/>
        </w:rPr>
        <w:t xml:space="preserve"> acts</w:t>
      </w:r>
      <w:r w:rsidRPr="00657500">
        <w:rPr>
          <w:rFonts w:asciiTheme="majorBidi" w:hAnsiTheme="majorBidi" w:cstheme="majorBidi"/>
          <w:b/>
          <w:bCs/>
          <w:i/>
          <w:iCs/>
        </w:rPr>
        <w:t xml:space="preserve"> taken from OBL</w:t>
      </w:r>
      <w:r w:rsidRPr="00657500">
        <w:rPr>
          <w:rFonts w:asciiTheme="majorBidi" w:hAnsiTheme="majorBidi" w:cstheme="majorBidi"/>
          <w:b/>
          <w:bCs/>
          <w:color w:val="auto"/>
        </w:rPr>
        <w:t>'s tex</w:t>
      </w:r>
      <w:r>
        <w:rPr>
          <w:rFonts w:asciiTheme="majorBidi" w:hAnsiTheme="majorBidi" w:cstheme="majorBidi"/>
          <w:b/>
          <w:bCs/>
          <w:color w:val="auto"/>
        </w:rPr>
        <w:t>ts</w:t>
      </w:r>
      <w:r>
        <w:rPr>
          <w:noProof/>
        </w:rPr>
        <w:drawing>
          <wp:inline distT="0" distB="0" distL="0" distR="0" wp14:anchorId="35059F68" wp14:editId="33C12C67">
            <wp:extent cx="8903970" cy="5613400"/>
            <wp:effectExtent l="0" t="0" r="0" b="6350"/>
            <wp:docPr id="8" name="Picture 8" descr="A screenshot of a comput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screenshot of a comput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03970" cy="561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D01A6" w:rsidRDefault="00CD01A6" w:rsidP="00CD01A6">
      <w:pPr>
        <w:pStyle w:val="Default"/>
        <w:spacing w:after="40"/>
        <w:ind w:hanging="567"/>
        <w:jc w:val="center"/>
        <w:rPr>
          <w:rFonts w:asciiTheme="majorBidi" w:hAnsiTheme="majorBidi" w:cstheme="majorBidi"/>
          <w:b/>
          <w:bCs/>
          <w:color w:val="auto"/>
        </w:rPr>
        <w:sectPr w:rsidR="00CD01A6" w:rsidSect="00DC5628">
          <w:pgSz w:w="16838" w:h="11906" w:orient="landscape"/>
          <w:pgMar w:top="851" w:right="1134" w:bottom="1134" w:left="1134" w:header="709" w:footer="709" w:gutter="0"/>
          <w:cols w:space="708"/>
          <w:bidi/>
          <w:rtlGutter/>
          <w:docGrid w:linePitch="360"/>
        </w:sectPr>
      </w:pPr>
    </w:p>
    <w:p w:rsidR="00CD01A6" w:rsidRPr="00E144A1" w:rsidRDefault="00CD01A6" w:rsidP="00CD01A6">
      <w:pPr>
        <w:pStyle w:val="Default"/>
        <w:ind w:hanging="567"/>
        <w:jc w:val="center"/>
        <w:rPr>
          <w:rFonts w:asciiTheme="majorBidi" w:hAnsiTheme="majorBidi" w:cstheme="majorBidi"/>
        </w:rPr>
      </w:pPr>
      <w:r w:rsidRPr="00E144A1">
        <w:rPr>
          <w:rFonts w:asciiTheme="majorBidi" w:hAnsiTheme="majorBidi" w:cstheme="majorBidi"/>
          <w:b/>
          <w:bCs/>
        </w:rPr>
        <w:lastRenderedPageBreak/>
        <w:t xml:space="preserve">Appendix B </w:t>
      </w:r>
    </w:p>
    <w:p w:rsidR="00CD01A6" w:rsidRDefault="00CD01A6" w:rsidP="00CD01A6">
      <w:pPr>
        <w:pStyle w:val="Default"/>
        <w:spacing w:before="240" w:after="240"/>
        <w:ind w:hanging="567"/>
        <w:jc w:val="center"/>
        <w:rPr>
          <w:rStyle w:val="CommentReference"/>
          <w:rFonts w:asciiTheme="minorHAnsi" w:hAnsiTheme="minorHAnsi" w:cstheme="minorBidi"/>
          <w:color w:val="auto"/>
        </w:rPr>
      </w:pPr>
      <w:r w:rsidRPr="002B7DEA">
        <w:rPr>
          <w:rFonts w:asciiTheme="majorBidi" w:hAnsiTheme="majorBidi" w:cstheme="majorBidi"/>
          <w:b/>
          <w:bCs/>
          <w:i/>
          <w:iCs/>
        </w:rPr>
        <w:t>Example</w:t>
      </w:r>
      <w:r>
        <w:rPr>
          <w:rFonts w:asciiTheme="majorBidi" w:hAnsiTheme="majorBidi" w:cstheme="majorBidi"/>
          <w:b/>
          <w:bCs/>
          <w:i/>
          <w:iCs/>
        </w:rPr>
        <w:t>s</w:t>
      </w:r>
      <w:r w:rsidRPr="002B7DEA">
        <w:rPr>
          <w:rFonts w:asciiTheme="majorBidi" w:hAnsiTheme="majorBidi" w:cstheme="majorBidi"/>
          <w:b/>
          <w:bCs/>
          <w:i/>
          <w:iCs/>
        </w:rPr>
        <w:t xml:space="preserve"> of the rhetorical analysis of (de)legitimation</w:t>
      </w:r>
      <w:r>
        <w:rPr>
          <w:rFonts w:asciiTheme="majorBidi" w:hAnsiTheme="majorBidi" w:cstheme="majorBidi"/>
          <w:b/>
          <w:bCs/>
          <w:i/>
          <w:iCs/>
        </w:rPr>
        <w:t xml:space="preserve"> acts</w:t>
      </w:r>
      <w:r w:rsidRPr="00CD1C53">
        <w:rPr>
          <w:rFonts w:asciiTheme="majorBidi" w:hAnsiTheme="majorBidi" w:cstheme="majorBidi"/>
          <w:b/>
          <w:bCs/>
          <w:i/>
          <w:iCs/>
        </w:rPr>
        <w:t xml:space="preserve"> taken from Tarrant's manifesto</w:t>
      </w:r>
    </w:p>
    <w:p w:rsidR="00CD01A6" w:rsidRPr="00FE1C00" w:rsidRDefault="00CD01A6" w:rsidP="00CD01A6">
      <w:pPr>
        <w:pStyle w:val="Default"/>
        <w:spacing w:before="240" w:after="240"/>
        <w:ind w:hanging="567"/>
        <w:jc w:val="center"/>
        <w:rPr>
          <w:rFonts w:asciiTheme="majorBidi" w:hAnsiTheme="majorBidi" w:cstheme="majorBidi"/>
          <w:color w:val="auto"/>
        </w:rPr>
      </w:pPr>
      <w:r>
        <w:rPr>
          <w:noProof/>
        </w:rPr>
        <w:drawing>
          <wp:inline distT="0" distB="0" distL="0" distR="0" wp14:anchorId="14D13A2C" wp14:editId="39B159CA">
            <wp:extent cx="8658163" cy="5257800"/>
            <wp:effectExtent l="0" t="0" r="0" b="0"/>
            <wp:docPr id="7" name="Picture 7" descr="A screenshot of a computer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screenshot of a computer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17"/>
                    <a:stretch/>
                  </pic:blipFill>
                  <pic:spPr bwMode="auto">
                    <a:xfrm>
                      <a:off x="0" y="0"/>
                      <a:ext cx="8665806" cy="5262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D01A6" w:rsidRDefault="00CD01A6">
      <w:bookmarkStart w:id="0" w:name="_GoBack"/>
      <w:bookmarkEnd w:id="0"/>
    </w:p>
    <w:sectPr w:rsidR="00CD01A6" w:rsidSect="00DC5628">
      <w:pgSz w:w="16838" w:h="11906" w:orient="landscape"/>
      <w:pgMar w:top="1134" w:right="1134" w:bottom="1134" w:left="1134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01A6"/>
    <w:rsid w:val="001A02A0"/>
    <w:rsid w:val="00CD0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41CB6A-7BEF-0044-B577-4813C21A05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qFormat/>
    <w:rsid w:val="00CD01A6"/>
    <w:pPr>
      <w:autoSpaceDE w:val="0"/>
      <w:autoSpaceDN w:val="0"/>
      <w:adjustRightInd w:val="0"/>
    </w:pPr>
    <w:rPr>
      <w:rFonts w:ascii="Times New Roman" w:eastAsiaTheme="minorHAnsi" w:hAnsi="Times New Roman" w:cs="Times New Roman"/>
      <w:color w:val="000000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CD01A6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2022-05-18T19:24:00Z</dcterms:created>
  <dcterms:modified xsi:type="dcterms:W3CDTF">2022-05-18T19:24:00Z</dcterms:modified>
</cp:coreProperties>
</file>