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D557B" w14:textId="0FA0FBD7" w:rsidR="00F669F8" w:rsidRPr="00922157" w:rsidRDefault="00F53B2A" w:rsidP="00F669F8">
      <w:pPr>
        <w:rPr>
          <w:rFonts w:ascii="Cambria" w:hAnsi="Cambria" w:cs="Arial"/>
          <w:b/>
          <w:bCs/>
        </w:rPr>
      </w:pPr>
      <w:bookmarkStart w:id="0" w:name="_Hlk101269997"/>
      <w:r>
        <w:rPr>
          <w:rFonts w:ascii="Cambria" w:hAnsi="Cambria" w:cs="Arial"/>
          <w:b/>
          <w:bCs/>
        </w:rPr>
        <w:t>Additional file</w:t>
      </w:r>
      <w:r w:rsidR="00F669F8" w:rsidRPr="00922157">
        <w:rPr>
          <w:rFonts w:ascii="Cambria" w:hAnsi="Cambria" w:cs="Arial"/>
          <w:b/>
          <w:bCs/>
        </w:rPr>
        <w:t xml:space="preserve"> </w:t>
      </w:r>
      <w:r w:rsidR="00207E38">
        <w:rPr>
          <w:rFonts w:ascii="Cambria" w:hAnsi="Cambria" w:cs="Arial"/>
          <w:b/>
          <w:bCs/>
        </w:rPr>
        <w:t>2</w:t>
      </w:r>
      <w:r w:rsidR="00F669F8" w:rsidRPr="00922157">
        <w:rPr>
          <w:rFonts w:ascii="Cambria" w:hAnsi="Cambria" w:cs="Arial"/>
          <w:b/>
          <w:bCs/>
        </w:rPr>
        <w:t xml:space="preserve">. </w:t>
      </w:r>
      <w:r w:rsidR="00B92867" w:rsidRPr="00922157">
        <w:rPr>
          <w:rFonts w:ascii="Cambria" w:hAnsi="Cambria" w:cs="Arial"/>
          <w:b/>
          <w:bCs/>
        </w:rPr>
        <w:t xml:space="preserve">Classification of </w:t>
      </w:r>
      <w:r w:rsidR="001A5535" w:rsidRPr="00922157">
        <w:rPr>
          <w:rFonts w:ascii="Cambria" w:hAnsi="Cambria" w:cs="Arial"/>
          <w:b/>
          <w:bCs/>
        </w:rPr>
        <w:t>digital health technologies (DHTs)</w:t>
      </w:r>
      <w:bookmarkEnd w:id="0"/>
    </w:p>
    <w:p w14:paraId="06A15197" w14:textId="75C3C1C7" w:rsidR="00F669F8" w:rsidRPr="00922157" w:rsidRDefault="00F669F8" w:rsidP="00F669F8">
      <w:pPr>
        <w:rPr>
          <w:rFonts w:ascii="Cambria" w:hAnsi="Cambria" w:cs="Arial"/>
        </w:rPr>
      </w:pPr>
    </w:p>
    <w:p w14:paraId="35EC42D0" w14:textId="2BCB807B" w:rsidR="00F669F8" w:rsidRPr="00922157" w:rsidRDefault="00D154C9" w:rsidP="00F669F8">
      <w:pPr>
        <w:pStyle w:val="EndNoteBibliography"/>
        <w:rPr>
          <w:rFonts w:ascii="Cambria" w:hAnsi="Cambria" w:cs="Arial"/>
        </w:rPr>
      </w:pPr>
      <w:r w:rsidRPr="00922157">
        <w:rPr>
          <w:rFonts w:ascii="Cambria" w:hAnsi="Cambria" w:cs="Arial"/>
        </w:rPr>
        <w:t>There are several approaches to categorize mHealth application. This classification is based on the National Institute for Health and Care Excellence (NICE) proposal to classify digital health technologies (DHTs)</w:t>
      </w:r>
      <w:r w:rsidR="009F5798" w:rsidRPr="00922157">
        <w:rPr>
          <w:rFonts w:ascii="Cambria" w:hAnsi="Cambria" w:cs="Arial"/>
        </w:rPr>
        <w:t xml:space="preserve"> </w:t>
      </w:r>
      <w:r w:rsidR="009F5798" w:rsidRPr="00922157">
        <w:rPr>
          <w:rFonts w:ascii="Cambria" w:hAnsi="Cambria" w:cs="Arial"/>
        </w:rPr>
        <w:fldChar w:fldCharType="begin"/>
      </w:r>
      <w:r w:rsidR="009F5798" w:rsidRPr="00922157">
        <w:rPr>
          <w:rFonts w:ascii="Cambria" w:hAnsi="Cambria" w:cs="Arial"/>
        </w:rPr>
        <w:instrText xml:space="preserve"> ADDIN EN.CITE &lt;EndNote&gt;&lt;Cite&gt;&lt;Author&gt;National Institute for Health and Care Excellence (NICE)&lt;/Author&gt;&lt;Year&gt;2019&lt;/Year&gt;&lt;RecNum&gt;12&lt;/RecNum&gt;&lt;DisplayText&gt;(1)&lt;/DisplayText&gt;&lt;record&gt;&lt;rec-number&gt;12&lt;/rec-number&gt;&lt;foreign-keys&gt;&lt;key app="EN" db-id="av0d0f5sc25fr8ev9z25a0td0ezw09vsvf9x" timestamp="1585637723"&gt;12&lt;/key&gt;&lt;/foreign-keys&gt;&lt;ref-type name="Web Page"&gt;12&lt;/ref-type&gt;&lt;contributors&gt;&lt;authors&gt;&lt;author&gt;National Institute for Health and Care Excellence (NICE),&lt;/author&gt;&lt;/authors&gt;&lt;/contributors&gt;&lt;titles&gt;&lt;title&gt;Evidence standards framework for digital health technologies&lt;/title&gt;&lt;/titles&gt;&lt;dates&gt;&lt;year&gt;2019&lt;/year&gt;&lt;/dates&gt;&lt;urls&gt;&lt;related-urls&gt;&lt;url&gt;https://www.nice.org.uk/Media/Default/About/what-we-do/our-programmes/evidence-standards-framework/digital-evidence-standards-framework.pdf&lt;/url&gt;&lt;/related-urls&gt;&lt;/urls&gt;&lt;custom1&gt;2020&lt;/custom1&gt;&lt;custom2&gt;15 March&lt;/custom2&gt;&lt;/record&gt;&lt;/Cite&gt;&lt;/EndNote&gt;</w:instrText>
      </w:r>
      <w:r w:rsidR="009F5798" w:rsidRPr="00922157">
        <w:rPr>
          <w:rFonts w:ascii="Cambria" w:hAnsi="Cambria" w:cs="Arial"/>
        </w:rPr>
        <w:fldChar w:fldCharType="separate"/>
      </w:r>
      <w:r w:rsidR="009F5798" w:rsidRPr="00922157">
        <w:rPr>
          <w:rFonts w:ascii="Cambria" w:hAnsi="Cambria" w:cs="Arial"/>
        </w:rPr>
        <w:t>(1)</w:t>
      </w:r>
      <w:r w:rsidR="009F5798" w:rsidRPr="00922157">
        <w:rPr>
          <w:rFonts w:ascii="Cambria" w:hAnsi="Cambria" w:cs="Arial"/>
        </w:rPr>
        <w:fldChar w:fldCharType="end"/>
      </w:r>
      <w:r w:rsidRPr="00922157">
        <w:rPr>
          <w:rFonts w:ascii="Cambria" w:hAnsi="Cambria" w:cs="Arial"/>
        </w:rPr>
        <w:t>, which categorizes DHT</w:t>
      </w:r>
      <w:r w:rsidR="001A5535" w:rsidRPr="00922157">
        <w:rPr>
          <w:rFonts w:ascii="Cambria" w:hAnsi="Cambria" w:cs="Arial"/>
        </w:rPr>
        <w:t>s</w:t>
      </w:r>
      <w:r w:rsidRPr="00922157">
        <w:rPr>
          <w:rFonts w:ascii="Cambria" w:hAnsi="Cambria" w:cs="Arial"/>
        </w:rPr>
        <w:t xml:space="preserve"> by their  function. This system allows allocating each DHT into an evidence tier that is proportionate to the potential risk to users presented by the DHT. Following we detail the functional classification of DHTs with the corresponding evidence tiers.</w:t>
      </w:r>
    </w:p>
    <w:p w14:paraId="7AE34B8C" w14:textId="77777777" w:rsidR="00F669F8" w:rsidRPr="00922157" w:rsidRDefault="00F669F8" w:rsidP="00F669F8">
      <w:pPr>
        <w:rPr>
          <w:rFonts w:ascii="Cambria" w:hAnsi="Cambria" w:cs="Arial"/>
        </w:rPr>
      </w:pPr>
    </w:p>
    <w:tbl>
      <w:tblPr>
        <w:tblStyle w:val="TableGrid"/>
        <w:tblW w:w="5000" w:type="pct"/>
        <w:tblLook w:val="04A0" w:firstRow="1" w:lastRow="0" w:firstColumn="1" w:lastColumn="0" w:noHBand="0" w:noVBand="1"/>
      </w:tblPr>
      <w:tblGrid>
        <w:gridCol w:w="2264"/>
        <w:gridCol w:w="2127"/>
        <w:gridCol w:w="4394"/>
        <w:gridCol w:w="3563"/>
        <w:gridCol w:w="1646"/>
      </w:tblGrid>
      <w:tr w:rsidR="006916E1" w:rsidRPr="00922157" w14:paraId="60E13BE3" w14:textId="77777777" w:rsidTr="000A3058">
        <w:tc>
          <w:tcPr>
            <w:tcW w:w="809" w:type="pct"/>
            <w:tcBorders>
              <w:top w:val="single" w:sz="4" w:space="0" w:color="auto"/>
              <w:left w:val="single" w:sz="4" w:space="0" w:color="auto"/>
              <w:bottom w:val="single" w:sz="4" w:space="0" w:color="auto"/>
              <w:right w:val="single" w:sz="4" w:space="0" w:color="auto"/>
            </w:tcBorders>
            <w:shd w:val="clear" w:color="auto" w:fill="auto"/>
          </w:tcPr>
          <w:p w14:paraId="2CD90C3C" w14:textId="77777777" w:rsidR="00F669F8" w:rsidRPr="00922157" w:rsidRDefault="00F669F8" w:rsidP="006D7AF8">
            <w:pPr>
              <w:rPr>
                <w:rFonts w:ascii="Cambria" w:hAnsi="Cambria" w:cs="Arial"/>
                <w:b/>
                <w:bCs/>
                <w:sz w:val="22"/>
                <w:szCs w:val="22"/>
              </w:rPr>
            </w:pPr>
            <w:r w:rsidRPr="00922157">
              <w:rPr>
                <w:rFonts w:ascii="Cambria" w:hAnsi="Cambria" w:cs="Arial"/>
                <w:b/>
                <w:bCs/>
                <w:sz w:val="22"/>
                <w:szCs w:val="22"/>
              </w:rPr>
              <w:t>Evidence tier</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14:paraId="1DB72746" w14:textId="77777777" w:rsidR="00F669F8" w:rsidRPr="00922157" w:rsidRDefault="00F669F8" w:rsidP="006D7AF8">
            <w:pPr>
              <w:rPr>
                <w:rFonts w:ascii="Cambria" w:hAnsi="Cambria" w:cs="Arial"/>
                <w:b/>
                <w:bCs/>
                <w:sz w:val="22"/>
                <w:szCs w:val="22"/>
              </w:rPr>
            </w:pPr>
            <w:r w:rsidRPr="00922157">
              <w:rPr>
                <w:rFonts w:ascii="Cambria" w:hAnsi="Cambria" w:cs="Arial"/>
                <w:b/>
                <w:bCs/>
                <w:sz w:val="22"/>
                <w:szCs w:val="22"/>
              </w:rPr>
              <w:t>Functional classification</w:t>
            </w:r>
          </w:p>
        </w:tc>
        <w:tc>
          <w:tcPr>
            <w:tcW w:w="1570" w:type="pct"/>
            <w:tcBorders>
              <w:top w:val="single" w:sz="4" w:space="0" w:color="auto"/>
              <w:left w:val="single" w:sz="4" w:space="0" w:color="auto"/>
              <w:bottom w:val="single" w:sz="4" w:space="0" w:color="auto"/>
              <w:right w:val="single" w:sz="4" w:space="0" w:color="auto"/>
            </w:tcBorders>
            <w:shd w:val="clear" w:color="auto" w:fill="auto"/>
            <w:hideMark/>
          </w:tcPr>
          <w:p w14:paraId="166A7B3A" w14:textId="77777777" w:rsidR="00F669F8" w:rsidRPr="00922157" w:rsidRDefault="00F669F8" w:rsidP="006D7AF8">
            <w:pPr>
              <w:rPr>
                <w:rFonts w:ascii="Cambria" w:hAnsi="Cambria" w:cs="Arial"/>
                <w:b/>
                <w:bCs/>
                <w:sz w:val="22"/>
                <w:szCs w:val="22"/>
              </w:rPr>
            </w:pPr>
            <w:r w:rsidRPr="00922157">
              <w:rPr>
                <w:rFonts w:ascii="Cambria" w:hAnsi="Cambria" w:cs="Arial"/>
                <w:b/>
                <w:bCs/>
                <w:sz w:val="22"/>
                <w:szCs w:val="22"/>
              </w:rPr>
              <w:t xml:space="preserve">Explanation </w:t>
            </w:r>
          </w:p>
        </w:tc>
        <w:tc>
          <w:tcPr>
            <w:tcW w:w="1273" w:type="pct"/>
            <w:tcBorders>
              <w:top w:val="single" w:sz="4" w:space="0" w:color="auto"/>
              <w:left w:val="single" w:sz="4" w:space="0" w:color="auto"/>
              <w:bottom w:val="single" w:sz="4" w:space="0" w:color="auto"/>
              <w:right w:val="single" w:sz="4" w:space="0" w:color="auto"/>
            </w:tcBorders>
            <w:shd w:val="clear" w:color="auto" w:fill="auto"/>
          </w:tcPr>
          <w:p w14:paraId="0E062EE6" w14:textId="77777777" w:rsidR="00F669F8" w:rsidRPr="00922157" w:rsidRDefault="00F669F8" w:rsidP="006D7AF8">
            <w:pPr>
              <w:rPr>
                <w:rFonts w:ascii="Cambria" w:hAnsi="Cambria" w:cs="Arial"/>
                <w:b/>
                <w:bCs/>
                <w:sz w:val="22"/>
                <w:szCs w:val="22"/>
              </w:rPr>
            </w:pPr>
            <w:r w:rsidRPr="00922157">
              <w:rPr>
                <w:rFonts w:ascii="Cambria" w:hAnsi="Cambria" w:cs="Arial"/>
                <w:b/>
                <w:bCs/>
                <w:sz w:val="22"/>
                <w:szCs w:val="22"/>
              </w:rPr>
              <w:t>Examples</w:t>
            </w:r>
          </w:p>
        </w:tc>
        <w:tc>
          <w:tcPr>
            <w:tcW w:w="588" w:type="pct"/>
            <w:tcBorders>
              <w:top w:val="single" w:sz="4" w:space="0" w:color="auto"/>
              <w:left w:val="single" w:sz="4" w:space="0" w:color="auto"/>
              <w:bottom w:val="single" w:sz="4" w:space="0" w:color="auto"/>
              <w:right w:val="single" w:sz="4" w:space="0" w:color="auto"/>
            </w:tcBorders>
            <w:shd w:val="clear" w:color="auto" w:fill="auto"/>
            <w:hideMark/>
          </w:tcPr>
          <w:p w14:paraId="1E41E454" w14:textId="29692CCE" w:rsidR="00F669F8" w:rsidRPr="00922157" w:rsidRDefault="00F669F8" w:rsidP="006D7AF8">
            <w:pPr>
              <w:rPr>
                <w:rFonts w:ascii="Cambria" w:hAnsi="Cambria" w:cs="Arial"/>
                <w:b/>
                <w:bCs/>
                <w:sz w:val="22"/>
                <w:szCs w:val="22"/>
              </w:rPr>
            </w:pPr>
            <w:r w:rsidRPr="00922157">
              <w:rPr>
                <w:rFonts w:ascii="Cambria" w:hAnsi="Cambria" w:cs="Arial"/>
                <w:b/>
                <w:bCs/>
                <w:sz w:val="22"/>
                <w:szCs w:val="22"/>
              </w:rPr>
              <w:t>Eligibility for our database</w:t>
            </w:r>
          </w:p>
        </w:tc>
      </w:tr>
      <w:tr w:rsidR="006916E1" w:rsidRPr="00922157" w14:paraId="5C7AD3AD" w14:textId="77777777" w:rsidTr="49C387AD">
        <w:tc>
          <w:tcPr>
            <w:tcW w:w="809" w:type="pct"/>
            <w:tcBorders>
              <w:top w:val="single" w:sz="4" w:space="0" w:color="auto"/>
              <w:left w:val="single" w:sz="4" w:space="0" w:color="auto"/>
              <w:bottom w:val="single" w:sz="4" w:space="0" w:color="auto"/>
              <w:right w:val="single" w:sz="4" w:space="0" w:color="auto"/>
            </w:tcBorders>
          </w:tcPr>
          <w:p w14:paraId="3BC35758" w14:textId="77777777" w:rsidR="00F669F8" w:rsidRPr="00922157" w:rsidRDefault="00F669F8"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tcPr>
          <w:p w14:paraId="4FFAA9AD" w14:textId="77777777" w:rsidR="00F669F8" w:rsidRPr="00922157" w:rsidRDefault="00F669F8" w:rsidP="006D7AF8">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5E4C4277" w14:textId="77777777" w:rsidR="00F669F8" w:rsidRPr="00922157" w:rsidRDefault="00F669F8" w:rsidP="006D7AF8">
            <w:pPr>
              <w:rPr>
                <w:rFonts w:ascii="Cambria" w:hAnsi="Cambria" w:cs="Arial"/>
                <w:sz w:val="22"/>
                <w:szCs w:val="22"/>
              </w:rPr>
            </w:pPr>
          </w:p>
        </w:tc>
        <w:tc>
          <w:tcPr>
            <w:tcW w:w="1273" w:type="pct"/>
            <w:tcBorders>
              <w:top w:val="single" w:sz="4" w:space="0" w:color="auto"/>
              <w:left w:val="single" w:sz="4" w:space="0" w:color="auto"/>
              <w:bottom w:val="single" w:sz="4" w:space="0" w:color="auto"/>
              <w:right w:val="single" w:sz="4" w:space="0" w:color="auto"/>
            </w:tcBorders>
          </w:tcPr>
          <w:p w14:paraId="2E9EA94C" w14:textId="77777777" w:rsidR="00F669F8" w:rsidRPr="00922157" w:rsidRDefault="00F669F8" w:rsidP="006D7AF8">
            <w:pPr>
              <w:rPr>
                <w:rFonts w:ascii="Cambria" w:hAnsi="Cambria" w:cs="Arial"/>
                <w:sz w:val="22"/>
                <w:szCs w:val="22"/>
              </w:rPr>
            </w:pPr>
          </w:p>
        </w:tc>
        <w:tc>
          <w:tcPr>
            <w:tcW w:w="588" w:type="pct"/>
            <w:tcBorders>
              <w:top w:val="single" w:sz="4" w:space="0" w:color="auto"/>
              <w:left w:val="single" w:sz="4" w:space="0" w:color="auto"/>
              <w:bottom w:val="single" w:sz="4" w:space="0" w:color="auto"/>
              <w:right w:val="single" w:sz="4" w:space="0" w:color="auto"/>
            </w:tcBorders>
            <w:hideMark/>
          </w:tcPr>
          <w:p w14:paraId="17D188D3" w14:textId="77777777" w:rsidR="00F669F8" w:rsidRPr="00922157" w:rsidRDefault="00F669F8" w:rsidP="006D7AF8">
            <w:pPr>
              <w:rPr>
                <w:rFonts w:ascii="Cambria" w:hAnsi="Cambria" w:cs="Arial"/>
                <w:sz w:val="22"/>
                <w:szCs w:val="22"/>
              </w:rPr>
            </w:pPr>
          </w:p>
        </w:tc>
      </w:tr>
      <w:tr w:rsidR="006916E1" w:rsidRPr="00922157" w14:paraId="51B2046F" w14:textId="77777777" w:rsidTr="49C387AD">
        <w:tc>
          <w:tcPr>
            <w:tcW w:w="809" w:type="pct"/>
            <w:tcBorders>
              <w:top w:val="single" w:sz="4" w:space="0" w:color="auto"/>
              <w:left w:val="single" w:sz="4" w:space="0" w:color="auto"/>
              <w:bottom w:val="single" w:sz="4" w:space="0" w:color="auto"/>
              <w:right w:val="single" w:sz="4" w:space="0" w:color="auto"/>
            </w:tcBorders>
            <w:hideMark/>
          </w:tcPr>
          <w:p w14:paraId="6F17898F" w14:textId="1EE28341" w:rsidR="00F669F8" w:rsidRPr="00922157" w:rsidRDefault="006916E1" w:rsidP="006D7AF8">
            <w:pPr>
              <w:rPr>
                <w:rFonts w:ascii="Cambria" w:hAnsi="Cambria" w:cs="Arial"/>
                <w:sz w:val="22"/>
                <w:szCs w:val="22"/>
              </w:rPr>
            </w:pPr>
            <w:r w:rsidRPr="00922157">
              <w:rPr>
                <w:rFonts w:ascii="Cambria" w:hAnsi="Cambria" w:cs="Arial"/>
                <w:b/>
                <w:sz w:val="22"/>
                <w:szCs w:val="22"/>
              </w:rPr>
              <w:t xml:space="preserve">Tier </w:t>
            </w:r>
            <w:r w:rsidR="00F669F8" w:rsidRPr="00922157">
              <w:rPr>
                <w:rFonts w:ascii="Cambria" w:hAnsi="Cambria" w:cs="Arial"/>
                <w:b/>
                <w:sz w:val="22"/>
                <w:szCs w:val="22"/>
              </w:rPr>
              <w:t>1: DHTs with potential system benefits but no direct user benefits</w:t>
            </w:r>
          </w:p>
        </w:tc>
        <w:tc>
          <w:tcPr>
            <w:tcW w:w="760" w:type="pct"/>
            <w:tcBorders>
              <w:top w:val="single" w:sz="4" w:space="0" w:color="auto"/>
              <w:left w:val="single" w:sz="4" w:space="0" w:color="auto"/>
              <w:bottom w:val="single" w:sz="4" w:space="0" w:color="auto"/>
              <w:right w:val="single" w:sz="4" w:space="0" w:color="auto"/>
            </w:tcBorders>
          </w:tcPr>
          <w:p w14:paraId="75051A7F" w14:textId="2A13810C" w:rsidR="00F669F8" w:rsidRPr="00922157" w:rsidRDefault="00507328" w:rsidP="006D7AF8">
            <w:pPr>
              <w:rPr>
                <w:rFonts w:ascii="Cambria" w:hAnsi="Cambria" w:cs="Arial"/>
                <w:sz w:val="22"/>
                <w:szCs w:val="22"/>
              </w:rPr>
            </w:pPr>
            <w:r w:rsidRPr="00922157">
              <w:rPr>
                <w:rFonts w:ascii="Cambria" w:hAnsi="Cambria" w:cs="Arial"/>
                <w:sz w:val="22"/>
                <w:szCs w:val="22"/>
              </w:rPr>
              <w:t>“</w:t>
            </w:r>
            <w:r w:rsidR="00F669F8" w:rsidRPr="00922157">
              <w:rPr>
                <w:rFonts w:ascii="Cambria" w:hAnsi="Cambria" w:cs="Arial"/>
                <w:sz w:val="22"/>
                <w:szCs w:val="22"/>
              </w:rPr>
              <w:t>System service</w:t>
            </w:r>
            <w:r w:rsidRPr="00922157">
              <w:rPr>
                <w:rFonts w:ascii="Cambria" w:hAnsi="Cambria" w:cs="Arial"/>
                <w:sz w:val="22"/>
                <w:szCs w:val="22"/>
              </w:rPr>
              <w:t>”</w:t>
            </w:r>
          </w:p>
        </w:tc>
        <w:tc>
          <w:tcPr>
            <w:tcW w:w="1570" w:type="pct"/>
            <w:tcBorders>
              <w:top w:val="single" w:sz="4" w:space="0" w:color="auto"/>
              <w:left w:val="single" w:sz="4" w:space="0" w:color="auto"/>
              <w:bottom w:val="single" w:sz="4" w:space="0" w:color="auto"/>
              <w:right w:val="single" w:sz="4" w:space="0" w:color="auto"/>
            </w:tcBorders>
          </w:tcPr>
          <w:p w14:paraId="570C8AA7" w14:textId="1F3DDA69" w:rsidR="00221F06" w:rsidRPr="00922157" w:rsidRDefault="00221F06" w:rsidP="00221F06">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to improve the system efficiency</w:t>
            </w:r>
            <w:r w:rsidR="00B92867" w:rsidRPr="00922157">
              <w:rPr>
                <w:rFonts w:ascii="Cambria" w:hAnsi="Cambria" w:cs="Arial"/>
                <w:sz w:val="22"/>
                <w:szCs w:val="22"/>
              </w:rPr>
              <w:t>.</w:t>
            </w:r>
          </w:p>
          <w:p w14:paraId="5FD67B89" w14:textId="22F09FC0" w:rsidR="00F669F8" w:rsidRPr="00922157" w:rsidRDefault="00221F06" w:rsidP="00221F06">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They are unlikely to have direct and measurable individual patient outcomes</w:t>
            </w:r>
            <w:r w:rsidR="00B92867" w:rsidRPr="00922157">
              <w:rPr>
                <w:rFonts w:ascii="Cambria" w:hAnsi="Cambria" w:cs="Arial"/>
                <w:sz w:val="22"/>
                <w:szCs w:val="22"/>
              </w:rPr>
              <w:t>.</w:t>
            </w:r>
          </w:p>
        </w:tc>
        <w:tc>
          <w:tcPr>
            <w:tcW w:w="1273" w:type="pct"/>
            <w:tcBorders>
              <w:top w:val="single" w:sz="4" w:space="0" w:color="auto"/>
              <w:left w:val="single" w:sz="4" w:space="0" w:color="auto"/>
              <w:bottom w:val="single" w:sz="4" w:space="0" w:color="auto"/>
              <w:right w:val="single" w:sz="4" w:space="0" w:color="auto"/>
            </w:tcBorders>
          </w:tcPr>
          <w:p w14:paraId="424E2B49" w14:textId="20930660" w:rsidR="00F669F8"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F669F8" w:rsidRPr="00922157">
              <w:rPr>
                <w:rFonts w:ascii="Cambria" w:hAnsi="Cambria" w:cs="Arial"/>
                <w:sz w:val="22"/>
                <w:szCs w:val="22"/>
              </w:rPr>
              <w:t>Electronic health record platforms</w:t>
            </w:r>
          </w:p>
        </w:tc>
        <w:tc>
          <w:tcPr>
            <w:tcW w:w="588" w:type="pct"/>
            <w:tcBorders>
              <w:top w:val="single" w:sz="4" w:space="0" w:color="auto"/>
              <w:left w:val="single" w:sz="4" w:space="0" w:color="auto"/>
              <w:bottom w:val="single" w:sz="4" w:space="0" w:color="auto"/>
              <w:right w:val="single" w:sz="4" w:space="0" w:color="auto"/>
            </w:tcBorders>
          </w:tcPr>
          <w:p w14:paraId="4BDF544E" w14:textId="77777777" w:rsidR="00F669F8" w:rsidRPr="00922157" w:rsidRDefault="00F669F8" w:rsidP="006D7AF8">
            <w:pPr>
              <w:rPr>
                <w:rFonts w:ascii="Cambria" w:hAnsi="Cambria" w:cs="Arial"/>
                <w:sz w:val="22"/>
                <w:szCs w:val="22"/>
              </w:rPr>
            </w:pPr>
            <w:r w:rsidRPr="00922157">
              <w:rPr>
                <w:rFonts w:ascii="Cambria" w:hAnsi="Cambria" w:cs="Arial"/>
                <w:sz w:val="22"/>
                <w:szCs w:val="22"/>
              </w:rPr>
              <w:t>Excluded</w:t>
            </w:r>
          </w:p>
        </w:tc>
      </w:tr>
      <w:tr w:rsidR="006916E1" w:rsidRPr="00922157" w14:paraId="0A926690" w14:textId="77777777" w:rsidTr="49C387AD">
        <w:tc>
          <w:tcPr>
            <w:tcW w:w="809" w:type="pct"/>
            <w:tcBorders>
              <w:top w:val="single" w:sz="4" w:space="0" w:color="auto"/>
              <w:left w:val="single" w:sz="4" w:space="0" w:color="auto"/>
              <w:bottom w:val="single" w:sz="4" w:space="0" w:color="auto"/>
              <w:right w:val="single" w:sz="4" w:space="0" w:color="auto"/>
            </w:tcBorders>
            <w:hideMark/>
          </w:tcPr>
          <w:p w14:paraId="3560F6D5" w14:textId="77777777" w:rsidR="00F669F8" w:rsidRPr="00922157" w:rsidRDefault="00F669F8"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tcPr>
          <w:p w14:paraId="63EA216B" w14:textId="77777777" w:rsidR="00F669F8" w:rsidRPr="00922157" w:rsidRDefault="00F669F8" w:rsidP="006D7AF8">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2810F01F" w14:textId="77777777" w:rsidR="00F669F8" w:rsidRPr="00922157" w:rsidRDefault="00F669F8" w:rsidP="006D7AF8">
            <w:pPr>
              <w:rPr>
                <w:rFonts w:ascii="Cambria" w:hAnsi="Cambria" w:cs="Arial"/>
                <w:sz w:val="22"/>
                <w:szCs w:val="22"/>
              </w:rPr>
            </w:pPr>
          </w:p>
        </w:tc>
        <w:tc>
          <w:tcPr>
            <w:tcW w:w="1273" w:type="pct"/>
            <w:tcBorders>
              <w:top w:val="single" w:sz="4" w:space="0" w:color="auto"/>
              <w:left w:val="single" w:sz="4" w:space="0" w:color="auto"/>
              <w:bottom w:val="single" w:sz="4" w:space="0" w:color="auto"/>
              <w:right w:val="single" w:sz="4" w:space="0" w:color="auto"/>
            </w:tcBorders>
          </w:tcPr>
          <w:p w14:paraId="2CD89E78" w14:textId="77777777" w:rsidR="00F669F8" w:rsidRPr="00922157" w:rsidRDefault="00F669F8" w:rsidP="006D7AF8">
            <w:pPr>
              <w:rPr>
                <w:rFonts w:ascii="Cambria" w:hAnsi="Cambria" w:cs="Arial"/>
                <w:sz w:val="22"/>
                <w:szCs w:val="22"/>
              </w:rPr>
            </w:pPr>
          </w:p>
        </w:tc>
        <w:tc>
          <w:tcPr>
            <w:tcW w:w="588" w:type="pct"/>
            <w:tcBorders>
              <w:top w:val="single" w:sz="4" w:space="0" w:color="auto"/>
              <w:left w:val="single" w:sz="4" w:space="0" w:color="auto"/>
              <w:bottom w:val="single" w:sz="4" w:space="0" w:color="auto"/>
              <w:right w:val="single" w:sz="4" w:space="0" w:color="auto"/>
            </w:tcBorders>
          </w:tcPr>
          <w:p w14:paraId="0D4426D5" w14:textId="77777777" w:rsidR="00F669F8" w:rsidRPr="00922157" w:rsidRDefault="00F669F8" w:rsidP="006D7AF8">
            <w:pPr>
              <w:rPr>
                <w:rFonts w:ascii="Cambria" w:hAnsi="Cambria" w:cs="Arial"/>
                <w:sz w:val="22"/>
                <w:szCs w:val="22"/>
              </w:rPr>
            </w:pPr>
          </w:p>
        </w:tc>
      </w:tr>
      <w:tr w:rsidR="006916E1" w:rsidRPr="00922157" w14:paraId="18C96BAD" w14:textId="77777777" w:rsidTr="49C387AD">
        <w:tc>
          <w:tcPr>
            <w:tcW w:w="809" w:type="pct"/>
            <w:vMerge w:val="restart"/>
            <w:tcBorders>
              <w:top w:val="single" w:sz="4" w:space="0" w:color="auto"/>
              <w:left w:val="single" w:sz="4" w:space="0" w:color="auto"/>
              <w:right w:val="single" w:sz="4" w:space="0" w:color="auto"/>
            </w:tcBorders>
            <w:hideMark/>
          </w:tcPr>
          <w:p w14:paraId="2D756A18" w14:textId="52B4FAE4" w:rsidR="00507328" w:rsidRPr="00922157" w:rsidRDefault="006916E1" w:rsidP="006730B1">
            <w:pPr>
              <w:rPr>
                <w:rFonts w:ascii="Cambria" w:hAnsi="Cambria" w:cs="Arial"/>
                <w:sz w:val="22"/>
                <w:szCs w:val="22"/>
              </w:rPr>
            </w:pPr>
            <w:r w:rsidRPr="00922157">
              <w:rPr>
                <w:rFonts w:ascii="Cambria" w:hAnsi="Cambria" w:cs="Arial"/>
                <w:b/>
                <w:sz w:val="22"/>
                <w:szCs w:val="22"/>
              </w:rPr>
              <w:t xml:space="preserve">Tier </w:t>
            </w:r>
            <w:r w:rsidR="00507328" w:rsidRPr="00922157">
              <w:rPr>
                <w:rFonts w:ascii="Cambria" w:hAnsi="Cambria" w:cs="Arial"/>
                <w:b/>
                <w:sz w:val="22"/>
                <w:szCs w:val="22"/>
              </w:rPr>
              <w:t xml:space="preserve">2: DHTs which help users to understand healthy living and illnesses but </w:t>
            </w:r>
            <w:r w:rsidRPr="00922157">
              <w:rPr>
                <w:rFonts w:ascii="Cambria" w:hAnsi="Cambria" w:cs="Arial"/>
                <w:b/>
                <w:sz w:val="22"/>
                <w:szCs w:val="22"/>
              </w:rPr>
              <w:t xml:space="preserve">with </w:t>
            </w:r>
            <w:r w:rsidR="00507328" w:rsidRPr="00922157">
              <w:rPr>
                <w:rFonts w:ascii="Cambria" w:hAnsi="Cambria" w:cs="Arial"/>
                <w:b/>
                <w:sz w:val="22"/>
                <w:szCs w:val="22"/>
              </w:rPr>
              <w:t>unlikely measurable user outcomes</w:t>
            </w:r>
          </w:p>
        </w:tc>
        <w:tc>
          <w:tcPr>
            <w:tcW w:w="760" w:type="pct"/>
            <w:tcBorders>
              <w:top w:val="single" w:sz="4" w:space="0" w:color="auto"/>
              <w:left w:val="single" w:sz="4" w:space="0" w:color="auto"/>
              <w:bottom w:val="single" w:sz="4" w:space="0" w:color="auto"/>
              <w:right w:val="single" w:sz="4" w:space="0" w:color="auto"/>
            </w:tcBorders>
          </w:tcPr>
          <w:p w14:paraId="0C73F503" w14:textId="6385DA39" w:rsidR="00507328" w:rsidRPr="00922157" w:rsidRDefault="00507328" w:rsidP="006D7AF8">
            <w:pPr>
              <w:rPr>
                <w:rFonts w:ascii="Cambria" w:hAnsi="Cambria" w:cs="Arial"/>
                <w:sz w:val="22"/>
                <w:szCs w:val="22"/>
              </w:rPr>
            </w:pPr>
            <w:r w:rsidRPr="00922157">
              <w:rPr>
                <w:rFonts w:ascii="Cambria" w:hAnsi="Cambria" w:cs="Arial"/>
                <w:sz w:val="22"/>
                <w:szCs w:val="22"/>
              </w:rPr>
              <w:t>“Inform”</w:t>
            </w:r>
          </w:p>
        </w:tc>
        <w:tc>
          <w:tcPr>
            <w:tcW w:w="1570" w:type="pct"/>
            <w:tcBorders>
              <w:top w:val="single" w:sz="4" w:space="0" w:color="auto"/>
              <w:left w:val="single" w:sz="4" w:space="0" w:color="auto"/>
              <w:bottom w:val="single" w:sz="4" w:space="0" w:color="auto"/>
              <w:right w:val="single" w:sz="4" w:space="0" w:color="auto"/>
            </w:tcBorders>
          </w:tcPr>
          <w:p w14:paraId="47DA5FF3" w14:textId="5ABDC6A3" w:rsidR="006730B1"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507328" w:rsidRPr="00922157">
              <w:rPr>
                <w:rFonts w:ascii="Cambria" w:hAnsi="Cambria" w:cs="Arial"/>
                <w:sz w:val="22"/>
                <w:szCs w:val="22"/>
              </w:rPr>
              <w:t xml:space="preserve">DHTs that provide information and resources to </w:t>
            </w:r>
            <w:r w:rsidR="006916E1" w:rsidRPr="00922157">
              <w:rPr>
                <w:rFonts w:ascii="Cambria" w:hAnsi="Cambria" w:cs="Arial"/>
                <w:sz w:val="22"/>
                <w:szCs w:val="22"/>
              </w:rPr>
              <w:t xml:space="preserve">the public or </w:t>
            </w:r>
            <w:r w:rsidR="00507328" w:rsidRPr="00922157">
              <w:rPr>
                <w:rFonts w:ascii="Cambria" w:hAnsi="Cambria" w:cs="Arial"/>
                <w:sz w:val="22"/>
                <w:szCs w:val="22"/>
              </w:rPr>
              <w:t>patients</w:t>
            </w:r>
            <w:r w:rsidR="00B92867" w:rsidRPr="00922157">
              <w:rPr>
                <w:rFonts w:ascii="Cambria" w:hAnsi="Cambria" w:cs="Arial"/>
                <w:sz w:val="22"/>
                <w:szCs w:val="22"/>
              </w:rPr>
              <w:t>.</w:t>
            </w:r>
          </w:p>
          <w:p w14:paraId="05279B9D" w14:textId="57D67E72" w:rsidR="00507328" w:rsidRPr="00922157" w:rsidRDefault="006730B1" w:rsidP="006916E1">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507328" w:rsidRPr="00922157">
              <w:rPr>
                <w:rFonts w:ascii="Cambria" w:hAnsi="Cambria" w:cs="Arial"/>
                <w:sz w:val="22"/>
                <w:szCs w:val="22"/>
              </w:rPr>
              <w:t xml:space="preserve">Can include information </w:t>
            </w:r>
            <w:r w:rsidR="006916E1" w:rsidRPr="00922157">
              <w:rPr>
                <w:rFonts w:ascii="Cambria" w:hAnsi="Cambria" w:cs="Arial"/>
                <w:sz w:val="22"/>
                <w:szCs w:val="22"/>
              </w:rPr>
              <w:t xml:space="preserve">about healthy living or </w:t>
            </w:r>
            <w:r w:rsidR="00507328" w:rsidRPr="00922157">
              <w:rPr>
                <w:rFonts w:ascii="Cambria" w:hAnsi="Cambria" w:cs="Arial"/>
                <w:sz w:val="22"/>
                <w:szCs w:val="22"/>
              </w:rPr>
              <w:t xml:space="preserve">specific </w:t>
            </w:r>
            <w:r w:rsidR="006916E1" w:rsidRPr="00922157">
              <w:rPr>
                <w:rFonts w:ascii="Cambria" w:hAnsi="Cambria" w:cs="Arial"/>
                <w:sz w:val="22"/>
                <w:szCs w:val="22"/>
              </w:rPr>
              <w:t xml:space="preserve">health </w:t>
            </w:r>
            <w:r w:rsidR="00507328" w:rsidRPr="00922157">
              <w:rPr>
                <w:rFonts w:ascii="Cambria" w:hAnsi="Cambria" w:cs="Arial"/>
                <w:sz w:val="22"/>
                <w:szCs w:val="22"/>
              </w:rPr>
              <w:t>conditions</w:t>
            </w:r>
            <w:r w:rsidR="00B92867" w:rsidRPr="00922157">
              <w:rPr>
                <w:rFonts w:ascii="Cambria" w:hAnsi="Cambria" w:cs="Arial"/>
                <w:sz w:val="22"/>
                <w:szCs w:val="22"/>
              </w:rPr>
              <w:t>.</w:t>
            </w:r>
          </w:p>
        </w:tc>
        <w:tc>
          <w:tcPr>
            <w:tcW w:w="1273" w:type="pct"/>
            <w:tcBorders>
              <w:top w:val="single" w:sz="4" w:space="0" w:color="auto"/>
              <w:left w:val="single" w:sz="4" w:space="0" w:color="auto"/>
              <w:bottom w:val="single" w:sz="4" w:space="0" w:color="auto"/>
              <w:right w:val="single" w:sz="4" w:space="0" w:color="auto"/>
            </w:tcBorders>
          </w:tcPr>
          <w:p w14:paraId="63ABEF49" w14:textId="32FC9106" w:rsidR="006916E1" w:rsidRPr="00922157" w:rsidRDefault="006916E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Apps providing advice for healthy lifestyles, such as recipes.</w:t>
            </w:r>
          </w:p>
          <w:p w14:paraId="46E5F2D4" w14:textId="25959328" w:rsidR="00507328" w:rsidRPr="00922157" w:rsidRDefault="00507328" w:rsidP="006916E1">
            <w:pPr>
              <w:rPr>
                <w:rFonts w:ascii="Cambria" w:hAnsi="Cambria" w:cs="Arial"/>
                <w:sz w:val="22"/>
                <w:szCs w:val="22"/>
              </w:rPr>
            </w:pPr>
            <w:r w:rsidRPr="00922157">
              <w:rPr>
                <w:rFonts w:ascii="Cambria" w:hAnsi="Cambria" w:cs="Segoe UI Emoji"/>
                <w:sz w:val="22"/>
                <w:szCs w:val="22"/>
              </w:rPr>
              <w:t>▪</w:t>
            </w:r>
            <w:r w:rsidR="006730B1" w:rsidRPr="00922157">
              <w:rPr>
                <w:rFonts w:ascii="Cambria" w:hAnsi="Cambria" w:cs="Arial"/>
                <w:sz w:val="22"/>
                <w:szCs w:val="22"/>
              </w:rPr>
              <w:t xml:space="preserve"> </w:t>
            </w:r>
            <w:r w:rsidRPr="00922157">
              <w:rPr>
                <w:rFonts w:ascii="Cambria" w:hAnsi="Cambria" w:cs="Arial"/>
                <w:sz w:val="22"/>
                <w:szCs w:val="22"/>
              </w:rPr>
              <w:t>App</w:t>
            </w:r>
            <w:r w:rsidR="006730B1" w:rsidRPr="00922157">
              <w:rPr>
                <w:rFonts w:ascii="Cambria" w:hAnsi="Cambria" w:cs="Arial"/>
                <w:sz w:val="22"/>
                <w:szCs w:val="22"/>
              </w:rPr>
              <w:t>s</w:t>
            </w:r>
            <w:r w:rsidRPr="00922157">
              <w:rPr>
                <w:rFonts w:ascii="Cambria" w:hAnsi="Cambria" w:cs="Arial"/>
                <w:sz w:val="22"/>
                <w:szCs w:val="22"/>
              </w:rPr>
              <w:t xml:space="preserve"> describing a condition and its treatment</w:t>
            </w:r>
            <w:r w:rsidR="006916E1" w:rsidRPr="00922157">
              <w:rPr>
                <w:rFonts w:ascii="Cambria" w:hAnsi="Cambria" w:cs="Arial"/>
                <w:sz w:val="22"/>
                <w:szCs w:val="22"/>
              </w:rPr>
              <w:t>.</w:t>
            </w:r>
          </w:p>
        </w:tc>
        <w:tc>
          <w:tcPr>
            <w:tcW w:w="588" w:type="pct"/>
            <w:tcBorders>
              <w:top w:val="single" w:sz="4" w:space="0" w:color="auto"/>
              <w:left w:val="single" w:sz="4" w:space="0" w:color="auto"/>
              <w:bottom w:val="single" w:sz="4" w:space="0" w:color="auto"/>
              <w:right w:val="single" w:sz="4" w:space="0" w:color="auto"/>
            </w:tcBorders>
            <w:hideMark/>
          </w:tcPr>
          <w:p w14:paraId="7EA19B22" w14:textId="752BEB35" w:rsidR="00507328" w:rsidRPr="00922157" w:rsidRDefault="00507328" w:rsidP="006D7AF8">
            <w:pPr>
              <w:rPr>
                <w:rFonts w:ascii="Cambria" w:hAnsi="Cambria" w:cs="Arial"/>
                <w:sz w:val="22"/>
                <w:szCs w:val="22"/>
              </w:rPr>
            </w:pPr>
            <w:r w:rsidRPr="00922157">
              <w:rPr>
                <w:rFonts w:ascii="Cambria" w:hAnsi="Cambria" w:cs="Arial"/>
                <w:sz w:val="22"/>
                <w:szCs w:val="22"/>
              </w:rPr>
              <w:t>Excluded</w:t>
            </w:r>
          </w:p>
        </w:tc>
      </w:tr>
      <w:tr w:rsidR="006916E1" w:rsidRPr="00922157" w14:paraId="711A4FDA" w14:textId="77777777" w:rsidTr="49C387AD">
        <w:tc>
          <w:tcPr>
            <w:tcW w:w="809" w:type="pct"/>
            <w:vMerge/>
            <w:hideMark/>
          </w:tcPr>
          <w:p w14:paraId="02349D4C" w14:textId="7299C844" w:rsidR="00507328" w:rsidRPr="00922157" w:rsidRDefault="00507328"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14:paraId="37833118" w14:textId="0DF16A5F" w:rsidR="00507328" w:rsidRPr="00922157" w:rsidRDefault="00507328" w:rsidP="006D7AF8">
            <w:pPr>
              <w:rPr>
                <w:rFonts w:ascii="Cambria" w:hAnsi="Cambria" w:cs="Arial"/>
                <w:sz w:val="22"/>
                <w:szCs w:val="22"/>
              </w:rPr>
            </w:pPr>
            <w:r w:rsidRPr="00922157">
              <w:rPr>
                <w:rFonts w:ascii="Cambria" w:hAnsi="Cambria" w:cs="Arial"/>
                <w:sz w:val="22"/>
                <w:szCs w:val="22"/>
              </w:rPr>
              <w:t>“Simple monitoring”</w:t>
            </w:r>
          </w:p>
        </w:tc>
        <w:tc>
          <w:tcPr>
            <w:tcW w:w="1570" w:type="pct"/>
            <w:tcBorders>
              <w:top w:val="single" w:sz="4" w:space="0" w:color="auto"/>
              <w:left w:val="single" w:sz="4" w:space="0" w:color="auto"/>
              <w:bottom w:val="single" w:sz="4" w:space="0" w:color="auto"/>
              <w:right w:val="single" w:sz="4" w:space="0" w:color="auto"/>
            </w:tcBorders>
            <w:hideMark/>
          </w:tcPr>
          <w:p w14:paraId="4C6407A1" w14:textId="3D7A3248" w:rsidR="006730B1"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507328" w:rsidRPr="00922157">
              <w:rPr>
                <w:rFonts w:ascii="Cambria" w:hAnsi="Cambria" w:cs="Arial"/>
                <w:sz w:val="22"/>
                <w:szCs w:val="22"/>
              </w:rPr>
              <w:t>DHTs that allow users recording health parameters to create health diaries</w:t>
            </w:r>
            <w:r w:rsidR="00B92867" w:rsidRPr="00922157">
              <w:rPr>
                <w:rFonts w:ascii="Cambria" w:hAnsi="Cambria" w:cs="Arial"/>
                <w:sz w:val="22"/>
                <w:szCs w:val="22"/>
              </w:rPr>
              <w:t>.</w:t>
            </w:r>
          </w:p>
          <w:p w14:paraId="3EFF404F" w14:textId="13E7D08C" w:rsidR="006730B1" w:rsidRPr="00922157" w:rsidRDefault="006730B1" w:rsidP="006730B1">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T</w:t>
            </w:r>
            <w:r w:rsidR="00507328" w:rsidRPr="00922157">
              <w:rPr>
                <w:rFonts w:ascii="Cambria" w:hAnsi="Cambria" w:cs="Arial"/>
                <w:sz w:val="22"/>
                <w:szCs w:val="22"/>
              </w:rPr>
              <w:t>he information is not shared with others</w:t>
            </w:r>
            <w:r w:rsidR="00B92867" w:rsidRPr="00922157">
              <w:rPr>
                <w:rFonts w:ascii="Cambria" w:hAnsi="Cambria" w:cs="Arial"/>
                <w:sz w:val="22"/>
                <w:szCs w:val="22"/>
              </w:rPr>
              <w:t>.</w:t>
            </w:r>
          </w:p>
        </w:tc>
        <w:tc>
          <w:tcPr>
            <w:tcW w:w="1273" w:type="pct"/>
            <w:tcBorders>
              <w:top w:val="single" w:sz="4" w:space="0" w:color="auto"/>
              <w:left w:val="single" w:sz="4" w:space="0" w:color="auto"/>
              <w:bottom w:val="single" w:sz="4" w:space="0" w:color="auto"/>
              <w:right w:val="single" w:sz="4" w:space="0" w:color="auto"/>
            </w:tcBorders>
          </w:tcPr>
          <w:p w14:paraId="6152F854" w14:textId="1CB0FCCB" w:rsidR="00507328"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507328" w:rsidRPr="00922157">
              <w:rPr>
                <w:rFonts w:ascii="Cambria" w:hAnsi="Cambria" w:cs="Arial"/>
                <w:sz w:val="22"/>
                <w:szCs w:val="22"/>
              </w:rPr>
              <w:t xml:space="preserve">Health tracking information apps, such </w:t>
            </w:r>
            <w:r w:rsidR="006916E1" w:rsidRPr="00922157">
              <w:rPr>
                <w:rFonts w:ascii="Cambria" w:hAnsi="Cambria" w:cs="Arial"/>
                <w:sz w:val="22"/>
                <w:szCs w:val="22"/>
              </w:rPr>
              <w:t xml:space="preserve">as </w:t>
            </w:r>
            <w:r w:rsidR="00507328" w:rsidRPr="00922157">
              <w:rPr>
                <w:rFonts w:ascii="Cambria" w:hAnsi="Cambria" w:cs="Arial"/>
                <w:sz w:val="22"/>
                <w:szCs w:val="22"/>
              </w:rPr>
              <w:t>fitness wearables or symptom or mood diaries</w:t>
            </w:r>
            <w:r w:rsidR="006916E1" w:rsidRPr="00922157">
              <w:rPr>
                <w:rFonts w:ascii="Cambria" w:hAnsi="Cambria" w:cs="Arial"/>
                <w:sz w:val="22"/>
                <w:szCs w:val="22"/>
              </w:rPr>
              <w:t>.</w:t>
            </w:r>
          </w:p>
        </w:tc>
        <w:tc>
          <w:tcPr>
            <w:tcW w:w="588" w:type="pct"/>
            <w:tcBorders>
              <w:top w:val="single" w:sz="4" w:space="0" w:color="auto"/>
              <w:left w:val="single" w:sz="4" w:space="0" w:color="auto"/>
              <w:bottom w:val="single" w:sz="4" w:space="0" w:color="auto"/>
              <w:right w:val="single" w:sz="4" w:space="0" w:color="auto"/>
            </w:tcBorders>
            <w:hideMark/>
          </w:tcPr>
          <w:p w14:paraId="470DA25B" w14:textId="33DF9C1C" w:rsidR="00507328" w:rsidRPr="00922157" w:rsidRDefault="00507328" w:rsidP="006D7AF8">
            <w:pPr>
              <w:rPr>
                <w:rFonts w:ascii="Cambria" w:hAnsi="Cambria" w:cs="Arial"/>
                <w:sz w:val="22"/>
                <w:szCs w:val="22"/>
              </w:rPr>
            </w:pPr>
            <w:r w:rsidRPr="00922157">
              <w:rPr>
                <w:rFonts w:ascii="Cambria" w:hAnsi="Cambria" w:cs="Arial"/>
                <w:sz w:val="22"/>
                <w:szCs w:val="22"/>
              </w:rPr>
              <w:t>Exclude</w:t>
            </w:r>
            <w:r w:rsidR="006730B1" w:rsidRPr="00922157">
              <w:rPr>
                <w:rFonts w:ascii="Cambria" w:hAnsi="Cambria" w:cs="Arial"/>
                <w:sz w:val="22"/>
                <w:szCs w:val="22"/>
              </w:rPr>
              <w:t>d</w:t>
            </w:r>
          </w:p>
        </w:tc>
      </w:tr>
      <w:tr w:rsidR="006916E1" w:rsidRPr="00922157" w14:paraId="01C17560" w14:textId="77777777" w:rsidTr="49C387AD">
        <w:tc>
          <w:tcPr>
            <w:tcW w:w="809" w:type="pct"/>
            <w:vMerge/>
            <w:hideMark/>
          </w:tcPr>
          <w:p w14:paraId="19765363" w14:textId="23F50BA4" w:rsidR="00507328" w:rsidRPr="00922157" w:rsidRDefault="00507328"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14:paraId="6B69B3BC" w14:textId="0DFC2279" w:rsidR="00507328" w:rsidRPr="00922157" w:rsidRDefault="00507328" w:rsidP="006D7AF8">
            <w:pPr>
              <w:rPr>
                <w:rFonts w:ascii="Cambria" w:hAnsi="Cambria" w:cs="Arial"/>
                <w:sz w:val="22"/>
                <w:szCs w:val="22"/>
              </w:rPr>
            </w:pPr>
            <w:r w:rsidRPr="00922157">
              <w:rPr>
                <w:rFonts w:ascii="Cambria" w:hAnsi="Cambria" w:cs="Arial"/>
                <w:sz w:val="22"/>
                <w:szCs w:val="22"/>
              </w:rPr>
              <w:t>“Communicate”</w:t>
            </w:r>
          </w:p>
        </w:tc>
        <w:tc>
          <w:tcPr>
            <w:tcW w:w="1570" w:type="pct"/>
            <w:tcBorders>
              <w:top w:val="single" w:sz="4" w:space="0" w:color="auto"/>
              <w:left w:val="single" w:sz="4" w:space="0" w:color="auto"/>
              <w:bottom w:val="single" w:sz="4" w:space="0" w:color="auto"/>
              <w:right w:val="single" w:sz="4" w:space="0" w:color="auto"/>
            </w:tcBorders>
            <w:hideMark/>
          </w:tcPr>
          <w:p w14:paraId="1F163CC6" w14:textId="3F383CE9" w:rsidR="006730B1"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507328" w:rsidRPr="00922157">
              <w:rPr>
                <w:rFonts w:ascii="Cambria" w:hAnsi="Cambria" w:cs="Arial"/>
                <w:sz w:val="22"/>
                <w:szCs w:val="22"/>
              </w:rPr>
              <w:t xml:space="preserve">DHTs </w:t>
            </w:r>
            <w:r w:rsidRPr="00922157">
              <w:rPr>
                <w:rFonts w:ascii="Cambria" w:hAnsi="Cambria" w:cs="Arial"/>
                <w:sz w:val="22"/>
                <w:szCs w:val="22"/>
              </w:rPr>
              <w:t xml:space="preserve">that </w:t>
            </w:r>
            <w:r w:rsidR="00507328" w:rsidRPr="00922157">
              <w:rPr>
                <w:rFonts w:ascii="Cambria" w:hAnsi="Cambria" w:cs="Arial"/>
                <w:sz w:val="22"/>
                <w:szCs w:val="22"/>
              </w:rPr>
              <w:t>allow a bidirectional communication between users and professionals, carers, third-party organi</w:t>
            </w:r>
            <w:r w:rsidRPr="00922157">
              <w:rPr>
                <w:rFonts w:ascii="Cambria" w:hAnsi="Cambria" w:cs="Arial"/>
                <w:sz w:val="22"/>
                <w:szCs w:val="22"/>
              </w:rPr>
              <w:t>z</w:t>
            </w:r>
            <w:r w:rsidR="00507328" w:rsidRPr="00922157">
              <w:rPr>
                <w:rFonts w:ascii="Cambria" w:hAnsi="Cambria" w:cs="Arial"/>
                <w:sz w:val="22"/>
                <w:szCs w:val="22"/>
              </w:rPr>
              <w:t>ations or peers</w:t>
            </w:r>
            <w:r w:rsidR="00B92867" w:rsidRPr="00922157">
              <w:rPr>
                <w:rFonts w:ascii="Cambria" w:hAnsi="Cambria" w:cs="Arial"/>
                <w:sz w:val="22"/>
                <w:szCs w:val="22"/>
              </w:rPr>
              <w:t>.</w:t>
            </w:r>
            <w:r w:rsidR="00507328" w:rsidRPr="00922157">
              <w:rPr>
                <w:rFonts w:ascii="Cambria" w:hAnsi="Cambria" w:cs="Arial"/>
                <w:sz w:val="22"/>
                <w:szCs w:val="22"/>
              </w:rPr>
              <w:t xml:space="preserve"> </w:t>
            </w:r>
          </w:p>
          <w:p w14:paraId="51212B08" w14:textId="534037B9" w:rsidR="00507328"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507328" w:rsidRPr="00922157">
              <w:rPr>
                <w:rFonts w:ascii="Cambria" w:hAnsi="Cambria" w:cs="Arial"/>
                <w:sz w:val="22"/>
                <w:szCs w:val="22"/>
              </w:rPr>
              <w:t>Clinical advice is provided by a professional using the DHT, not by the DHT itself</w:t>
            </w:r>
            <w:r w:rsidR="006916E1" w:rsidRPr="00922157">
              <w:rPr>
                <w:rFonts w:ascii="Cambria" w:hAnsi="Cambria" w:cs="Arial"/>
                <w:sz w:val="22"/>
                <w:szCs w:val="22"/>
              </w:rPr>
              <w:t>.</w:t>
            </w:r>
          </w:p>
        </w:tc>
        <w:tc>
          <w:tcPr>
            <w:tcW w:w="1273" w:type="pct"/>
            <w:tcBorders>
              <w:top w:val="single" w:sz="4" w:space="0" w:color="auto"/>
              <w:left w:val="single" w:sz="4" w:space="0" w:color="auto"/>
              <w:bottom w:val="single" w:sz="4" w:space="0" w:color="auto"/>
              <w:right w:val="single" w:sz="4" w:space="0" w:color="auto"/>
            </w:tcBorders>
          </w:tcPr>
          <w:p w14:paraId="4CD1BC82" w14:textId="315CB337" w:rsidR="009F5798" w:rsidRPr="00922157" w:rsidRDefault="006730B1" w:rsidP="009F579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507328" w:rsidRPr="00922157">
              <w:rPr>
                <w:rFonts w:ascii="Cambria" w:hAnsi="Cambria" w:cs="Arial"/>
                <w:sz w:val="22"/>
                <w:szCs w:val="22"/>
              </w:rPr>
              <w:t>Platform</w:t>
            </w:r>
            <w:r w:rsidRPr="00922157">
              <w:rPr>
                <w:rFonts w:ascii="Cambria" w:hAnsi="Cambria" w:cs="Arial"/>
                <w:sz w:val="22"/>
                <w:szCs w:val="22"/>
              </w:rPr>
              <w:t>s</w:t>
            </w:r>
            <w:r w:rsidR="00507328" w:rsidRPr="00922157">
              <w:rPr>
                <w:rFonts w:ascii="Cambria" w:hAnsi="Cambria" w:cs="Arial"/>
                <w:sz w:val="22"/>
                <w:szCs w:val="22"/>
              </w:rPr>
              <w:t xml:space="preserve"> for communication with the professional</w:t>
            </w:r>
            <w:r w:rsidR="009F5798" w:rsidRPr="00922157">
              <w:rPr>
                <w:rFonts w:ascii="Cambria" w:hAnsi="Cambria" w:cs="Arial"/>
                <w:sz w:val="22"/>
                <w:szCs w:val="22"/>
              </w:rPr>
              <w:t>, such as:</w:t>
            </w:r>
          </w:p>
          <w:p w14:paraId="0FC1A32C" w14:textId="6B859D5E" w:rsidR="009F5798" w:rsidRPr="00922157" w:rsidRDefault="009F5798" w:rsidP="009F5798">
            <w:pPr>
              <w:autoSpaceDE w:val="0"/>
              <w:autoSpaceDN w:val="0"/>
              <w:adjustRightInd w:val="0"/>
              <w:rPr>
                <w:rFonts w:ascii="Cambria" w:eastAsiaTheme="minorHAnsi" w:hAnsi="Cambria" w:cs="Corbel"/>
                <w:sz w:val="22"/>
                <w:szCs w:val="22"/>
                <w:lang w:val="en-GB"/>
              </w:rPr>
            </w:pPr>
            <w:r w:rsidRPr="00922157">
              <w:rPr>
                <w:rFonts w:ascii="Cambria" w:hAnsi="Cambria" w:cs="Arial"/>
                <w:sz w:val="22"/>
                <w:szCs w:val="22"/>
              </w:rPr>
              <w:t>a) Healthcare telephone helplines: h</w:t>
            </w:r>
            <w:proofErr w:type="spellStart"/>
            <w:r w:rsidRPr="00922157">
              <w:rPr>
                <w:rFonts w:ascii="Cambria" w:eastAsiaTheme="minorHAnsi" w:hAnsi="Cambria" w:cs="Corbel"/>
                <w:sz w:val="22"/>
                <w:szCs w:val="22"/>
                <w:lang w:val="en-GB"/>
              </w:rPr>
              <w:t>ealth</w:t>
            </w:r>
            <w:proofErr w:type="spellEnd"/>
            <w:r w:rsidR="00B92867" w:rsidRPr="00922157">
              <w:rPr>
                <w:rFonts w:ascii="Cambria" w:eastAsiaTheme="minorHAnsi" w:hAnsi="Cambria" w:cs="Corbel"/>
                <w:sz w:val="22"/>
                <w:szCs w:val="22"/>
                <w:lang w:val="en-GB"/>
              </w:rPr>
              <w:t xml:space="preserve"> </w:t>
            </w:r>
            <w:r w:rsidRPr="00922157">
              <w:rPr>
                <w:rFonts w:ascii="Cambria" w:eastAsiaTheme="minorHAnsi" w:hAnsi="Cambria" w:cs="Corbel"/>
                <w:sz w:val="22"/>
                <w:szCs w:val="22"/>
                <w:lang w:val="en-GB"/>
              </w:rPr>
              <w:t>care advice and triage provided by trained personnel and pre-recorded messages; accessible on mobile phones or fixed lines</w:t>
            </w:r>
            <w:r w:rsidRPr="00922157">
              <w:rPr>
                <w:rFonts w:ascii="Cambria" w:eastAsiaTheme="minorHAnsi" w:hAnsi="Cambria" w:cs="Corbel"/>
                <w:sz w:val="22"/>
                <w:szCs w:val="22"/>
                <w:lang w:val="en-GB"/>
              </w:rPr>
              <w:fldChar w:fldCharType="begin"/>
            </w:r>
            <w:r w:rsidRPr="00922157">
              <w:rPr>
                <w:rFonts w:ascii="Cambria" w:eastAsiaTheme="minorHAnsi" w:hAnsi="Cambria" w:cs="Corbel"/>
                <w:sz w:val="22"/>
                <w:szCs w:val="22"/>
                <w:lang w:val="en-GB"/>
              </w:rPr>
              <w:instrText xml:space="preserve"> ADDIN EN.CITE &lt;EndNote&gt;&lt;Cite&gt;&lt;Author&gt;World Health Organization&lt;/Author&gt;&lt;Year&gt;2016&lt;/Year&gt;&lt;RecNum&gt;71&lt;/RecNum&gt;&lt;DisplayText&gt;(2)&lt;/DisplayText&gt;&lt;record&gt;&lt;rec-number&gt;71&lt;/rec-number&gt;&lt;foreign-keys&gt;&lt;key app="EN" db-id="av0d0f5sc25fr8ev9z25a0td0ezw09vsvf9x" timestamp="1592576734"&gt;71&lt;/key&gt;&lt;/foreign-keys&gt;&lt;ref-type name="Report"&gt;27&lt;/ref-type&gt;&lt;contributors&gt;&lt;authors&gt;&lt;author&gt;World Health Organization,&lt;/author&gt;&lt;/authors&gt;&lt;tertiary-authors&gt;&lt;author&gt;World Health Organization&lt;/author&gt;&lt;/tertiary-authors&gt;&lt;/contributors&gt;&lt;titles&gt;&lt;title&gt;Global diffusion of eHealth: making universal health coverage achievable. Report of the third global survey on eHealth&lt;/title&gt;&lt;/titles&gt;&lt;dates&gt;&lt;year&gt;2016&lt;/year&gt;&lt;/dates&gt;&lt;pub-location&gt;Geneva&lt;/pub-location&gt;&lt;isbn&gt;Licence: CC BY-NC-SA 3.0 IGO&lt;/isbn&gt;&lt;accession-num&gt;Licence: CC BY-NC-SA 3.0 IGO&lt;/accession-num&gt;&lt;urls&gt;&lt;/urls&gt;&lt;/record&gt;&lt;/Cite&gt;&lt;/EndNote&gt;</w:instrText>
            </w:r>
            <w:r w:rsidRPr="00922157">
              <w:rPr>
                <w:rFonts w:ascii="Cambria" w:eastAsiaTheme="minorHAnsi" w:hAnsi="Cambria" w:cs="Corbel"/>
                <w:sz w:val="22"/>
                <w:szCs w:val="22"/>
                <w:lang w:val="en-GB"/>
              </w:rPr>
              <w:fldChar w:fldCharType="separate"/>
            </w:r>
            <w:r w:rsidRPr="00922157">
              <w:rPr>
                <w:rFonts w:ascii="Cambria" w:eastAsiaTheme="minorHAnsi" w:hAnsi="Cambria" w:cs="Corbel"/>
                <w:noProof/>
                <w:sz w:val="22"/>
                <w:szCs w:val="22"/>
                <w:lang w:val="en-GB"/>
              </w:rPr>
              <w:t>(2)</w:t>
            </w:r>
            <w:r w:rsidRPr="00922157">
              <w:rPr>
                <w:rFonts w:ascii="Cambria" w:eastAsiaTheme="minorHAnsi" w:hAnsi="Cambria" w:cs="Corbel"/>
                <w:sz w:val="22"/>
                <w:szCs w:val="22"/>
                <w:lang w:val="en-GB"/>
              </w:rPr>
              <w:fldChar w:fldCharType="end"/>
            </w:r>
          </w:p>
          <w:p w14:paraId="4168E719" w14:textId="77777777" w:rsidR="009F5798" w:rsidRPr="00922157" w:rsidRDefault="009F5798" w:rsidP="009F5798">
            <w:pPr>
              <w:autoSpaceDE w:val="0"/>
              <w:autoSpaceDN w:val="0"/>
              <w:adjustRightInd w:val="0"/>
              <w:rPr>
                <w:rFonts w:ascii="Cambria" w:eastAsiaTheme="minorHAnsi" w:hAnsi="Cambria" w:cs="Corbel-Bold"/>
                <w:sz w:val="22"/>
                <w:szCs w:val="22"/>
                <w:lang w:val="en-GB"/>
              </w:rPr>
            </w:pPr>
            <w:r w:rsidRPr="00922157">
              <w:rPr>
                <w:rFonts w:ascii="Cambria" w:hAnsi="Cambria" w:cs="Corbel"/>
                <w:sz w:val="22"/>
                <w:szCs w:val="22"/>
              </w:rPr>
              <w:t xml:space="preserve">b) </w:t>
            </w:r>
            <w:r w:rsidRPr="00922157">
              <w:rPr>
                <w:rFonts w:ascii="Cambria" w:eastAsiaTheme="minorHAnsi" w:hAnsi="Cambria" w:cs="Corbel-Bold"/>
                <w:sz w:val="22"/>
                <w:szCs w:val="22"/>
                <w:lang w:val="en-GB"/>
              </w:rPr>
              <w:t>Emergency toll-free</w:t>
            </w:r>
          </w:p>
          <w:p w14:paraId="4B5C7E78" w14:textId="599E6E84" w:rsidR="00507328" w:rsidRPr="00922157" w:rsidRDefault="009F5798" w:rsidP="00E42750">
            <w:pPr>
              <w:autoSpaceDE w:val="0"/>
              <w:autoSpaceDN w:val="0"/>
              <w:adjustRightInd w:val="0"/>
              <w:rPr>
                <w:rFonts w:ascii="Cambria" w:hAnsi="Cambria" w:cs="Arial"/>
                <w:sz w:val="22"/>
                <w:szCs w:val="22"/>
              </w:rPr>
            </w:pPr>
            <w:r w:rsidRPr="00922157">
              <w:rPr>
                <w:rFonts w:ascii="Cambria" w:eastAsiaTheme="minorHAnsi" w:hAnsi="Cambria" w:cs="Corbel-Bold"/>
                <w:sz w:val="22"/>
                <w:szCs w:val="22"/>
                <w:lang w:val="en-GB"/>
              </w:rPr>
              <w:lastRenderedPageBreak/>
              <w:t>telephone services: f</w:t>
            </w:r>
            <w:r w:rsidRPr="00922157">
              <w:rPr>
                <w:rFonts w:ascii="Cambria" w:eastAsiaTheme="minorHAnsi" w:hAnsi="Cambria" w:cs="Corbel"/>
                <w:sz w:val="22"/>
                <w:szCs w:val="22"/>
                <w:lang w:val="en-GB"/>
              </w:rPr>
              <w:t>ree telephone hotlines for health emergencies provided by trained personnel and pre-recorded messages and linked to response systems; accessible on mobile phones or fixed lines</w:t>
            </w:r>
            <w:r w:rsidR="00E42750" w:rsidRPr="00922157">
              <w:rPr>
                <w:rFonts w:ascii="Cambria" w:eastAsiaTheme="minorHAnsi" w:hAnsi="Cambria" w:cs="Corbel"/>
                <w:sz w:val="22"/>
                <w:szCs w:val="22"/>
                <w:lang w:val="en-GB"/>
              </w:rPr>
              <w:t xml:space="preserve"> </w:t>
            </w:r>
            <w:r w:rsidRPr="00922157">
              <w:rPr>
                <w:rFonts w:ascii="Cambria" w:eastAsiaTheme="minorHAnsi" w:hAnsi="Cambria" w:cs="Corbel"/>
                <w:sz w:val="22"/>
                <w:szCs w:val="22"/>
                <w:lang w:val="en-GB"/>
              </w:rPr>
              <w:fldChar w:fldCharType="begin"/>
            </w:r>
            <w:r w:rsidRPr="00922157">
              <w:rPr>
                <w:rFonts w:ascii="Cambria" w:eastAsiaTheme="minorHAnsi" w:hAnsi="Cambria" w:cs="Corbel"/>
                <w:sz w:val="22"/>
                <w:szCs w:val="22"/>
                <w:lang w:val="en-GB"/>
              </w:rPr>
              <w:instrText xml:space="preserve"> ADDIN EN.CITE &lt;EndNote&gt;&lt;Cite&gt;&lt;Author&gt;World Health Organization&lt;/Author&gt;&lt;Year&gt;2016&lt;/Year&gt;&lt;RecNum&gt;71&lt;/RecNum&gt;&lt;DisplayText&gt;(2)&lt;/DisplayText&gt;&lt;record&gt;&lt;rec-number&gt;71&lt;/rec-number&gt;&lt;foreign-keys&gt;&lt;key app="EN" db-id="av0d0f5sc25fr8ev9z25a0td0ezw09vsvf9x" timestamp="1592576734"&gt;71&lt;/key&gt;&lt;/foreign-keys&gt;&lt;ref-type name="Report"&gt;27&lt;/ref-type&gt;&lt;contributors&gt;&lt;authors&gt;&lt;author&gt;World Health Organization,&lt;/author&gt;&lt;/authors&gt;&lt;tertiary-authors&gt;&lt;author&gt;World Health Organization&lt;/author&gt;&lt;/tertiary-authors&gt;&lt;/contributors&gt;&lt;titles&gt;&lt;title&gt;Global diffusion of eHealth: making universal health coverage achievable. Report of the third global survey on eHealth&lt;/title&gt;&lt;/titles&gt;&lt;dates&gt;&lt;year&gt;2016&lt;/year&gt;&lt;/dates&gt;&lt;pub-location&gt;Geneva&lt;/pub-location&gt;&lt;isbn&gt;Licence: CC BY-NC-SA 3.0 IGO&lt;/isbn&gt;&lt;accession-num&gt;Licence: CC BY-NC-SA 3.0 IGO&lt;/accession-num&gt;&lt;urls&gt;&lt;/urls&gt;&lt;/record&gt;&lt;/Cite&gt;&lt;/EndNote&gt;</w:instrText>
            </w:r>
            <w:r w:rsidRPr="00922157">
              <w:rPr>
                <w:rFonts w:ascii="Cambria" w:eastAsiaTheme="minorHAnsi" w:hAnsi="Cambria" w:cs="Corbel"/>
                <w:sz w:val="22"/>
                <w:szCs w:val="22"/>
                <w:lang w:val="en-GB"/>
              </w:rPr>
              <w:fldChar w:fldCharType="separate"/>
            </w:r>
            <w:r w:rsidRPr="00922157">
              <w:rPr>
                <w:rFonts w:ascii="Cambria" w:eastAsiaTheme="minorHAnsi" w:hAnsi="Cambria" w:cs="Corbel"/>
                <w:noProof/>
                <w:sz w:val="22"/>
                <w:szCs w:val="22"/>
                <w:lang w:val="en-GB"/>
              </w:rPr>
              <w:t>(2)</w:t>
            </w:r>
            <w:r w:rsidRPr="00922157">
              <w:rPr>
                <w:rFonts w:ascii="Cambria" w:eastAsiaTheme="minorHAnsi" w:hAnsi="Cambria" w:cs="Corbel"/>
                <w:sz w:val="22"/>
                <w:szCs w:val="22"/>
                <w:lang w:val="en-GB"/>
              </w:rPr>
              <w:fldChar w:fldCharType="end"/>
            </w:r>
            <w:r w:rsidR="00E42750" w:rsidRPr="00922157">
              <w:rPr>
                <w:rFonts w:ascii="Cambria" w:eastAsiaTheme="minorHAnsi" w:hAnsi="Cambria" w:cs="Corbel"/>
                <w:sz w:val="22"/>
                <w:szCs w:val="22"/>
                <w:lang w:val="en-GB"/>
              </w:rPr>
              <w:t>.</w:t>
            </w:r>
          </w:p>
        </w:tc>
        <w:tc>
          <w:tcPr>
            <w:tcW w:w="588" w:type="pct"/>
            <w:tcBorders>
              <w:top w:val="single" w:sz="4" w:space="0" w:color="auto"/>
              <w:left w:val="single" w:sz="4" w:space="0" w:color="auto"/>
              <w:bottom w:val="single" w:sz="4" w:space="0" w:color="auto"/>
              <w:right w:val="single" w:sz="4" w:space="0" w:color="auto"/>
            </w:tcBorders>
            <w:hideMark/>
          </w:tcPr>
          <w:p w14:paraId="366CA9F9" w14:textId="4CF10778" w:rsidR="00507328" w:rsidRPr="00922157" w:rsidRDefault="00507328" w:rsidP="006D7AF8">
            <w:pPr>
              <w:rPr>
                <w:rFonts w:ascii="Cambria" w:hAnsi="Cambria" w:cs="Arial"/>
                <w:sz w:val="22"/>
                <w:szCs w:val="22"/>
              </w:rPr>
            </w:pPr>
            <w:r w:rsidRPr="00922157">
              <w:rPr>
                <w:rFonts w:ascii="Cambria" w:hAnsi="Cambria" w:cs="Arial"/>
                <w:sz w:val="22"/>
                <w:szCs w:val="22"/>
              </w:rPr>
              <w:lastRenderedPageBreak/>
              <w:t>Exclude</w:t>
            </w:r>
            <w:r w:rsidR="006730B1" w:rsidRPr="00922157">
              <w:rPr>
                <w:rFonts w:ascii="Cambria" w:hAnsi="Cambria" w:cs="Arial"/>
                <w:sz w:val="22"/>
                <w:szCs w:val="22"/>
              </w:rPr>
              <w:t>d</w:t>
            </w:r>
          </w:p>
        </w:tc>
      </w:tr>
      <w:tr w:rsidR="006916E1" w:rsidRPr="00922157" w14:paraId="2762A95E" w14:textId="77777777" w:rsidTr="49C387AD">
        <w:tc>
          <w:tcPr>
            <w:tcW w:w="809" w:type="pct"/>
            <w:tcBorders>
              <w:top w:val="single" w:sz="4" w:space="0" w:color="auto"/>
              <w:left w:val="single" w:sz="4" w:space="0" w:color="auto"/>
              <w:bottom w:val="single" w:sz="4" w:space="0" w:color="auto"/>
              <w:right w:val="single" w:sz="4" w:space="0" w:color="auto"/>
            </w:tcBorders>
          </w:tcPr>
          <w:p w14:paraId="75C09506" w14:textId="77777777" w:rsidR="00F669F8" w:rsidRPr="00922157" w:rsidRDefault="00F669F8"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tcPr>
          <w:p w14:paraId="78220D60" w14:textId="77777777" w:rsidR="00F669F8" w:rsidRPr="00922157" w:rsidRDefault="00F669F8" w:rsidP="006D7AF8">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4D6818EE" w14:textId="77777777" w:rsidR="00F669F8" w:rsidRPr="00922157" w:rsidRDefault="00F669F8" w:rsidP="006D7AF8">
            <w:pPr>
              <w:rPr>
                <w:rFonts w:ascii="Cambria" w:hAnsi="Cambria" w:cs="Arial"/>
                <w:sz w:val="22"/>
                <w:szCs w:val="22"/>
              </w:rPr>
            </w:pPr>
          </w:p>
        </w:tc>
        <w:tc>
          <w:tcPr>
            <w:tcW w:w="1273" w:type="pct"/>
            <w:tcBorders>
              <w:top w:val="single" w:sz="4" w:space="0" w:color="auto"/>
              <w:left w:val="single" w:sz="4" w:space="0" w:color="auto"/>
              <w:bottom w:val="single" w:sz="4" w:space="0" w:color="auto"/>
              <w:right w:val="single" w:sz="4" w:space="0" w:color="auto"/>
            </w:tcBorders>
          </w:tcPr>
          <w:p w14:paraId="2D914272" w14:textId="77777777" w:rsidR="00F669F8" w:rsidRPr="00922157" w:rsidRDefault="00F669F8" w:rsidP="006D7AF8">
            <w:pPr>
              <w:rPr>
                <w:rFonts w:ascii="Cambria" w:hAnsi="Cambria" w:cs="Arial"/>
                <w:sz w:val="22"/>
                <w:szCs w:val="22"/>
              </w:rPr>
            </w:pPr>
          </w:p>
        </w:tc>
        <w:tc>
          <w:tcPr>
            <w:tcW w:w="588" w:type="pct"/>
            <w:tcBorders>
              <w:top w:val="single" w:sz="4" w:space="0" w:color="auto"/>
              <w:left w:val="single" w:sz="4" w:space="0" w:color="auto"/>
              <w:bottom w:val="single" w:sz="4" w:space="0" w:color="auto"/>
              <w:right w:val="single" w:sz="4" w:space="0" w:color="auto"/>
            </w:tcBorders>
          </w:tcPr>
          <w:p w14:paraId="38AEDD0A" w14:textId="77777777" w:rsidR="00F669F8" w:rsidRPr="00922157" w:rsidRDefault="00F669F8" w:rsidP="006D7AF8">
            <w:pPr>
              <w:rPr>
                <w:rFonts w:ascii="Cambria" w:hAnsi="Cambria" w:cs="Arial"/>
                <w:sz w:val="22"/>
                <w:szCs w:val="22"/>
              </w:rPr>
            </w:pPr>
          </w:p>
        </w:tc>
      </w:tr>
      <w:tr w:rsidR="006916E1" w:rsidRPr="00922157" w14:paraId="53EEAFDE" w14:textId="77777777" w:rsidTr="49C387AD">
        <w:tc>
          <w:tcPr>
            <w:tcW w:w="809" w:type="pct"/>
            <w:vMerge w:val="restart"/>
            <w:tcBorders>
              <w:top w:val="single" w:sz="4" w:space="0" w:color="auto"/>
              <w:left w:val="single" w:sz="4" w:space="0" w:color="auto"/>
              <w:right w:val="single" w:sz="4" w:space="0" w:color="auto"/>
            </w:tcBorders>
            <w:hideMark/>
          </w:tcPr>
          <w:p w14:paraId="0F0841BC" w14:textId="52E31285" w:rsidR="006730B1" w:rsidRPr="00922157" w:rsidRDefault="006730B1" w:rsidP="006D7AF8">
            <w:pPr>
              <w:rPr>
                <w:rFonts w:ascii="Cambria" w:hAnsi="Cambria" w:cs="Arial"/>
                <w:sz w:val="22"/>
                <w:szCs w:val="22"/>
              </w:rPr>
            </w:pPr>
            <w:r w:rsidRPr="00922157">
              <w:rPr>
                <w:rFonts w:ascii="Cambria" w:hAnsi="Cambria" w:cs="Arial"/>
                <w:b/>
                <w:sz w:val="22"/>
                <w:szCs w:val="22"/>
              </w:rPr>
              <w:t>Tier 3a: DHTs for preventing and managing diseases. They may be used alongside treatment and will likely have measurable user benefits</w:t>
            </w:r>
          </w:p>
        </w:tc>
        <w:tc>
          <w:tcPr>
            <w:tcW w:w="760" w:type="pct"/>
            <w:tcBorders>
              <w:top w:val="single" w:sz="4" w:space="0" w:color="auto"/>
              <w:left w:val="single" w:sz="4" w:space="0" w:color="auto"/>
              <w:bottom w:val="single" w:sz="4" w:space="0" w:color="auto"/>
              <w:right w:val="single" w:sz="4" w:space="0" w:color="auto"/>
            </w:tcBorders>
          </w:tcPr>
          <w:p w14:paraId="4ACE80D2" w14:textId="7AB0E8F5" w:rsidR="006730B1" w:rsidRPr="00922157" w:rsidRDefault="006730B1" w:rsidP="006D7AF8">
            <w:pPr>
              <w:rPr>
                <w:rFonts w:ascii="Cambria" w:hAnsi="Cambria" w:cs="Arial"/>
                <w:sz w:val="22"/>
                <w:szCs w:val="22"/>
              </w:rPr>
            </w:pPr>
            <w:r w:rsidRPr="00922157">
              <w:rPr>
                <w:rFonts w:ascii="Cambria" w:hAnsi="Cambria" w:cs="Arial"/>
                <w:sz w:val="22"/>
                <w:szCs w:val="22"/>
              </w:rPr>
              <w:t xml:space="preserve">3a1. “Preventative </w:t>
            </w:r>
            <w:r w:rsidR="00CB2C74" w:rsidRPr="00922157">
              <w:rPr>
                <w:rFonts w:ascii="Cambria" w:hAnsi="Cambria" w:cs="Arial"/>
                <w:sz w:val="22"/>
                <w:szCs w:val="22"/>
              </w:rPr>
              <w:t>behavior</w:t>
            </w:r>
            <w:r w:rsidRPr="00922157">
              <w:rPr>
                <w:rFonts w:ascii="Cambria" w:hAnsi="Cambria" w:cs="Arial"/>
                <w:sz w:val="22"/>
                <w:szCs w:val="22"/>
              </w:rPr>
              <w:t xml:space="preserve"> change”</w:t>
            </w:r>
          </w:p>
        </w:tc>
        <w:tc>
          <w:tcPr>
            <w:tcW w:w="1570" w:type="pct"/>
            <w:tcBorders>
              <w:top w:val="single" w:sz="4" w:space="0" w:color="auto"/>
              <w:left w:val="single" w:sz="4" w:space="0" w:color="auto"/>
              <w:bottom w:val="single" w:sz="4" w:space="0" w:color="auto"/>
              <w:right w:val="single" w:sz="4" w:space="0" w:color="auto"/>
            </w:tcBorders>
          </w:tcPr>
          <w:p w14:paraId="0A3BB530" w14:textId="6611DF46" w:rsidR="00CB2C74"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designed to change user </w:t>
            </w:r>
            <w:r w:rsidR="00CB2C74" w:rsidRPr="00922157">
              <w:rPr>
                <w:rFonts w:ascii="Cambria" w:hAnsi="Cambria" w:cs="Arial"/>
                <w:sz w:val="22"/>
                <w:szCs w:val="22"/>
              </w:rPr>
              <w:t>behavior</w:t>
            </w:r>
            <w:r w:rsidRPr="00922157">
              <w:rPr>
                <w:rFonts w:ascii="Cambria" w:hAnsi="Cambria" w:cs="Arial"/>
                <w:sz w:val="22"/>
                <w:szCs w:val="22"/>
              </w:rPr>
              <w:t xml:space="preserve"> related to health issues</w:t>
            </w:r>
            <w:r w:rsidR="00CB2C74" w:rsidRPr="00922157">
              <w:rPr>
                <w:rFonts w:ascii="Cambria" w:hAnsi="Cambria" w:cs="Arial"/>
                <w:sz w:val="22"/>
                <w:szCs w:val="22"/>
              </w:rPr>
              <w:t>.</w:t>
            </w:r>
          </w:p>
          <w:p w14:paraId="3CA7086E" w14:textId="5BE6F9EE" w:rsidR="006730B1" w:rsidRPr="00922157" w:rsidRDefault="006730B1" w:rsidP="00CB2C74">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These DHTs are prescribed by a professional.</w:t>
            </w:r>
          </w:p>
        </w:tc>
        <w:tc>
          <w:tcPr>
            <w:tcW w:w="1273" w:type="pct"/>
            <w:tcBorders>
              <w:top w:val="single" w:sz="4" w:space="0" w:color="auto"/>
              <w:left w:val="single" w:sz="4" w:space="0" w:color="auto"/>
              <w:bottom w:val="single" w:sz="4" w:space="0" w:color="auto"/>
              <w:right w:val="single" w:sz="4" w:space="0" w:color="auto"/>
            </w:tcBorders>
          </w:tcPr>
          <w:p w14:paraId="6EFB467D" w14:textId="01682C2E" w:rsidR="006730B1"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App for smoking cessation </w:t>
            </w:r>
          </w:p>
          <w:p w14:paraId="38CC2425" w14:textId="14738FB2" w:rsidR="00CB2C74" w:rsidRPr="00922157" w:rsidRDefault="006730B1" w:rsidP="00B31C80">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App used as part of weight loss programme</w:t>
            </w:r>
          </w:p>
        </w:tc>
        <w:tc>
          <w:tcPr>
            <w:tcW w:w="588" w:type="pct"/>
            <w:tcBorders>
              <w:top w:val="single" w:sz="4" w:space="0" w:color="auto"/>
              <w:left w:val="single" w:sz="4" w:space="0" w:color="auto"/>
              <w:bottom w:val="single" w:sz="4" w:space="0" w:color="auto"/>
              <w:right w:val="single" w:sz="4" w:space="0" w:color="auto"/>
            </w:tcBorders>
          </w:tcPr>
          <w:p w14:paraId="0A93674D" w14:textId="7BB24759" w:rsidR="006730B1" w:rsidRPr="00922157" w:rsidRDefault="00B31C80" w:rsidP="006D7AF8">
            <w:pPr>
              <w:rPr>
                <w:rFonts w:ascii="Cambria" w:hAnsi="Cambria" w:cs="Arial"/>
                <w:sz w:val="22"/>
                <w:szCs w:val="22"/>
              </w:rPr>
            </w:pPr>
            <w:r w:rsidRPr="00922157">
              <w:rPr>
                <w:rFonts w:ascii="Cambria" w:hAnsi="Cambria" w:cs="Arial"/>
                <w:sz w:val="22"/>
                <w:szCs w:val="22"/>
              </w:rPr>
              <w:t xml:space="preserve">Included </w:t>
            </w:r>
          </w:p>
        </w:tc>
      </w:tr>
      <w:tr w:rsidR="006916E1" w:rsidRPr="00922157" w14:paraId="097EE6DB" w14:textId="77777777" w:rsidTr="49C387AD">
        <w:tc>
          <w:tcPr>
            <w:tcW w:w="809" w:type="pct"/>
            <w:vMerge/>
            <w:hideMark/>
          </w:tcPr>
          <w:p w14:paraId="06DDA8A6" w14:textId="3245EB53" w:rsidR="006730B1" w:rsidRPr="00922157" w:rsidRDefault="006730B1" w:rsidP="006D7AF8">
            <w:pPr>
              <w:rPr>
                <w:rFonts w:ascii="Cambria" w:hAnsi="Cambria" w:cs="Arial"/>
                <w:b/>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14:paraId="009BA959" w14:textId="37D28F20" w:rsidR="006730B1" w:rsidRPr="00922157" w:rsidRDefault="006730B1" w:rsidP="006D7AF8">
            <w:pPr>
              <w:rPr>
                <w:rFonts w:ascii="Cambria" w:hAnsi="Cambria" w:cs="Arial"/>
                <w:sz w:val="22"/>
                <w:szCs w:val="22"/>
              </w:rPr>
            </w:pPr>
            <w:r w:rsidRPr="00922157">
              <w:rPr>
                <w:rFonts w:ascii="Cambria" w:hAnsi="Cambria" w:cs="Arial"/>
                <w:sz w:val="22"/>
                <w:szCs w:val="22"/>
              </w:rPr>
              <w:t>3a2. “Self-manage”</w:t>
            </w:r>
          </w:p>
        </w:tc>
        <w:tc>
          <w:tcPr>
            <w:tcW w:w="1570" w:type="pct"/>
            <w:tcBorders>
              <w:top w:val="single" w:sz="4" w:space="0" w:color="auto"/>
              <w:left w:val="single" w:sz="4" w:space="0" w:color="auto"/>
              <w:bottom w:val="single" w:sz="4" w:space="0" w:color="auto"/>
              <w:right w:val="single" w:sz="4" w:space="0" w:color="auto"/>
            </w:tcBorders>
            <w:hideMark/>
          </w:tcPr>
          <w:p w14:paraId="17AC8F86" w14:textId="7BF6F09C" w:rsidR="006730B1"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designed to help people with a diagnosed condition to manage their health</w:t>
            </w:r>
            <w:r w:rsidR="00CB2C74" w:rsidRPr="00922157">
              <w:rPr>
                <w:rFonts w:ascii="Cambria" w:hAnsi="Cambria" w:cs="Arial"/>
                <w:sz w:val="22"/>
                <w:szCs w:val="22"/>
              </w:rPr>
              <w:t>.</w:t>
            </w:r>
            <w:r w:rsidRPr="00922157">
              <w:rPr>
                <w:rFonts w:ascii="Cambria" w:hAnsi="Cambria" w:cs="Arial"/>
                <w:sz w:val="22"/>
                <w:szCs w:val="22"/>
              </w:rPr>
              <w:t xml:space="preserve"> </w:t>
            </w:r>
          </w:p>
          <w:p w14:paraId="6EBC61EB" w14:textId="4B798988" w:rsidR="006730B1" w:rsidRPr="00922157" w:rsidRDefault="006730B1"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These DHTs allow users to record, and optionally to send, data to a healthcare professional to improve management of their condition</w:t>
            </w:r>
            <w:r w:rsidR="00CB2C74" w:rsidRPr="00922157">
              <w:rPr>
                <w:rFonts w:ascii="Cambria" w:hAnsi="Cambria" w:cs="Arial"/>
                <w:sz w:val="22"/>
                <w:szCs w:val="22"/>
              </w:rPr>
              <w:t>.</w:t>
            </w:r>
          </w:p>
        </w:tc>
        <w:tc>
          <w:tcPr>
            <w:tcW w:w="1273" w:type="pct"/>
            <w:tcBorders>
              <w:top w:val="single" w:sz="4" w:space="0" w:color="auto"/>
              <w:left w:val="single" w:sz="4" w:space="0" w:color="auto"/>
              <w:bottom w:val="single" w:sz="4" w:space="0" w:color="auto"/>
              <w:right w:val="single" w:sz="4" w:space="0" w:color="auto"/>
            </w:tcBorders>
          </w:tcPr>
          <w:p w14:paraId="674A04BA" w14:textId="78B1E4C9" w:rsidR="006730B1" w:rsidRPr="00922157" w:rsidRDefault="00CB2C74" w:rsidP="00B92867">
            <w:pPr>
              <w:rPr>
                <w:rFonts w:ascii="Cambria" w:hAnsi="Cambria" w:cs="Arial"/>
                <w:sz w:val="22"/>
                <w:szCs w:val="22"/>
              </w:rPr>
            </w:pPr>
            <w:r w:rsidRPr="00922157">
              <w:rPr>
                <w:rFonts w:ascii="Cambria" w:hAnsi="Cambria" w:cs="Segoe UI Emoji"/>
                <w:sz w:val="22"/>
                <w:szCs w:val="22"/>
              </w:rPr>
              <w:t>▪</w:t>
            </w:r>
            <w:r w:rsidR="00B92867" w:rsidRPr="00922157">
              <w:rPr>
                <w:rFonts w:ascii="Cambria" w:hAnsi="Cambria" w:cs="Arial"/>
                <w:sz w:val="22"/>
                <w:szCs w:val="22"/>
              </w:rPr>
              <w:t xml:space="preserve"> App that provides reminders to attend appointments</w:t>
            </w:r>
          </w:p>
          <w:p w14:paraId="4C05631E" w14:textId="046BDE17" w:rsidR="00B92867" w:rsidRPr="00922157" w:rsidRDefault="00B92867" w:rsidP="00B92867">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App that provides reminders to increase medication adherence</w:t>
            </w:r>
          </w:p>
        </w:tc>
        <w:tc>
          <w:tcPr>
            <w:tcW w:w="588" w:type="pct"/>
            <w:tcBorders>
              <w:top w:val="single" w:sz="4" w:space="0" w:color="auto"/>
              <w:left w:val="single" w:sz="4" w:space="0" w:color="auto"/>
              <w:bottom w:val="single" w:sz="4" w:space="0" w:color="auto"/>
              <w:right w:val="single" w:sz="4" w:space="0" w:color="auto"/>
            </w:tcBorders>
            <w:hideMark/>
          </w:tcPr>
          <w:p w14:paraId="05B846C0" w14:textId="54843ED2" w:rsidR="006730B1" w:rsidRPr="00922157" w:rsidRDefault="00E42750" w:rsidP="006D7AF8">
            <w:pPr>
              <w:rPr>
                <w:rStyle w:val="CommentReference"/>
                <w:rFonts w:ascii="Cambria" w:hAnsi="Cambria" w:cs="Arial"/>
                <w:sz w:val="22"/>
                <w:szCs w:val="22"/>
              </w:rPr>
            </w:pPr>
            <w:r w:rsidRPr="00922157">
              <w:rPr>
                <w:rFonts w:ascii="Cambria" w:hAnsi="Cambria"/>
              </w:rPr>
              <w:t>I</w:t>
            </w:r>
            <w:r w:rsidRPr="00922157">
              <w:rPr>
                <w:rFonts w:ascii="Cambria" w:hAnsi="Cambria" w:cs="Arial"/>
                <w:sz w:val="22"/>
                <w:szCs w:val="22"/>
              </w:rPr>
              <w:t>ncluded</w:t>
            </w:r>
          </w:p>
        </w:tc>
      </w:tr>
      <w:tr w:rsidR="006916E1" w:rsidRPr="00922157" w14:paraId="15176608" w14:textId="77777777" w:rsidTr="49C387AD">
        <w:tc>
          <w:tcPr>
            <w:tcW w:w="809" w:type="pct"/>
            <w:tcBorders>
              <w:top w:val="single" w:sz="4" w:space="0" w:color="auto"/>
              <w:left w:val="single" w:sz="4" w:space="0" w:color="auto"/>
              <w:bottom w:val="single" w:sz="4" w:space="0" w:color="auto"/>
              <w:right w:val="single" w:sz="4" w:space="0" w:color="auto"/>
            </w:tcBorders>
          </w:tcPr>
          <w:p w14:paraId="646B0E63" w14:textId="32310128" w:rsidR="00F669F8" w:rsidRPr="00922157" w:rsidRDefault="00F669F8"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tcPr>
          <w:p w14:paraId="7A13D9F5" w14:textId="31129D80" w:rsidR="00F669F8" w:rsidRPr="00922157" w:rsidRDefault="00F669F8" w:rsidP="006D7AF8">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669D7EB8" w14:textId="7A4480EA" w:rsidR="00F669F8" w:rsidRPr="00922157" w:rsidRDefault="00F669F8" w:rsidP="006D7AF8">
            <w:pPr>
              <w:rPr>
                <w:rFonts w:ascii="Cambria" w:hAnsi="Cambria" w:cs="Arial"/>
                <w:sz w:val="22"/>
                <w:szCs w:val="22"/>
              </w:rPr>
            </w:pPr>
          </w:p>
        </w:tc>
        <w:tc>
          <w:tcPr>
            <w:tcW w:w="1273" w:type="pct"/>
            <w:tcBorders>
              <w:top w:val="single" w:sz="4" w:space="0" w:color="auto"/>
              <w:left w:val="single" w:sz="4" w:space="0" w:color="auto"/>
              <w:bottom w:val="single" w:sz="4" w:space="0" w:color="auto"/>
              <w:right w:val="single" w:sz="4" w:space="0" w:color="auto"/>
            </w:tcBorders>
          </w:tcPr>
          <w:p w14:paraId="43133648" w14:textId="77777777" w:rsidR="00F669F8" w:rsidRPr="00922157" w:rsidRDefault="00F669F8" w:rsidP="006D7AF8">
            <w:pPr>
              <w:rPr>
                <w:rFonts w:ascii="Cambria" w:hAnsi="Cambria" w:cs="Arial"/>
                <w:sz w:val="22"/>
                <w:szCs w:val="22"/>
              </w:rPr>
            </w:pPr>
          </w:p>
        </w:tc>
        <w:tc>
          <w:tcPr>
            <w:tcW w:w="588" w:type="pct"/>
            <w:tcBorders>
              <w:top w:val="single" w:sz="4" w:space="0" w:color="auto"/>
              <w:left w:val="single" w:sz="4" w:space="0" w:color="auto"/>
              <w:bottom w:val="single" w:sz="4" w:space="0" w:color="auto"/>
              <w:right w:val="single" w:sz="4" w:space="0" w:color="auto"/>
            </w:tcBorders>
          </w:tcPr>
          <w:p w14:paraId="53162F0A" w14:textId="7FCD18FC" w:rsidR="00F669F8" w:rsidRPr="00922157" w:rsidRDefault="00F669F8" w:rsidP="006D7AF8">
            <w:pPr>
              <w:rPr>
                <w:rFonts w:ascii="Cambria" w:hAnsi="Cambria" w:cs="Arial"/>
                <w:sz w:val="22"/>
                <w:szCs w:val="22"/>
              </w:rPr>
            </w:pPr>
          </w:p>
        </w:tc>
      </w:tr>
      <w:tr w:rsidR="006916E1" w:rsidRPr="00922157" w14:paraId="0DB03690" w14:textId="77777777" w:rsidTr="49C387AD">
        <w:tc>
          <w:tcPr>
            <w:tcW w:w="809" w:type="pct"/>
            <w:vMerge w:val="restart"/>
            <w:tcBorders>
              <w:top w:val="single" w:sz="4" w:space="0" w:color="auto"/>
              <w:left w:val="single" w:sz="4" w:space="0" w:color="auto"/>
              <w:right w:val="single" w:sz="4" w:space="0" w:color="auto"/>
            </w:tcBorders>
          </w:tcPr>
          <w:p w14:paraId="31C716EC" w14:textId="77777777" w:rsidR="00CB2C74" w:rsidRPr="00922157" w:rsidRDefault="00221F06" w:rsidP="006730B1">
            <w:pPr>
              <w:rPr>
                <w:rFonts w:ascii="Cambria" w:hAnsi="Cambria" w:cs="Arial"/>
                <w:b/>
                <w:sz w:val="22"/>
                <w:szCs w:val="22"/>
              </w:rPr>
            </w:pPr>
            <w:r w:rsidRPr="00922157">
              <w:rPr>
                <w:rFonts w:ascii="Cambria" w:hAnsi="Cambria" w:cs="Arial"/>
                <w:b/>
                <w:sz w:val="22"/>
                <w:szCs w:val="22"/>
              </w:rPr>
              <w:t xml:space="preserve">Tier 3b: DHTs with measurable user benefits, including tools used for treatment and diagnosis, as well as those influencing clinical management through active monitoring or calculation. </w:t>
            </w:r>
          </w:p>
          <w:p w14:paraId="46014650" w14:textId="77777777" w:rsidR="00B34704" w:rsidRPr="00922157" w:rsidRDefault="00B34704" w:rsidP="006730B1">
            <w:pPr>
              <w:rPr>
                <w:rFonts w:ascii="Cambria" w:hAnsi="Cambria" w:cs="Arial"/>
                <w:b/>
                <w:color w:val="FF0000"/>
                <w:sz w:val="22"/>
                <w:szCs w:val="22"/>
              </w:rPr>
            </w:pPr>
          </w:p>
          <w:p w14:paraId="07CF1657" w14:textId="47F2BB1E" w:rsidR="00221F06" w:rsidRPr="00922157" w:rsidRDefault="00221F06" w:rsidP="006730B1">
            <w:pPr>
              <w:rPr>
                <w:rFonts w:ascii="Cambria" w:hAnsi="Cambria" w:cs="Arial"/>
                <w:bCs/>
                <w:sz w:val="22"/>
                <w:szCs w:val="22"/>
              </w:rPr>
            </w:pPr>
            <w:r w:rsidRPr="00922157">
              <w:rPr>
                <w:rFonts w:ascii="Cambria" w:hAnsi="Cambria" w:cs="Arial"/>
                <w:bCs/>
                <w:sz w:val="22"/>
                <w:szCs w:val="22"/>
              </w:rPr>
              <w:t>It is possible DHTs in this tier will qualify as medical devices</w:t>
            </w:r>
          </w:p>
          <w:p w14:paraId="3DB1FAC0" w14:textId="77777777" w:rsidR="00221F06" w:rsidRPr="00922157" w:rsidRDefault="00221F06" w:rsidP="006730B1">
            <w:pPr>
              <w:rPr>
                <w:rFonts w:ascii="Cambria" w:hAnsi="Cambria" w:cs="Arial"/>
                <w:b/>
                <w:sz w:val="22"/>
                <w:szCs w:val="22"/>
              </w:rPr>
            </w:pPr>
          </w:p>
        </w:tc>
        <w:tc>
          <w:tcPr>
            <w:tcW w:w="760" w:type="pct"/>
            <w:tcBorders>
              <w:top w:val="single" w:sz="4" w:space="0" w:color="auto"/>
              <w:left w:val="single" w:sz="4" w:space="0" w:color="auto"/>
              <w:bottom w:val="single" w:sz="4" w:space="0" w:color="auto"/>
              <w:right w:val="single" w:sz="4" w:space="0" w:color="auto"/>
            </w:tcBorders>
          </w:tcPr>
          <w:p w14:paraId="2F2028F7" w14:textId="7E0BFC27" w:rsidR="00221F06" w:rsidRPr="00922157" w:rsidRDefault="00221F06" w:rsidP="006730B1">
            <w:pPr>
              <w:rPr>
                <w:rFonts w:ascii="Cambria" w:hAnsi="Cambria" w:cs="Arial"/>
                <w:sz w:val="22"/>
                <w:szCs w:val="22"/>
              </w:rPr>
            </w:pPr>
            <w:r w:rsidRPr="00922157">
              <w:rPr>
                <w:rFonts w:ascii="Cambria" w:hAnsi="Cambria" w:cs="Arial"/>
                <w:sz w:val="22"/>
                <w:szCs w:val="22"/>
              </w:rPr>
              <w:lastRenderedPageBreak/>
              <w:t>3b1. “Treat”</w:t>
            </w:r>
          </w:p>
          <w:p w14:paraId="6FED7A47" w14:textId="77777777" w:rsidR="00221F06" w:rsidRPr="00922157" w:rsidRDefault="00221F06" w:rsidP="006D7AF8">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7837A32C" w14:textId="4503D272" w:rsidR="00CB2C74" w:rsidRPr="00922157" w:rsidRDefault="00221F06"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that provide treatment for a diagnosed condition</w:t>
            </w:r>
            <w:r w:rsidR="00CB2C74" w:rsidRPr="00922157">
              <w:rPr>
                <w:rFonts w:ascii="Cambria" w:hAnsi="Cambria" w:cs="Arial"/>
                <w:sz w:val="22"/>
                <w:szCs w:val="22"/>
              </w:rPr>
              <w:t>.</w:t>
            </w:r>
          </w:p>
          <w:p w14:paraId="0478F088" w14:textId="2D31AF94" w:rsidR="00221F06" w:rsidRPr="00922157" w:rsidRDefault="00CB2C74"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that </w:t>
            </w:r>
            <w:r w:rsidR="00221F06" w:rsidRPr="00922157">
              <w:rPr>
                <w:rFonts w:ascii="Cambria" w:hAnsi="Cambria" w:cs="Arial"/>
                <w:sz w:val="22"/>
                <w:szCs w:val="22"/>
              </w:rPr>
              <w:t>guide treatment decisions.</w:t>
            </w:r>
          </w:p>
        </w:tc>
        <w:tc>
          <w:tcPr>
            <w:tcW w:w="1273" w:type="pct"/>
            <w:tcBorders>
              <w:top w:val="single" w:sz="4" w:space="0" w:color="auto"/>
              <w:left w:val="single" w:sz="4" w:space="0" w:color="auto"/>
              <w:bottom w:val="single" w:sz="4" w:space="0" w:color="auto"/>
              <w:right w:val="single" w:sz="4" w:space="0" w:color="auto"/>
            </w:tcBorders>
          </w:tcPr>
          <w:p w14:paraId="423C91E0" w14:textId="77777777" w:rsidR="00221F06" w:rsidRPr="00922157" w:rsidRDefault="00221F06"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Apps for treating mental health or other conditions, for example, CBT for anxiety.</w:t>
            </w:r>
          </w:p>
          <w:p w14:paraId="2EB032E7" w14:textId="6F37B683" w:rsidR="00221F06" w:rsidRPr="00922157" w:rsidRDefault="00221F06"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Clinician-facing apps that advise on treatments in certain situations</w:t>
            </w:r>
            <w:r w:rsidR="00CB2C74" w:rsidRPr="00922157">
              <w:rPr>
                <w:rFonts w:ascii="Cambria" w:hAnsi="Cambria" w:cs="Arial"/>
                <w:sz w:val="22"/>
                <w:szCs w:val="22"/>
              </w:rPr>
              <w:t>.</w:t>
            </w:r>
          </w:p>
        </w:tc>
        <w:tc>
          <w:tcPr>
            <w:tcW w:w="588" w:type="pct"/>
            <w:tcBorders>
              <w:top w:val="single" w:sz="4" w:space="0" w:color="auto"/>
              <w:left w:val="single" w:sz="4" w:space="0" w:color="auto"/>
              <w:bottom w:val="single" w:sz="4" w:space="0" w:color="auto"/>
              <w:right w:val="single" w:sz="4" w:space="0" w:color="auto"/>
            </w:tcBorders>
          </w:tcPr>
          <w:p w14:paraId="389D82D0" w14:textId="706AD222" w:rsidR="00221F06" w:rsidRPr="00922157" w:rsidRDefault="00221F06" w:rsidP="006D7AF8">
            <w:pPr>
              <w:rPr>
                <w:rFonts w:ascii="Cambria" w:hAnsi="Cambria" w:cs="Arial"/>
                <w:sz w:val="22"/>
                <w:szCs w:val="22"/>
              </w:rPr>
            </w:pPr>
            <w:r w:rsidRPr="00922157">
              <w:rPr>
                <w:rFonts w:ascii="Cambria" w:hAnsi="Cambria" w:cs="Arial"/>
                <w:sz w:val="22"/>
                <w:szCs w:val="22"/>
              </w:rPr>
              <w:t>Include</w:t>
            </w:r>
            <w:r w:rsidR="00E42750" w:rsidRPr="00922157">
              <w:rPr>
                <w:rFonts w:ascii="Cambria" w:hAnsi="Cambria" w:cs="Arial"/>
                <w:sz w:val="22"/>
                <w:szCs w:val="22"/>
              </w:rPr>
              <w:t>d</w:t>
            </w:r>
          </w:p>
        </w:tc>
      </w:tr>
      <w:tr w:rsidR="006916E1" w:rsidRPr="00922157" w14:paraId="7E7F5713" w14:textId="77777777" w:rsidTr="49C387AD">
        <w:tc>
          <w:tcPr>
            <w:tcW w:w="809" w:type="pct"/>
            <w:vMerge/>
          </w:tcPr>
          <w:p w14:paraId="3C29F35A" w14:textId="77777777" w:rsidR="00221F06" w:rsidRPr="00922157" w:rsidRDefault="00221F06"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tcPr>
          <w:p w14:paraId="740FFC46" w14:textId="60CC0662" w:rsidR="00221F06" w:rsidRPr="00922157" w:rsidRDefault="00221F06" w:rsidP="006730B1">
            <w:pPr>
              <w:rPr>
                <w:rFonts w:ascii="Cambria" w:hAnsi="Cambria" w:cs="Arial"/>
                <w:sz w:val="22"/>
                <w:szCs w:val="22"/>
                <w:lang w:val="en-GB"/>
              </w:rPr>
            </w:pPr>
            <w:r w:rsidRPr="00922157">
              <w:rPr>
                <w:rFonts w:ascii="Cambria" w:hAnsi="Cambria" w:cs="Arial"/>
                <w:sz w:val="22"/>
                <w:szCs w:val="22"/>
              </w:rPr>
              <w:t>3b2. “Active monitoring”</w:t>
            </w:r>
          </w:p>
          <w:p w14:paraId="306990A6" w14:textId="77777777" w:rsidR="00221F06" w:rsidRPr="00922157" w:rsidRDefault="00221F06" w:rsidP="006730B1">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23E7E512" w14:textId="2343FEAB" w:rsidR="00221F06" w:rsidRPr="00922157" w:rsidRDefault="00221F06" w:rsidP="006730B1">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that automatically record information and transmits the data to a professional, carer or third-party organi</w:t>
            </w:r>
            <w:r w:rsidR="00CB2C74" w:rsidRPr="00922157">
              <w:rPr>
                <w:rFonts w:ascii="Cambria" w:hAnsi="Cambria" w:cs="Arial"/>
                <w:sz w:val="22"/>
                <w:szCs w:val="22"/>
              </w:rPr>
              <w:t>z</w:t>
            </w:r>
            <w:r w:rsidRPr="00922157">
              <w:rPr>
                <w:rFonts w:ascii="Cambria" w:hAnsi="Cambria" w:cs="Arial"/>
                <w:sz w:val="22"/>
                <w:szCs w:val="22"/>
              </w:rPr>
              <w:t xml:space="preserve">ation, to inform clinical management decisions. </w:t>
            </w:r>
          </w:p>
          <w:p w14:paraId="1A6B26BB" w14:textId="74A4DE47" w:rsidR="00CB2C74" w:rsidRPr="00922157" w:rsidRDefault="00CB2C74" w:rsidP="006730B1">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These DHTs have no input from the user.</w:t>
            </w:r>
          </w:p>
          <w:p w14:paraId="5CDEF8AF" w14:textId="77777777" w:rsidR="00221F06" w:rsidRPr="00922157" w:rsidRDefault="00221F06" w:rsidP="006D7AF8">
            <w:pPr>
              <w:rPr>
                <w:rFonts w:ascii="Cambria" w:hAnsi="Cambria" w:cs="Arial"/>
                <w:sz w:val="22"/>
                <w:szCs w:val="22"/>
              </w:rPr>
            </w:pPr>
          </w:p>
        </w:tc>
        <w:tc>
          <w:tcPr>
            <w:tcW w:w="1273" w:type="pct"/>
            <w:tcBorders>
              <w:top w:val="single" w:sz="4" w:space="0" w:color="auto"/>
              <w:left w:val="single" w:sz="4" w:space="0" w:color="auto"/>
              <w:bottom w:val="single" w:sz="4" w:space="0" w:color="auto"/>
              <w:right w:val="single" w:sz="4" w:space="0" w:color="auto"/>
            </w:tcBorders>
          </w:tcPr>
          <w:p w14:paraId="47F9C601" w14:textId="77777777" w:rsidR="00B92867" w:rsidRPr="00922157" w:rsidRDefault="00221F06" w:rsidP="00B92867">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linked to devices such as implants, sensors worn on the body or in the home. </w:t>
            </w:r>
          </w:p>
          <w:p w14:paraId="70F73D3E" w14:textId="63A18F0D" w:rsidR="00221F06" w:rsidRPr="00922157" w:rsidRDefault="00CB2C74" w:rsidP="00B92867">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w:t>
            </w:r>
            <w:r w:rsidR="00221F06" w:rsidRPr="00922157">
              <w:rPr>
                <w:rFonts w:ascii="Cambria" w:hAnsi="Cambria" w:cs="Arial"/>
                <w:sz w:val="22"/>
                <w:szCs w:val="22"/>
              </w:rPr>
              <w:t>Data are automatically transmitted through the DHT for remote monitoring</w:t>
            </w:r>
            <w:r w:rsidRPr="00922157">
              <w:rPr>
                <w:rFonts w:ascii="Cambria" w:hAnsi="Cambria" w:cs="Arial"/>
                <w:sz w:val="22"/>
                <w:szCs w:val="22"/>
              </w:rPr>
              <w:t>.</w:t>
            </w:r>
          </w:p>
        </w:tc>
        <w:tc>
          <w:tcPr>
            <w:tcW w:w="588" w:type="pct"/>
            <w:tcBorders>
              <w:top w:val="single" w:sz="4" w:space="0" w:color="auto"/>
              <w:left w:val="single" w:sz="4" w:space="0" w:color="auto"/>
              <w:bottom w:val="single" w:sz="4" w:space="0" w:color="auto"/>
              <w:right w:val="single" w:sz="4" w:space="0" w:color="auto"/>
            </w:tcBorders>
          </w:tcPr>
          <w:p w14:paraId="57F57466" w14:textId="4D0C4601" w:rsidR="00221F06" w:rsidRPr="00922157" w:rsidRDefault="00E42750" w:rsidP="006D7AF8">
            <w:pPr>
              <w:rPr>
                <w:rFonts w:ascii="Cambria" w:hAnsi="Cambria" w:cs="Arial"/>
                <w:sz w:val="22"/>
                <w:szCs w:val="22"/>
              </w:rPr>
            </w:pPr>
            <w:r w:rsidRPr="00922157">
              <w:rPr>
                <w:rFonts w:ascii="Cambria" w:hAnsi="Cambria" w:cs="Arial"/>
                <w:sz w:val="22"/>
                <w:szCs w:val="22"/>
              </w:rPr>
              <w:t>Excluded</w:t>
            </w:r>
          </w:p>
        </w:tc>
      </w:tr>
      <w:tr w:rsidR="006916E1" w:rsidRPr="00922157" w14:paraId="2AE424EA" w14:textId="77777777" w:rsidTr="49C387AD">
        <w:tc>
          <w:tcPr>
            <w:tcW w:w="809" w:type="pct"/>
            <w:vMerge/>
          </w:tcPr>
          <w:p w14:paraId="763C74ED" w14:textId="77777777" w:rsidR="00221F06" w:rsidRPr="00922157" w:rsidRDefault="00221F06"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tcPr>
          <w:p w14:paraId="62655C3B" w14:textId="4403EE7D" w:rsidR="00221F06" w:rsidRPr="00922157" w:rsidRDefault="00221F06" w:rsidP="006730B1">
            <w:pPr>
              <w:rPr>
                <w:rFonts w:ascii="Cambria" w:hAnsi="Cambria" w:cs="Arial"/>
                <w:sz w:val="22"/>
                <w:szCs w:val="22"/>
              </w:rPr>
            </w:pPr>
            <w:r w:rsidRPr="00922157">
              <w:rPr>
                <w:rFonts w:ascii="Cambria" w:hAnsi="Cambria" w:cs="Arial"/>
                <w:sz w:val="22"/>
                <w:szCs w:val="22"/>
              </w:rPr>
              <w:t>3b3. “Calculate”</w:t>
            </w:r>
          </w:p>
          <w:p w14:paraId="085EA036" w14:textId="77777777" w:rsidR="00221F06" w:rsidRPr="00922157" w:rsidRDefault="00221F06" w:rsidP="006D7AF8">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497E6D70" w14:textId="77777777" w:rsidR="00221F06" w:rsidRPr="00922157" w:rsidRDefault="00221F06" w:rsidP="006730B1">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Tools that perform clinical calculations that are likely to affect clinical care decisions. </w:t>
            </w:r>
          </w:p>
          <w:p w14:paraId="3134F1B0" w14:textId="028DB7F2" w:rsidR="00221F06" w:rsidRPr="00922157" w:rsidRDefault="00221F06" w:rsidP="00DB583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for use by professionals or users to calculate parameters pertaining to care</w:t>
            </w:r>
          </w:p>
        </w:tc>
        <w:tc>
          <w:tcPr>
            <w:tcW w:w="1273" w:type="pct"/>
            <w:tcBorders>
              <w:top w:val="single" w:sz="4" w:space="0" w:color="auto"/>
              <w:left w:val="single" w:sz="4" w:space="0" w:color="auto"/>
              <w:bottom w:val="single" w:sz="4" w:space="0" w:color="auto"/>
              <w:right w:val="single" w:sz="4" w:space="0" w:color="auto"/>
            </w:tcBorders>
          </w:tcPr>
          <w:p w14:paraId="5728BE02" w14:textId="295B5296" w:rsidR="00221F06" w:rsidRPr="00922157" w:rsidRDefault="00221F06" w:rsidP="006D7AF8">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Early warning system software</w:t>
            </w:r>
          </w:p>
        </w:tc>
        <w:tc>
          <w:tcPr>
            <w:tcW w:w="588" w:type="pct"/>
            <w:tcBorders>
              <w:top w:val="single" w:sz="4" w:space="0" w:color="auto"/>
              <w:left w:val="single" w:sz="4" w:space="0" w:color="auto"/>
              <w:bottom w:val="single" w:sz="4" w:space="0" w:color="auto"/>
              <w:right w:val="single" w:sz="4" w:space="0" w:color="auto"/>
            </w:tcBorders>
          </w:tcPr>
          <w:p w14:paraId="510E4118" w14:textId="7E7A8744" w:rsidR="00221F06" w:rsidRPr="00922157" w:rsidRDefault="49C387AD" w:rsidP="49C387AD">
            <w:pPr>
              <w:rPr>
                <w:rFonts w:ascii="Cambria" w:hAnsi="Cambria" w:cs="Arial"/>
                <w:sz w:val="22"/>
                <w:szCs w:val="22"/>
              </w:rPr>
            </w:pPr>
            <w:r w:rsidRPr="00922157">
              <w:rPr>
                <w:rFonts w:ascii="Cambria" w:hAnsi="Cambria" w:cs="Arial"/>
                <w:sz w:val="22"/>
                <w:szCs w:val="22"/>
              </w:rPr>
              <w:t>Included</w:t>
            </w:r>
            <w:r w:rsidR="00B31C80" w:rsidRPr="00922157">
              <w:rPr>
                <w:rFonts w:ascii="Cambria" w:hAnsi="Cambria" w:cs="Arial"/>
                <w:sz w:val="22"/>
                <w:szCs w:val="22"/>
              </w:rPr>
              <w:t xml:space="preserve"> if</w:t>
            </w:r>
            <w:r w:rsidR="00F6651F" w:rsidRPr="00922157">
              <w:rPr>
                <w:rFonts w:ascii="Cambria" w:hAnsi="Cambria" w:cs="Arial"/>
                <w:sz w:val="22"/>
                <w:szCs w:val="22"/>
              </w:rPr>
              <w:t xml:space="preserve"> it requires an active involvement </w:t>
            </w:r>
            <w:r w:rsidR="00B31C80" w:rsidRPr="00922157">
              <w:rPr>
                <w:rFonts w:ascii="Cambria" w:hAnsi="Cambria" w:cs="Arial"/>
                <w:sz w:val="22"/>
                <w:szCs w:val="22"/>
              </w:rPr>
              <w:t>by the patient</w:t>
            </w:r>
          </w:p>
        </w:tc>
      </w:tr>
      <w:tr w:rsidR="006916E1" w:rsidRPr="00922157" w14:paraId="61D342F4" w14:textId="77777777" w:rsidTr="49C387AD">
        <w:tc>
          <w:tcPr>
            <w:tcW w:w="809" w:type="pct"/>
            <w:vMerge/>
          </w:tcPr>
          <w:p w14:paraId="141225BD" w14:textId="77777777" w:rsidR="00221F06" w:rsidRPr="00922157" w:rsidRDefault="00221F06"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tcPr>
          <w:p w14:paraId="621F4427" w14:textId="434D3CB0" w:rsidR="00221F06" w:rsidRPr="00922157" w:rsidRDefault="00221F06" w:rsidP="00221F06">
            <w:pPr>
              <w:rPr>
                <w:rFonts w:ascii="Cambria" w:hAnsi="Cambria" w:cs="Arial"/>
                <w:sz w:val="22"/>
                <w:szCs w:val="22"/>
              </w:rPr>
            </w:pPr>
            <w:r w:rsidRPr="00922157">
              <w:rPr>
                <w:rFonts w:ascii="Cambria" w:hAnsi="Cambria" w:cs="Arial"/>
                <w:sz w:val="22"/>
                <w:szCs w:val="22"/>
              </w:rPr>
              <w:t>3b4. “Diagnose”</w:t>
            </w:r>
          </w:p>
          <w:p w14:paraId="173E8C91" w14:textId="77777777" w:rsidR="00221F06" w:rsidRPr="00922157" w:rsidRDefault="00221F06" w:rsidP="006D7AF8">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55A36666" w14:textId="1F01DBD2" w:rsidR="00221F06" w:rsidRPr="00922157" w:rsidRDefault="00221F06" w:rsidP="00B92867">
            <w:pPr>
              <w:rPr>
                <w:rFonts w:ascii="Cambria" w:hAnsi="Cambria" w:cs="Arial"/>
                <w:sz w:val="22"/>
                <w:szCs w:val="22"/>
              </w:rPr>
            </w:pPr>
            <w:r w:rsidRPr="00922157">
              <w:rPr>
                <w:rFonts w:ascii="Cambria" w:hAnsi="Cambria" w:cs="Segoe UI Emoji"/>
                <w:sz w:val="22"/>
                <w:szCs w:val="22"/>
              </w:rPr>
              <w:t>▪</w:t>
            </w:r>
            <w:r w:rsidRPr="00922157">
              <w:rPr>
                <w:rFonts w:ascii="Cambria" w:hAnsi="Cambria" w:cs="Arial"/>
                <w:sz w:val="22"/>
                <w:szCs w:val="22"/>
              </w:rPr>
              <w:t xml:space="preserve"> DHTs that use data to diagnose a condition in a patient, or to guide a diagnostic decision made by a healthcare professional</w:t>
            </w:r>
          </w:p>
        </w:tc>
        <w:tc>
          <w:tcPr>
            <w:tcW w:w="1273" w:type="pct"/>
            <w:tcBorders>
              <w:top w:val="single" w:sz="4" w:space="0" w:color="auto"/>
              <w:left w:val="single" w:sz="4" w:space="0" w:color="auto"/>
              <w:bottom w:val="single" w:sz="4" w:space="0" w:color="auto"/>
              <w:right w:val="single" w:sz="4" w:space="0" w:color="auto"/>
            </w:tcBorders>
          </w:tcPr>
          <w:p w14:paraId="789C3B15" w14:textId="77777777" w:rsidR="00221F06" w:rsidRPr="00922157" w:rsidRDefault="00221F06" w:rsidP="006D7AF8">
            <w:pPr>
              <w:rPr>
                <w:rFonts w:ascii="Cambria" w:hAnsi="Cambria" w:cs="Arial"/>
                <w:sz w:val="22"/>
                <w:szCs w:val="22"/>
              </w:rPr>
            </w:pPr>
          </w:p>
        </w:tc>
        <w:tc>
          <w:tcPr>
            <w:tcW w:w="588" w:type="pct"/>
            <w:tcBorders>
              <w:top w:val="single" w:sz="4" w:space="0" w:color="auto"/>
              <w:left w:val="single" w:sz="4" w:space="0" w:color="auto"/>
              <w:bottom w:val="single" w:sz="4" w:space="0" w:color="auto"/>
              <w:right w:val="single" w:sz="4" w:space="0" w:color="auto"/>
            </w:tcBorders>
          </w:tcPr>
          <w:p w14:paraId="1C938147" w14:textId="6AE684AE" w:rsidR="00221F06" w:rsidRPr="00922157" w:rsidRDefault="00E42750" w:rsidP="006D7AF8">
            <w:pPr>
              <w:rPr>
                <w:rFonts w:ascii="Cambria" w:hAnsi="Cambria" w:cs="Arial"/>
                <w:sz w:val="22"/>
                <w:szCs w:val="22"/>
              </w:rPr>
            </w:pPr>
            <w:r w:rsidRPr="00922157">
              <w:rPr>
                <w:rFonts w:ascii="Cambria" w:hAnsi="Cambria" w:cs="Arial"/>
                <w:sz w:val="22"/>
                <w:szCs w:val="22"/>
              </w:rPr>
              <w:t>Excluded</w:t>
            </w:r>
          </w:p>
        </w:tc>
      </w:tr>
      <w:tr w:rsidR="006916E1" w:rsidRPr="00922157" w14:paraId="2153B0C0" w14:textId="77777777" w:rsidTr="49C387AD">
        <w:tc>
          <w:tcPr>
            <w:tcW w:w="809" w:type="pct"/>
            <w:tcBorders>
              <w:top w:val="single" w:sz="4" w:space="0" w:color="auto"/>
              <w:left w:val="single" w:sz="4" w:space="0" w:color="auto"/>
              <w:bottom w:val="single" w:sz="4" w:space="0" w:color="auto"/>
              <w:right w:val="single" w:sz="4" w:space="0" w:color="auto"/>
            </w:tcBorders>
          </w:tcPr>
          <w:p w14:paraId="470B0BA1" w14:textId="77777777" w:rsidR="006730B1" w:rsidRPr="00922157" w:rsidRDefault="006730B1" w:rsidP="006D7AF8">
            <w:pPr>
              <w:rPr>
                <w:rFonts w:ascii="Cambria" w:hAnsi="Cambria" w:cs="Arial"/>
                <w:sz w:val="22"/>
                <w:szCs w:val="22"/>
              </w:rPr>
            </w:pPr>
          </w:p>
        </w:tc>
        <w:tc>
          <w:tcPr>
            <w:tcW w:w="760" w:type="pct"/>
            <w:tcBorders>
              <w:top w:val="single" w:sz="4" w:space="0" w:color="auto"/>
              <w:left w:val="single" w:sz="4" w:space="0" w:color="auto"/>
              <w:bottom w:val="single" w:sz="4" w:space="0" w:color="auto"/>
              <w:right w:val="single" w:sz="4" w:space="0" w:color="auto"/>
            </w:tcBorders>
          </w:tcPr>
          <w:p w14:paraId="0DC9FFED" w14:textId="77777777" w:rsidR="006730B1" w:rsidRPr="00922157" w:rsidRDefault="006730B1" w:rsidP="006D7AF8">
            <w:pPr>
              <w:rPr>
                <w:rFonts w:ascii="Cambria" w:hAnsi="Cambria" w:cs="Arial"/>
                <w:sz w:val="22"/>
                <w:szCs w:val="22"/>
              </w:rPr>
            </w:pPr>
          </w:p>
        </w:tc>
        <w:tc>
          <w:tcPr>
            <w:tcW w:w="1570" w:type="pct"/>
            <w:tcBorders>
              <w:top w:val="single" w:sz="4" w:space="0" w:color="auto"/>
              <w:left w:val="single" w:sz="4" w:space="0" w:color="auto"/>
              <w:bottom w:val="single" w:sz="4" w:space="0" w:color="auto"/>
              <w:right w:val="single" w:sz="4" w:space="0" w:color="auto"/>
            </w:tcBorders>
          </w:tcPr>
          <w:p w14:paraId="196BD1CF" w14:textId="77777777" w:rsidR="006730B1" w:rsidRPr="00922157" w:rsidRDefault="006730B1" w:rsidP="006D7AF8">
            <w:pPr>
              <w:rPr>
                <w:rFonts w:ascii="Cambria" w:hAnsi="Cambria" w:cs="Arial"/>
                <w:sz w:val="22"/>
                <w:szCs w:val="22"/>
              </w:rPr>
            </w:pPr>
          </w:p>
        </w:tc>
        <w:tc>
          <w:tcPr>
            <w:tcW w:w="1273" w:type="pct"/>
            <w:tcBorders>
              <w:top w:val="single" w:sz="4" w:space="0" w:color="auto"/>
              <w:left w:val="single" w:sz="4" w:space="0" w:color="auto"/>
              <w:bottom w:val="single" w:sz="4" w:space="0" w:color="auto"/>
              <w:right w:val="single" w:sz="4" w:space="0" w:color="auto"/>
            </w:tcBorders>
          </w:tcPr>
          <w:p w14:paraId="585CBA34" w14:textId="77777777" w:rsidR="006730B1" w:rsidRPr="00922157" w:rsidRDefault="006730B1" w:rsidP="006D7AF8">
            <w:pPr>
              <w:rPr>
                <w:rFonts w:ascii="Cambria" w:hAnsi="Cambria" w:cs="Arial"/>
                <w:sz w:val="22"/>
                <w:szCs w:val="22"/>
              </w:rPr>
            </w:pPr>
          </w:p>
        </w:tc>
        <w:tc>
          <w:tcPr>
            <w:tcW w:w="588" w:type="pct"/>
            <w:tcBorders>
              <w:top w:val="single" w:sz="4" w:space="0" w:color="auto"/>
              <w:left w:val="single" w:sz="4" w:space="0" w:color="auto"/>
              <w:bottom w:val="single" w:sz="4" w:space="0" w:color="auto"/>
              <w:right w:val="single" w:sz="4" w:space="0" w:color="auto"/>
            </w:tcBorders>
          </w:tcPr>
          <w:p w14:paraId="78604C15" w14:textId="77777777" w:rsidR="006730B1" w:rsidRPr="00922157" w:rsidRDefault="006730B1" w:rsidP="006D7AF8">
            <w:pPr>
              <w:rPr>
                <w:rFonts w:ascii="Cambria" w:hAnsi="Cambria" w:cs="Arial"/>
                <w:sz w:val="22"/>
                <w:szCs w:val="22"/>
              </w:rPr>
            </w:pPr>
          </w:p>
        </w:tc>
      </w:tr>
    </w:tbl>
    <w:p w14:paraId="5A08A1F5" w14:textId="77777777" w:rsidR="006916E1" w:rsidRPr="00922157" w:rsidRDefault="006916E1" w:rsidP="006916E1">
      <w:pPr>
        <w:rPr>
          <w:rFonts w:ascii="Cambria" w:hAnsi="Cambria" w:cs="Arial"/>
        </w:rPr>
      </w:pPr>
    </w:p>
    <w:p w14:paraId="716EFF50" w14:textId="77777777" w:rsidR="009F5798" w:rsidRPr="00922157" w:rsidRDefault="009F5798" w:rsidP="00F669F8">
      <w:pPr>
        <w:rPr>
          <w:rFonts w:ascii="Cambria" w:hAnsi="Cambria" w:cs="Arial"/>
        </w:rPr>
      </w:pPr>
    </w:p>
    <w:p w14:paraId="69F75B7C" w14:textId="77777777" w:rsidR="009F5798" w:rsidRPr="00922157" w:rsidRDefault="009F5798" w:rsidP="00F669F8">
      <w:pPr>
        <w:rPr>
          <w:rFonts w:ascii="Cambria" w:hAnsi="Cambria" w:cs="Arial"/>
        </w:rPr>
      </w:pPr>
    </w:p>
    <w:p w14:paraId="49026B5A" w14:textId="77777777" w:rsidR="009F5798" w:rsidRPr="00922157" w:rsidRDefault="009F5798" w:rsidP="009F5798">
      <w:pPr>
        <w:pStyle w:val="EndNoteBibliographyTitle"/>
        <w:rPr>
          <w:rFonts w:ascii="Cambria" w:hAnsi="Cambria"/>
          <w:b/>
          <w:sz w:val="28"/>
        </w:rPr>
      </w:pPr>
      <w:r w:rsidRPr="00922157">
        <w:rPr>
          <w:rFonts w:ascii="Cambria" w:hAnsi="Cambria"/>
        </w:rPr>
        <w:fldChar w:fldCharType="begin"/>
      </w:r>
      <w:r w:rsidRPr="00922157">
        <w:rPr>
          <w:rFonts w:ascii="Cambria" w:hAnsi="Cambria"/>
        </w:rPr>
        <w:instrText xml:space="preserve"> ADDIN EN.REFLIST </w:instrText>
      </w:r>
      <w:r w:rsidRPr="00922157">
        <w:rPr>
          <w:rFonts w:ascii="Cambria" w:hAnsi="Cambria"/>
        </w:rPr>
        <w:fldChar w:fldCharType="separate"/>
      </w:r>
      <w:r w:rsidRPr="00922157">
        <w:rPr>
          <w:rFonts w:ascii="Cambria" w:hAnsi="Cambria"/>
          <w:b/>
          <w:sz w:val="28"/>
        </w:rPr>
        <w:t>References</w:t>
      </w:r>
    </w:p>
    <w:p w14:paraId="4E55AF31" w14:textId="77777777" w:rsidR="009F5798" w:rsidRPr="00922157" w:rsidRDefault="009F5798" w:rsidP="009F5798">
      <w:pPr>
        <w:pStyle w:val="EndNoteBibliographyTitle"/>
        <w:rPr>
          <w:rFonts w:ascii="Cambria" w:hAnsi="Cambria"/>
          <w:b/>
          <w:sz w:val="28"/>
        </w:rPr>
      </w:pPr>
    </w:p>
    <w:p w14:paraId="109CE027" w14:textId="692F04B3" w:rsidR="009F5798" w:rsidRPr="00922157" w:rsidRDefault="009F5798" w:rsidP="009F5798">
      <w:pPr>
        <w:pStyle w:val="EndNoteBibliography"/>
        <w:rPr>
          <w:rFonts w:ascii="Cambria" w:hAnsi="Cambria"/>
        </w:rPr>
      </w:pPr>
      <w:r w:rsidRPr="00922157">
        <w:rPr>
          <w:rFonts w:ascii="Cambria" w:hAnsi="Cambria"/>
        </w:rPr>
        <w:t>1.</w:t>
      </w:r>
      <w:r w:rsidRPr="00922157">
        <w:rPr>
          <w:rFonts w:ascii="Cambria" w:hAnsi="Cambria"/>
        </w:rPr>
        <w:tab/>
        <w:t xml:space="preserve">National Institute for Health and Care Excellence (NICE). Evidence standards framework for digital health technologies 2019 [cited 2020 15 March]. Available from: </w:t>
      </w:r>
      <w:hyperlink r:id="rId8" w:history="1">
        <w:r w:rsidRPr="00922157">
          <w:rPr>
            <w:rStyle w:val="Hyperlink"/>
            <w:rFonts w:ascii="Cambria" w:hAnsi="Cambria"/>
          </w:rPr>
          <w:t>https://www.nice.org.uk/Media/Default/About/what-we-do/our-programmes/evidence-standards-framework/digital-evidence-standards-framework.pdf</w:t>
        </w:r>
      </w:hyperlink>
      <w:r w:rsidRPr="00922157">
        <w:rPr>
          <w:rFonts w:ascii="Cambria" w:hAnsi="Cambria"/>
        </w:rPr>
        <w:t>.</w:t>
      </w:r>
    </w:p>
    <w:p w14:paraId="257E5A4E" w14:textId="77777777" w:rsidR="009F5798" w:rsidRPr="00922157" w:rsidRDefault="009F5798" w:rsidP="009F5798">
      <w:pPr>
        <w:pStyle w:val="EndNoteBibliography"/>
        <w:rPr>
          <w:rFonts w:ascii="Cambria" w:hAnsi="Cambria"/>
        </w:rPr>
      </w:pPr>
      <w:r w:rsidRPr="00922157">
        <w:rPr>
          <w:rFonts w:ascii="Cambria" w:hAnsi="Cambria"/>
        </w:rPr>
        <w:t>2.</w:t>
      </w:r>
      <w:r w:rsidRPr="00922157">
        <w:rPr>
          <w:rFonts w:ascii="Cambria" w:hAnsi="Cambria"/>
        </w:rPr>
        <w:tab/>
        <w:t>World Health Organization. Global diffusion of eHealth: making universal health coverage achievable. Report of the third global survey on eHealth. Geneva; 2016. Report No.: Licence: CC BY-NC-SA 3.0 IGO.</w:t>
      </w:r>
    </w:p>
    <w:p w14:paraId="0D68EDC4" w14:textId="69296131" w:rsidR="00F669F8" w:rsidRPr="00922157" w:rsidRDefault="009F5798" w:rsidP="00F669F8">
      <w:pPr>
        <w:rPr>
          <w:rFonts w:ascii="Cambria" w:hAnsi="Cambria" w:cs="Arial"/>
        </w:rPr>
      </w:pPr>
      <w:r w:rsidRPr="00922157">
        <w:rPr>
          <w:rFonts w:ascii="Cambria" w:hAnsi="Cambria" w:cs="Arial"/>
        </w:rPr>
        <w:fldChar w:fldCharType="end"/>
      </w:r>
    </w:p>
    <w:sectPr w:rsidR="00F669F8" w:rsidRPr="00922157" w:rsidSect="00F669F8">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62151" w14:textId="77777777" w:rsidR="00E97209" w:rsidRDefault="00E97209" w:rsidP="00F669F8">
      <w:r>
        <w:separator/>
      </w:r>
    </w:p>
  </w:endnote>
  <w:endnote w:type="continuationSeparator" w:id="0">
    <w:p w14:paraId="57DF6257" w14:textId="77777777" w:rsidR="00E97209" w:rsidRDefault="00E97209" w:rsidP="00F66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orbel-Bold">
    <w:altName w:val="Corbe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E4DF5" w14:textId="77777777" w:rsidR="00E97209" w:rsidRDefault="00E97209" w:rsidP="00F669F8">
      <w:r>
        <w:separator/>
      </w:r>
    </w:p>
  </w:footnote>
  <w:footnote w:type="continuationSeparator" w:id="0">
    <w:p w14:paraId="6A384E1D" w14:textId="77777777" w:rsidR="00E97209" w:rsidRDefault="00E97209" w:rsidP="00F66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93188"/>
    <w:multiLevelType w:val="hybridMultilevel"/>
    <w:tmpl w:val="004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B21875"/>
    <w:multiLevelType w:val="hybridMultilevel"/>
    <w:tmpl w:val="332EC304"/>
    <w:lvl w:ilvl="0" w:tplc="AA9EF86E">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5868203">
    <w:abstractNumId w:val="1"/>
  </w:num>
  <w:num w:numId="2" w16cid:durableId="291864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I0MTM3MDO1NDC3MDJW0lEKTi0uzszPAykwrgUA3+Wzg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style face=&quot;bold&quot; font=&quot;Arial-BoldMT&quot; size=&quot;14&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0d0f5sc25fr8ev9z25a0td0ezw09vsvf9x&quot;&gt;Biblio_Database_Apps_Med_Cond&lt;record-ids&gt;&lt;item&gt;12&lt;/item&gt;&lt;item&gt;71&lt;/item&gt;&lt;/record-ids&gt;&lt;/item&gt;&lt;/Libraries&gt;"/>
  </w:docVars>
  <w:rsids>
    <w:rsidRoot w:val="004047C5"/>
    <w:rsid w:val="00076399"/>
    <w:rsid w:val="000A3058"/>
    <w:rsid w:val="001A5535"/>
    <w:rsid w:val="001C666A"/>
    <w:rsid w:val="00207E38"/>
    <w:rsid w:val="00221F06"/>
    <w:rsid w:val="00266AAA"/>
    <w:rsid w:val="002F280E"/>
    <w:rsid w:val="004047C5"/>
    <w:rsid w:val="004140D6"/>
    <w:rsid w:val="00507328"/>
    <w:rsid w:val="005238FC"/>
    <w:rsid w:val="006730B1"/>
    <w:rsid w:val="006916E1"/>
    <w:rsid w:val="006A7A90"/>
    <w:rsid w:val="006D4C27"/>
    <w:rsid w:val="007415B4"/>
    <w:rsid w:val="00755D4A"/>
    <w:rsid w:val="00840E35"/>
    <w:rsid w:val="008A0813"/>
    <w:rsid w:val="0091374E"/>
    <w:rsid w:val="00922157"/>
    <w:rsid w:val="009E3B85"/>
    <w:rsid w:val="009F5798"/>
    <w:rsid w:val="00A34F75"/>
    <w:rsid w:val="00B31C80"/>
    <w:rsid w:val="00B34704"/>
    <w:rsid w:val="00B412B1"/>
    <w:rsid w:val="00B92867"/>
    <w:rsid w:val="00BD058E"/>
    <w:rsid w:val="00BE7974"/>
    <w:rsid w:val="00C25E91"/>
    <w:rsid w:val="00C308BE"/>
    <w:rsid w:val="00C34F4F"/>
    <w:rsid w:val="00CB2C74"/>
    <w:rsid w:val="00D154C9"/>
    <w:rsid w:val="00DB5838"/>
    <w:rsid w:val="00DB6602"/>
    <w:rsid w:val="00DF6EF0"/>
    <w:rsid w:val="00E42750"/>
    <w:rsid w:val="00E97209"/>
    <w:rsid w:val="00EB55DB"/>
    <w:rsid w:val="00F17BEF"/>
    <w:rsid w:val="00F53B2A"/>
    <w:rsid w:val="00F6651F"/>
    <w:rsid w:val="00F669F8"/>
    <w:rsid w:val="00F74972"/>
    <w:rsid w:val="49C387A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2BED"/>
  <w15:chartTrackingRefBased/>
  <w15:docId w15:val="{B3EEB1A6-678F-4561-9FB5-BD5F901A5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9F8"/>
    <w:pPr>
      <w:spacing w:after="0" w:line="240" w:lineRule="auto"/>
    </w:pPr>
    <w:rPr>
      <w:rFonts w:eastAsiaTheme="minorEastAsia"/>
      <w:sz w:val="24"/>
      <w:szCs w:val="24"/>
      <w:lang w:val="en-US"/>
    </w:rPr>
  </w:style>
  <w:style w:type="paragraph" w:styleId="Heading2">
    <w:name w:val="heading 2"/>
    <w:basedOn w:val="Normal"/>
    <w:next w:val="Normal"/>
    <w:link w:val="Heading2Char"/>
    <w:uiPriority w:val="9"/>
    <w:unhideWhenUsed/>
    <w:qFormat/>
    <w:rsid w:val="009E3B85"/>
    <w:pPr>
      <w:keepNext/>
      <w:keepLines/>
      <w:spacing w:before="40" w:after="240"/>
      <w:outlineLvl w:val="1"/>
    </w:pPr>
    <w:rPr>
      <w:rFonts w:asciiTheme="majorHAnsi" w:eastAsiaTheme="majorEastAsia" w:hAnsiTheme="majorHAnsi" w:cstheme="majorBidi"/>
      <w:color w:val="2F5496" w:themeColor="accent1" w:themeShade="BF"/>
      <w:sz w:val="26"/>
      <w:szCs w:val="26"/>
      <w:lang w:val="en-GB"/>
    </w:rPr>
  </w:style>
  <w:style w:type="paragraph" w:styleId="Heading4">
    <w:name w:val="heading 4"/>
    <w:basedOn w:val="Normal"/>
    <w:next w:val="Normal"/>
    <w:link w:val="Heading4Char"/>
    <w:uiPriority w:val="9"/>
    <w:unhideWhenUsed/>
    <w:qFormat/>
    <w:rsid w:val="006730B1"/>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3B85"/>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669F8"/>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F669F8"/>
    <w:rPr>
      <w:rFonts w:ascii="Segoe UI" w:hAnsi="Segoe UI" w:cs="Segoe UI"/>
      <w:sz w:val="18"/>
      <w:szCs w:val="18"/>
    </w:rPr>
  </w:style>
  <w:style w:type="character" w:styleId="CommentReference">
    <w:name w:val="annotation reference"/>
    <w:basedOn w:val="DefaultParagraphFont"/>
    <w:uiPriority w:val="99"/>
    <w:semiHidden/>
    <w:unhideWhenUsed/>
    <w:rsid w:val="00F669F8"/>
    <w:rPr>
      <w:sz w:val="18"/>
      <w:szCs w:val="18"/>
    </w:rPr>
  </w:style>
  <w:style w:type="paragraph" w:styleId="CommentText">
    <w:name w:val="annotation text"/>
    <w:basedOn w:val="Normal"/>
    <w:link w:val="CommentTextChar"/>
    <w:uiPriority w:val="99"/>
    <w:unhideWhenUsed/>
    <w:rsid w:val="00F669F8"/>
  </w:style>
  <w:style w:type="character" w:customStyle="1" w:styleId="CommentTextChar">
    <w:name w:val="Comment Text Char"/>
    <w:basedOn w:val="DefaultParagraphFont"/>
    <w:link w:val="CommentText"/>
    <w:uiPriority w:val="99"/>
    <w:rsid w:val="00F669F8"/>
    <w:rPr>
      <w:rFonts w:eastAsiaTheme="minorEastAsia"/>
      <w:sz w:val="24"/>
      <w:szCs w:val="24"/>
      <w:lang w:val="en-US"/>
    </w:rPr>
  </w:style>
  <w:style w:type="table" w:styleId="TableGrid">
    <w:name w:val="Table Grid"/>
    <w:basedOn w:val="TableNormal"/>
    <w:uiPriority w:val="59"/>
    <w:rsid w:val="00F669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69F8"/>
    <w:rPr>
      <w:color w:val="0563C1" w:themeColor="hyperlink"/>
      <w:u w:val="single"/>
    </w:rPr>
  </w:style>
  <w:style w:type="paragraph" w:customStyle="1" w:styleId="EndNoteBibliography">
    <w:name w:val="EndNote Bibliography"/>
    <w:basedOn w:val="Normal"/>
    <w:link w:val="EndNoteBibliographyCar"/>
    <w:rsid w:val="00F669F8"/>
    <w:rPr>
      <w:rFonts w:ascii="Calibri" w:hAnsi="Calibri" w:cs="Calibri"/>
      <w:noProof/>
    </w:rPr>
  </w:style>
  <w:style w:type="character" w:customStyle="1" w:styleId="EndNoteBibliographyCar">
    <w:name w:val="EndNote Bibliography Car"/>
    <w:basedOn w:val="DefaultParagraphFont"/>
    <w:link w:val="EndNoteBibliography"/>
    <w:rsid w:val="00F669F8"/>
    <w:rPr>
      <w:rFonts w:ascii="Calibri" w:eastAsiaTheme="minorEastAsia" w:hAnsi="Calibri" w:cs="Calibri"/>
      <w:noProof/>
      <w:sz w:val="24"/>
      <w:szCs w:val="24"/>
      <w:lang w:val="en-US"/>
    </w:rPr>
  </w:style>
  <w:style w:type="paragraph" w:styleId="ListParagraph">
    <w:name w:val="List Paragraph"/>
    <w:basedOn w:val="Normal"/>
    <w:uiPriority w:val="34"/>
    <w:qFormat/>
    <w:rsid w:val="00F669F8"/>
    <w:pPr>
      <w:ind w:left="720"/>
      <w:contextualSpacing/>
    </w:pPr>
  </w:style>
  <w:style w:type="paragraph" w:styleId="EndnoteText">
    <w:name w:val="endnote text"/>
    <w:basedOn w:val="Normal"/>
    <w:link w:val="EndnoteTextChar"/>
    <w:uiPriority w:val="99"/>
    <w:semiHidden/>
    <w:unhideWhenUsed/>
    <w:rsid w:val="00F669F8"/>
    <w:rPr>
      <w:sz w:val="20"/>
      <w:szCs w:val="20"/>
    </w:rPr>
  </w:style>
  <w:style w:type="character" w:customStyle="1" w:styleId="EndnoteTextChar">
    <w:name w:val="Endnote Text Char"/>
    <w:basedOn w:val="DefaultParagraphFont"/>
    <w:link w:val="EndnoteText"/>
    <w:uiPriority w:val="99"/>
    <w:semiHidden/>
    <w:rsid w:val="00F669F8"/>
    <w:rPr>
      <w:rFonts w:eastAsiaTheme="minorEastAsia"/>
      <w:sz w:val="20"/>
      <w:szCs w:val="20"/>
      <w:lang w:val="en-US"/>
    </w:rPr>
  </w:style>
  <w:style w:type="character" w:styleId="EndnoteReference">
    <w:name w:val="endnote reference"/>
    <w:basedOn w:val="DefaultParagraphFont"/>
    <w:uiPriority w:val="99"/>
    <w:semiHidden/>
    <w:unhideWhenUsed/>
    <w:rsid w:val="00F669F8"/>
    <w:rPr>
      <w:vertAlign w:val="superscript"/>
    </w:rPr>
  </w:style>
  <w:style w:type="character" w:customStyle="1" w:styleId="Heading4Char">
    <w:name w:val="Heading 4 Char"/>
    <w:basedOn w:val="DefaultParagraphFont"/>
    <w:link w:val="Heading4"/>
    <w:uiPriority w:val="9"/>
    <w:rsid w:val="006730B1"/>
    <w:rPr>
      <w:rFonts w:asciiTheme="majorHAnsi" w:eastAsiaTheme="majorEastAsia" w:hAnsiTheme="majorHAnsi" w:cstheme="majorBidi"/>
      <w:b/>
      <w:bCs/>
      <w:i/>
      <w:iCs/>
      <w:color w:val="4472C4" w:themeColor="accent1"/>
      <w:sz w:val="24"/>
      <w:szCs w:val="24"/>
      <w:lang w:val="en-US"/>
    </w:rPr>
  </w:style>
  <w:style w:type="paragraph" w:styleId="CommentSubject">
    <w:name w:val="annotation subject"/>
    <w:basedOn w:val="CommentText"/>
    <w:next w:val="CommentText"/>
    <w:link w:val="CommentSubjectChar"/>
    <w:uiPriority w:val="99"/>
    <w:semiHidden/>
    <w:unhideWhenUsed/>
    <w:rsid w:val="006916E1"/>
    <w:rPr>
      <w:b/>
      <w:bCs/>
      <w:sz w:val="20"/>
      <w:szCs w:val="20"/>
    </w:rPr>
  </w:style>
  <w:style w:type="character" w:customStyle="1" w:styleId="CommentSubjectChar">
    <w:name w:val="Comment Subject Char"/>
    <w:basedOn w:val="CommentTextChar"/>
    <w:link w:val="CommentSubject"/>
    <w:uiPriority w:val="99"/>
    <w:semiHidden/>
    <w:rsid w:val="006916E1"/>
    <w:rPr>
      <w:rFonts w:eastAsiaTheme="minorEastAsia"/>
      <w:b/>
      <w:bCs/>
      <w:sz w:val="20"/>
      <w:szCs w:val="20"/>
      <w:lang w:val="en-US"/>
    </w:rPr>
  </w:style>
  <w:style w:type="paragraph" w:customStyle="1" w:styleId="EndNoteBibliographyTitle">
    <w:name w:val="EndNote Bibliography Title"/>
    <w:basedOn w:val="Normal"/>
    <w:link w:val="EndNoteBibliographyTitleCar"/>
    <w:rsid w:val="009F5798"/>
    <w:pPr>
      <w:jc w:val="center"/>
    </w:pPr>
    <w:rPr>
      <w:rFonts w:ascii="Calibri" w:hAnsi="Calibri" w:cs="Calibri"/>
      <w:noProof/>
    </w:rPr>
  </w:style>
  <w:style w:type="character" w:customStyle="1" w:styleId="EndNoteBibliographyTitleCar">
    <w:name w:val="EndNote Bibliography Title Car"/>
    <w:basedOn w:val="DefaultParagraphFont"/>
    <w:link w:val="EndNoteBibliographyTitle"/>
    <w:rsid w:val="009F5798"/>
    <w:rPr>
      <w:rFonts w:ascii="Calibri" w:eastAsiaTheme="minorEastAsia" w:hAnsi="Calibri" w:cs="Calibri"/>
      <w:noProof/>
      <w:sz w:val="24"/>
      <w:szCs w:val="24"/>
      <w:lang w:val="en-US"/>
    </w:rPr>
  </w:style>
  <w:style w:type="character" w:styleId="UnresolvedMention">
    <w:name w:val="Unresolved Mention"/>
    <w:basedOn w:val="DefaultParagraphFont"/>
    <w:uiPriority w:val="99"/>
    <w:semiHidden/>
    <w:unhideWhenUsed/>
    <w:rsid w:val="009F5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Media/Default/About/what-we-do/our-programmes/evidence-standards-framework/digital-evidence-standards-framework.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0FED4-E86A-406E-A8B6-13DD2384B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1149</Words>
  <Characters>6553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Lopez Alcalde</dc:creator>
  <cp:keywords/>
  <dc:description/>
  <cp:lastModifiedBy>Cochrane Madrid</cp:lastModifiedBy>
  <cp:revision>20</cp:revision>
  <dcterms:created xsi:type="dcterms:W3CDTF">2020-06-24T12:52:00Z</dcterms:created>
  <dcterms:modified xsi:type="dcterms:W3CDTF">2022-05-03T13:28:00Z</dcterms:modified>
</cp:coreProperties>
</file>