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b/>
          <w:bCs/>
          <w:color w:val="000000" w:themeColor="text1"/>
          <w:szCs w:val="24"/>
        </w:rPr>
      </w:pPr>
      <w:r>
        <w:rPr>
          <w:rFonts w:cs="Times New Roman"/>
          <w:b/>
          <w:bCs/>
          <w:color w:val="000000" w:themeColor="text1"/>
          <w:szCs w:val="24"/>
        </w:rPr>
        <w:t>Supplementary Tables and Figures</w:t>
      </w: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r>
        <w:rPr>
          <w:rFonts w:cs="Times New Roman"/>
          <w:b/>
          <w:bCs/>
          <w:color w:val="000000" w:themeColor="text1"/>
          <w:szCs w:val="24"/>
        </w:rPr>
        <w:t>Table S1</w:t>
      </w:r>
      <w:r>
        <w:rPr>
          <w:rFonts w:cs="Times New Roman"/>
          <w:color w:val="000000" w:themeColor="text1"/>
          <w:szCs w:val="24"/>
        </w:rPr>
        <w:t xml:space="preserve"> Transformation type and coefficients used to normalize the environmental variables as used in the PCA</w:t>
      </w:r>
    </w:p>
    <w:tbl>
      <w:tblPr>
        <w:tblW w:w="9497" w:type="dxa"/>
        <w:jc w:val="center"/>
        <w:tblCellMar>
          <w:left w:w="0" w:type="dxa"/>
          <w:right w:w="0" w:type="dxa"/>
        </w:tblCellMar>
        <w:tblLook w:val="0600" w:firstRow="0" w:lastRow="0" w:firstColumn="0" w:lastColumn="0" w:noHBand="1" w:noVBand="1"/>
      </w:tblPr>
      <w:tblGrid>
        <w:gridCol w:w="1666"/>
        <w:gridCol w:w="1509"/>
        <w:gridCol w:w="982"/>
        <w:gridCol w:w="796"/>
        <w:gridCol w:w="1376"/>
        <w:gridCol w:w="1429"/>
        <w:gridCol w:w="1739"/>
      </w:tblGrid>
      <w:tr w:rsidR="00731478" w:rsidTr="00731478">
        <w:trPr>
          <w:trHeight w:val="284"/>
          <w:jc w:val="center"/>
        </w:trPr>
        <w:tc>
          <w:tcPr>
            <w:tcW w:w="1701"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Variable</w:t>
            </w:r>
          </w:p>
        </w:tc>
        <w:tc>
          <w:tcPr>
            <w:tcW w:w="1366"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Transformation</w:t>
            </w:r>
          </w:p>
        </w:tc>
        <w:tc>
          <w:tcPr>
            <w:tcW w:w="1037"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l</w:t>
            </w:r>
          </w:p>
        </w:tc>
        <w:tc>
          <w:tcPr>
            <w:tcW w:w="796"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w:t>
            </w:r>
          </w:p>
        </w:tc>
        <w:tc>
          <w:tcPr>
            <w:tcW w:w="1398"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s</w:t>
            </w:r>
            <w:r>
              <w:rPr>
                <w:rFonts w:cs="Times New Roman"/>
                <w:color w:val="000000" w:themeColor="text1"/>
                <w:szCs w:val="24"/>
                <w:vertAlign w:val="superscript"/>
                <w:lang w:val="fr-CA"/>
              </w:rPr>
              <w:t>2</w:t>
            </w:r>
          </w:p>
        </w:tc>
        <w:tc>
          <w:tcPr>
            <w:tcW w:w="1429"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 xml:space="preserve">Shapiro-Wilk </w:t>
            </w:r>
            <w:r>
              <w:rPr>
                <w:rFonts w:cs="Times New Roman"/>
                <w:color w:val="000000" w:themeColor="text1"/>
                <w:szCs w:val="24"/>
              </w:rPr>
              <w:br/>
              <w:t>p-value pre-transformation</w:t>
            </w:r>
          </w:p>
        </w:tc>
        <w:tc>
          <w:tcPr>
            <w:tcW w:w="1770" w:type="dxa"/>
            <w:tcBorders>
              <w:top w:val="single" w:sz="8" w:space="0" w:color="000000"/>
              <w:left w:val="nil"/>
              <w:bottom w:val="single" w:sz="6"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 xml:space="preserve">Shapiro-Wilk </w:t>
            </w:r>
            <w:r>
              <w:rPr>
                <w:rFonts w:cs="Times New Roman"/>
                <w:color w:val="000000" w:themeColor="text1"/>
                <w:szCs w:val="24"/>
              </w:rPr>
              <w:br/>
              <w:t>p-value post-transformation</w:t>
            </w:r>
          </w:p>
        </w:tc>
      </w:tr>
      <w:tr w:rsidR="00731478" w:rsidTr="00731478">
        <w:trPr>
          <w:trHeight w:val="187"/>
          <w:jc w:val="center"/>
        </w:trPr>
        <w:tc>
          <w:tcPr>
            <w:tcW w:w="1701"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Latitude</w:t>
            </w:r>
          </w:p>
        </w:tc>
        <w:tc>
          <w:tcPr>
            <w:tcW w:w="1366"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1.54E-01</w:t>
            </w:r>
          </w:p>
        </w:tc>
        <w:tc>
          <w:tcPr>
            <w:tcW w:w="1770" w:type="dxa"/>
            <w:tcBorders>
              <w:top w:val="single" w:sz="6" w:space="0" w:color="000000"/>
              <w:left w:val="nil"/>
              <w:bottom w:val="nil"/>
              <w:right w:val="nil"/>
            </w:tcBorders>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Longitude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9.89E-03</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Lake area</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-0.15</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-0.19</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2.75</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2.81E-10</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2.05E-01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Altitude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3.21E-01</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3.21E-01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Shoreline</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-0.31</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3.03</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0.00</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1.82E-08</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6.86E-01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Watershed</w:t>
            </w:r>
            <w:proofErr w:type="spellEnd"/>
            <w:r>
              <w:rPr>
                <w:rFonts w:cs="Times New Roman"/>
                <w:color w:val="000000" w:themeColor="text1"/>
                <w:szCs w:val="24"/>
                <w:lang w:val="fr-CA"/>
              </w:rPr>
              <w:t xml:space="preserve"> Area</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-0.11</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2.39</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2.86</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7.20E-10</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0.59</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 xml:space="preserve">Maximum </w:t>
            </w:r>
            <w:proofErr w:type="spellStart"/>
            <w:r>
              <w:rPr>
                <w:rFonts w:cs="Times New Roman"/>
                <w:color w:val="000000" w:themeColor="text1"/>
                <w:szCs w:val="24"/>
                <w:lang w:val="fr-CA"/>
              </w:rPr>
              <w:t>depth</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0.07</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2.22</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1.23</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1.47E-04</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0.63</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Circularity</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1.61E-01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Volume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-0.12</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1.21</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2.60</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1.02E-10</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0.85</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Residence</w:t>
            </w:r>
            <w:proofErr w:type="spellEnd"/>
            <w:r>
              <w:rPr>
                <w:rFonts w:cs="Times New Roman"/>
                <w:color w:val="000000" w:themeColor="text1"/>
                <w:szCs w:val="24"/>
                <w:lang w:val="fr-CA"/>
              </w:rPr>
              <w:t xml:space="preserve"> time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0.11</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7.56</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9.17</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3.42E-09</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0.47</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DOC</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1.17E-01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DIC</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3.15E-01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pH</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5.00</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8898.95</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1404130.00</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1.29E-05</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5.83E-05</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TP</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-0.73</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1.20</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0.01</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1.76E-08</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8.31E-01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TN</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-0.09</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-1.53</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0.66</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4.09E-07</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0.53</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SRP</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0.12</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1.82</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1.93</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1.30E-04</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9.44E-02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Ca</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6.41E-01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Cl</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0.01</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2.07</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2.47</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9.21E-07</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7.80E-01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K</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0.06</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-0.11</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0.61</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6.15E-04</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0.89</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Mg</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0.27</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2.97</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1.66</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3.03E-02</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Na</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-0.03</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1.51</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2.08</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4.13E-07</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0.84</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SO4</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-0.19</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1.41</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0.32</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3.03E-06</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0.18</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Secchi</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3.86E-01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lastRenderedPageBreak/>
              <w:t>Chlorophyll</w:t>
            </w:r>
            <w:proofErr w:type="spellEnd"/>
            <w:r>
              <w:rPr>
                <w:rFonts w:cs="Times New Roman"/>
                <w:color w:val="000000" w:themeColor="text1"/>
                <w:szCs w:val="24"/>
                <w:lang w:val="fr-CA"/>
              </w:rPr>
              <w:t xml:space="preserve"> a</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-0.17</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1.44</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0.79</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8.19E-08</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9.77E-02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Hypolimnetic</w:t>
            </w:r>
            <w:proofErr w:type="spellEnd"/>
            <w:r>
              <w:rPr>
                <w:rFonts w:cs="Times New Roman"/>
                <w:color w:val="000000" w:themeColor="text1"/>
                <w:szCs w:val="24"/>
                <w:lang w:val="fr-CA"/>
              </w:rPr>
              <w:t xml:space="preserve"> </w:t>
            </w:r>
            <w:proofErr w:type="spellStart"/>
            <w:r>
              <w:rPr>
                <w:rFonts w:cs="Times New Roman"/>
                <w:color w:val="000000" w:themeColor="text1"/>
                <w:szCs w:val="24"/>
                <w:lang w:val="fr-CA"/>
              </w:rPr>
              <w:t>Oxygen</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1.99E-03</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Specific</w:t>
            </w:r>
            <w:proofErr w:type="spellEnd"/>
            <w:r>
              <w:rPr>
                <w:rFonts w:cs="Times New Roman"/>
                <w:color w:val="000000" w:themeColor="text1"/>
                <w:szCs w:val="24"/>
                <w:lang w:val="fr-CA"/>
              </w:rPr>
              <w:t xml:space="preserve"> Conductance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0.29</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13.90</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7.85</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2.44E-03</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0.18</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Temperature</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1.36E-01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 xml:space="preserve">Maximum </w:t>
            </w:r>
            <w:proofErr w:type="spellStart"/>
            <w:r>
              <w:rPr>
                <w:rFonts w:cs="Times New Roman"/>
                <w:color w:val="000000" w:themeColor="text1"/>
                <w:szCs w:val="24"/>
                <w:lang w:val="fr-CA"/>
              </w:rPr>
              <w:t>wind</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5.51E-01</w:t>
            </w:r>
          </w:p>
        </w:tc>
        <w:tc>
          <w:tcPr>
            <w:tcW w:w="1770" w:type="dxa"/>
            <w:tcMar>
              <w:top w:w="8" w:type="dxa"/>
              <w:left w:w="8" w:type="dxa"/>
              <w:bottom w:w="0" w:type="dxa"/>
              <w:right w:w="8" w:type="dxa"/>
            </w:tcMar>
            <w:vAlign w:val="center"/>
            <w:hideMark/>
          </w:tcPr>
          <w:p w:rsidR="00731478" w:rsidRDefault="00731478">
            <w:pPr>
              <w:rPr>
                <w:rFonts w:cs="Times New Roman"/>
                <w:color w:val="000000" w:themeColor="text1"/>
              </w:rPr>
            </w:pP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Agriculture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Sqrt</w:t>
            </w:r>
            <w:proofErr w:type="spellEnd"/>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0.0001624</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1.44E-02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Forestry</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0.07</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-6.12</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1.59</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9.40E-10</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1.36E-02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Mines</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Log</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1.93E-09</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8.51E-05</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 xml:space="preserve">Natural </w:t>
            </w:r>
            <w:proofErr w:type="spellStart"/>
            <w:r>
              <w:rPr>
                <w:rFonts w:cs="Times New Roman"/>
                <w:color w:val="000000" w:themeColor="text1"/>
                <w:szCs w:val="24"/>
                <w:lang w:val="fr-CA"/>
              </w:rPr>
              <w:t>Landscapes</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None</w:t>
            </w:r>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1.57E-01</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1.57E-01</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Pasture</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Sqrt</w:t>
            </w:r>
            <w:proofErr w:type="spellEnd"/>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0.00702</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2.07E-02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Urban</w:t>
            </w:r>
            <w:proofErr w:type="spellEnd"/>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0.22</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-2.35</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0.65</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3.03E-08</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0.12</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Water</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0.53</w:t>
            </w:r>
          </w:p>
        </w:tc>
        <w:tc>
          <w:tcPr>
            <w:tcW w:w="79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-1.31</w:t>
            </w:r>
          </w:p>
        </w:tc>
        <w:tc>
          <w:tcPr>
            <w:tcW w:w="1398"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0.05</w:t>
            </w: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1.27E-02</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0.46</w:t>
            </w:r>
          </w:p>
        </w:tc>
      </w:tr>
      <w:tr w:rsidR="00731478" w:rsidTr="00731478">
        <w:trPr>
          <w:trHeight w:val="187"/>
          <w:jc w:val="center"/>
        </w:trPr>
        <w:tc>
          <w:tcPr>
            <w:tcW w:w="1701"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HI Index</w:t>
            </w:r>
          </w:p>
        </w:tc>
        <w:tc>
          <w:tcPr>
            <w:tcW w:w="1366"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proofErr w:type="spellStart"/>
            <w:r>
              <w:rPr>
                <w:rFonts w:cs="Times New Roman"/>
                <w:color w:val="000000" w:themeColor="text1"/>
                <w:szCs w:val="24"/>
                <w:lang w:val="fr-CA"/>
              </w:rPr>
              <w:t>Sqrt</w:t>
            </w:r>
            <w:proofErr w:type="spellEnd"/>
          </w:p>
        </w:tc>
        <w:tc>
          <w:tcPr>
            <w:tcW w:w="1037" w:type="dxa"/>
            <w:tcMar>
              <w:top w:w="8" w:type="dxa"/>
              <w:left w:w="8" w:type="dxa"/>
              <w:bottom w:w="0" w:type="dxa"/>
              <w:right w:w="8" w:type="dxa"/>
            </w:tcMar>
            <w:vAlign w:val="center"/>
            <w:hideMark/>
          </w:tcPr>
          <w:p w:rsidR="00731478" w:rsidRDefault="00731478">
            <w:pPr>
              <w:rPr>
                <w:rFonts w:cs="Times New Roman"/>
                <w:color w:val="000000" w:themeColor="text1"/>
              </w:rPr>
            </w:pPr>
          </w:p>
        </w:tc>
        <w:tc>
          <w:tcPr>
            <w:tcW w:w="796"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398" w:type="dxa"/>
            <w:tcMar>
              <w:top w:w="8" w:type="dxa"/>
              <w:left w:w="8" w:type="dxa"/>
              <w:bottom w:w="0" w:type="dxa"/>
              <w:right w:w="8" w:type="dxa"/>
            </w:tcMar>
            <w:vAlign w:val="center"/>
            <w:hideMark/>
          </w:tcPr>
          <w:p w:rsidR="00731478" w:rsidRDefault="00731478">
            <w:pPr>
              <w:rPr>
                <w:rFonts w:ascii="Times New Roman" w:eastAsia="Arial Unicode MS" w:hAnsi="Times New Roman" w:cs="Times New Roman"/>
                <w:sz w:val="20"/>
                <w:szCs w:val="20"/>
                <w:lang w:eastAsia="en-US"/>
              </w:rPr>
            </w:pPr>
          </w:p>
        </w:tc>
        <w:tc>
          <w:tcPr>
            <w:tcW w:w="1429"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1.55E-02</w:t>
            </w:r>
          </w:p>
        </w:tc>
        <w:tc>
          <w:tcPr>
            <w:tcW w:w="1770" w:type="dxa"/>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0.09</w:t>
            </w:r>
          </w:p>
        </w:tc>
      </w:tr>
      <w:tr w:rsidR="00731478" w:rsidTr="00731478">
        <w:trPr>
          <w:trHeight w:val="199"/>
          <w:jc w:val="center"/>
        </w:trPr>
        <w:tc>
          <w:tcPr>
            <w:tcW w:w="1701"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Population</w:t>
            </w:r>
          </w:p>
        </w:tc>
        <w:tc>
          <w:tcPr>
            <w:tcW w:w="1366"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Box-</w:t>
            </w:r>
            <w:proofErr w:type="spellStart"/>
            <w:r>
              <w:rPr>
                <w:rFonts w:cs="Times New Roman"/>
                <w:color w:val="000000" w:themeColor="text1"/>
                <w:szCs w:val="24"/>
                <w:lang w:val="fr-CA"/>
              </w:rPr>
              <w:t>cox</w:t>
            </w:r>
            <w:proofErr w:type="spellEnd"/>
          </w:p>
        </w:tc>
        <w:tc>
          <w:tcPr>
            <w:tcW w:w="1037"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-0.05</w:t>
            </w:r>
          </w:p>
        </w:tc>
        <w:tc>
          <w:tcPr>
            <w:tcW w:w="796"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4.62</w:t>
            </w:r>
          </w:p>
        </w:tc>
        <w:tc>
          <w:tcPr>
            <w:tcW w:w="1398"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rPr>
              <w:t>6.24</w:t>
            </w:r>
          </w:p>
        </w:tc>
        <w:tc>
          <w:tcPr>
            <w:tcW w:w="1429"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5.22E-10</w:t>
            </w:r>
          </w:p>
        </w:tc>
        <w:tc>
          <w:tcPr>
            <w:tcW w:w="1770" w:type="dxa"/>
            <w:tcBorders>
              <w:top w:val="nil"/>
              <w:left w:val="nil"/>
              <w:bottom w:val="single" w:sz="8" w:space="0" w:color="000000"/>
              <w:right w:val="nil"/>
            </w:tcBorders>
            <w:tcMar>
              <w:top w:w="8" w:type="dxa"/>
              <w:left w:w="8" w:type="dxa"/>
              <w:bottom w:w="0" w:type="dxa"/>
              <w:right w:w="8" w:type="dxa"/>
            </w:tcMar>
            <w:vAlign w:val="center"/>
            <w:hideMark/>
          </w:tcPr>
          <w:p w:rsidR="00731478" w:rsidRDefault="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cs="Times New Roman"/>
                <w:color w:val="000000" w:themeColor="text1"/>
                <w:szCs w:val="24"/>
              </w:rPr>
            </w:pPr>
            <w:r>
              <w:rPr>
                <w:rFonts w:cs="Times New Roman"/>
                <w:color w:val="000000" w:themeColor="text1"/>
                <w:szCs w:val="24"/>
                <w:lang w:val="fr-CA"/>
              </w:rPr>
              <w:t>3.25E-01</w:t>
            </w:r>
          </w:p>
        </w:tc>
      </w:tr>
    </w:tbl>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pStyle w:val="a"/>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line="480" w:lineRule="auto"/>
        <w:rPr>
          <w:rFonts w:cs="Times New Roman"/>
          <w:color w:val="000000" w:themeColor="text1"/>
          <w:szCs w:val="24"/>
        </w:rPr>
      </w:pPr>
    </w:p>
    <w:p w:rsidR="00731478" w:rsidRDefault="00731478" w:rsidP="00731478">
      <w:pPr>
        <w:spacing w:line="480" w:lineRule="auto"/>
        <w:rPr>
          <w:rFonts w:ascii="Times New Roman" w:eastAsia="Arial Unicode MS" w:hAnsi="Times New Roman" w:cs="Times New Roman"/>
          <w:color w:val="000000" w:themeColor="text1"/>
          <w14:textOutline w14:w="0" w14:cap="flat" w14:cmpd="sng" w14:algn="ctr">
            <w14:noFill/>
            <w14:prstDash w14:val="solid"/>
            <w14:bevel/>
          </w14:textOutline>
        </w:rPr>
        <w:sectPr w:rsidR="00731478">
          <w:pgSz w:w="12240" w:h="15840"/>
          <w:pgMar w:top="1440" w:right="1797" w:bottom="1440" w:left="1797" w:header="720" w:footer="720" w:gutter="0"/>
          <w:lnNumType w:countBy="1" w:restart="continuous"/>
          <w:cols w:space="720"/>
        </w:sectPr>
      </w:pPr>
    </w:p>
    <w:p w:rsidR="00731478" w:rsidRDefault="00731478" w:rsidP="00731478">
      <w:pPr>
        <w:tabs>
          <w:tab w:val="left" w:pos="1800"/>
        </w:tabs>
        <w:spacing w:line="480" w:lineRule="auto"/>
        <w:rPr>
          <w:rFonts w:ascii="Times New Roman" w:hAnsi="Times New Roman" w:cs="Times New Roman"/>
          <w:lang w:val="fr-FR"/>
        </w:rPr>
      </w:pPr>
      <w:r>
        <w:rPr>
          <w:rFonts w:ascii="Times New Roman" w:hAnsi="Times New Roman" w:cs="Times New Roman"/>
          <w:b/>
          <w:bCs/>
        </w:rPr>
        <w:lastRenderedPageBreak/>
        <w:t>Table S2</w:t>
      </w:r>
      <w:r>
        <w:rPr>
          <w:rFonts w:ascii="Times New Roman" w:hAnsi="Times New Roman" w:cs="Times New Roman"/>
        </w:rPr>
        <w:t xml:space="preserve"> Water chemistry of key variables for Lac des </w:t>
      </w:r>
      <w:proofErr w:type="spellStart"/>
      <w:r>
        <w:rPr>
          <w:rFonts w:ascii="Times New Roman" w:hAnsi="Times New Roman" w:cs="Times New Roman"/>
        </w:rPr>
        <w:t>Chicots</w:t>
      </w:r>
      <w:proofErr w:type="spellEnd"/>
      <w:r>
        <w:rPr>
          <w:rFonts w:ascii="Times New Roman" w:hAnsi="Times New Roman" w:cs="Times New Roman"/>
        </w:rPr>
        <w:t xml:space="preserve"> in 2008, 2009, 2010, and 2017. </w:t>
      </w:r>
      <w:proofErr w:type="gramStart"/>
      <w:r>
        <w:rPr>
          <w:rFonts w:ascii="Times New Roman" w:hAnsi="Times New Roman" w:cs="Times New Roman"/>
          <w:lang w:val="fr-FR"/>
        </w:rPr>
        <w:t>Sources:</w:t>
      </w:r>
      <w:proofErr w:type="gramEnd"/>
      <w:r>
        <w:rPr>
          <w:rFonts w:ascii="Times New Roman" w:hAnsi="Times New Roman" w:cs="Times New Roman"/>
          <w:lang w:val="fr-FR"/>
        </w:rPr>
        <w:t xml:space="preserve"> “ Gouvernement du Québec” (</w:t>
      </w:r>
      <w:proofErr w:type="spellStart"/>
      <w:r>
        <w:rPr>
          <w:rFonts w:ascii="Times New Roman" w:hAnsi="Times New Roman" w:cs="Times New Roman"/>
          <w:lang w:val="fr-FR"/>
        </w:rPr>
        <w:t>n.d</w:t>
      </w:r>
      <w:proofErr w:type="spellEnd"/>
      <w:r>
        <w:rPr>
          <w:rFonts w:ascii="Times New Roman" w:hAnsi="Times New Roman" w:cs="Times New Roman"/>
          <w:lang w:val="fr-FR"/>
        </w:rPr>
        <w:t>.), Tremblay et al. (2014), and the Lake Pulse Project (Huot et al., 2019)</w:t>
      </w:r>
    </w:p>
    <w:tbl>
      <w:tblPr>
        <w:tblW w:w="8560" w:type="dxa"/>
        <w:tblCellMar>
          <w:left w:w="0" w:type="dxa"/>
          <w:right w:w="0" w:type="dxa"/>
        </w:tblCellMar>
        <w:tblLook w:val="0600" w:firstRow="0" w:lastRow="0" w:firstColumn="0" w:lastColumn="0" w:noHBand="1" w:noVBand="1"/>
      </w:tblPr>
      <w:tblGrid>
        <w:gridCol w:w="1601"/>
        <w:gridCol w:w="2102"/>
        <w:gridCol w:w="1223"/>
        <w:gridCol w:w="1223"/>
        <w:gridCol w:w="1223"/>
        <w:gridCol w:w="1188"/>
      </w:tblGrid>
      <w:tr w:rsidR="00731478" w:rsidTr="00731478">
        <w:trPr>
          <w:trHeight w:val="554"/>
        </w:trPr>
        <w:tc>
          <w:tcPr>
            <w:tcW w:w="1601"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b/>
                <w:bCs/>
                <w:sz w:val="20"/>
                <w:szCs w:val="20"/>
                <w:lang w:val="fr-CA"/>
              </w:rPr>
              <w:t>Date</w:t>
            </w:r>
          </w:p>
        </w:tc>
        <w:tc>
          <w:tcPr>
            <w:tcW w:w="2101"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b/>
                <w:bCs/>
                <w:sz w:val="20"/>
                <w:szCs w:val="20"/>
                <w:lang w:val="fr-CA"/>
              </w:rPr>
              <w:t>Source</w:t>
            </w:r>
          </w:p>
        </w:tc>
        <w:tc>
          <w:tcPr>
            <w:tcW w:w="1223"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b/>
                <w:bCs/>
                <w:sz w:val="20"/>
                <w:szCs w:val="20"/>
                <w:lang w:val="fr-CA"/>
              </w:rPr>
              <w:t>Secchi (m)</w:t>
            </w:r>
          </w:p>
        </w:tc>
        <w:tc>
          <w:tcPr>
            <w:tcW w:w="1223"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proofErr w:type="spellStart"/>
            <w:r>
              <w:rPr>
                <w:rFonts w:ascii="Times New Roman" w:hAnsi="Times New Roman" w:cs="Times New Roman"/>
                <w:b/>
                <w:bCs/>
                <w:sz w:val="20"/>
                <w:szCs w:val="20"/>
                <w:lang w:val="fr-CA"/>
              </w:rPr>
              <w:t>Chl</w:t>
            </w:r>
            <w:proofErr w:type="spellEnd"/>
            <w:r>
              <w:rPr>
                <w:rFonts w:ascii="Times New Roman" w:hAnsi="Times New Roman" w:cs="Times New Roman"/>
                <w:b/>
                <w:bCs/>
                <w:sz w:val="20"/>
                <w:szCs w:val="20"/>
                <w:lang w:val="fr-CA"/>
              </w:rPr>
              <w:t xml:space="preserve"> a (</w:t>
            </w:r>
            <w:r>
              <w:rPr>
                <w:rFonts w:ascii="Times New Roman" w:hAnsi="Times New Roman" w:cs="Times New Roman"/>
                <w:b/>
                <w:bCs/>
                <w:sz w:val="20"/>
                <w:szCs w:val="20"/>
                <w:lang w:val="el-GR"/>
              </w:rPr>
              <w:t>μ</w:t>
            </w:r>
            <w:r>
              <w:rPr>
                <w:rFonts w:ascii="Times New Roman" w:hAnsi="Times New Roman" w:cs="Times New Roman"/>
                <w:b/>
                <w:bCs/>
                <w:sz w:val="20"/>
                <w:szCs w:val="20"/>
                <w:lang w:val="fr-CA"/>
              </w:rPr>
              <w:t>g/L)</w:t>
            </w:r>
          </w:p>
        </w:tc>
        <w:tc>
          <w:tcPr>
            <w:tcW w:w="1223"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b/>
                <w:bCs/>
                <w:sz w:val="20"/>
                <w:szCs w:val="20"/>
                <w:lang w:val="fr-CA"/>
              </w:rPr>
              <w:t>DOC (mg/L)</w:t>
            </w:r>
          </w:p>
        </w:tc>
        <w:tc>
          <w:tcPr>
            <w:tcW w:w="1188" w:type="dxa"/>
            <w:tcBorders>
              <w:top w:val="single" w:sz="8" w:space="0" w:color="000000"/>
              <w:left w:val="nil"/>
              <w:bottom w:val="single" w:sz="6"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b/>
                <w:bCs/>
                <w:sz w:val="20"/>
                <w:szCs w:val="20"/>
                <w:lang w:val="fr-CA"/>
              </w:rPr>
              <w:t>TP (</w:t>
            </w:r>
            <w:r>
              <w:rPr>
                <w:rFonts w:ascii="Times New Roman" w:hAnsi="Times New Roman" w:cs="Times New Roman"/>
                <w:b/>
                <w:bCs/>
                <w:sz w:val="20"/>
                <w:szCs w:val="20"/>
                <w:lang w:val="el-GR"/>
              </w:rPr>
              <w:t>μ</w:t>
            </w:r>
            <w:r>
              <w:rPr>
                <w:rFonts w:ascii="Times New Roman" w:hAnsi="Times New Roman" w:cs="Times New Roman"/>
                <w:b/>
                <w:bCs/>
                <w:sz w:val="20"/>
                <w:szCs w:val="20"/>
                <w:lang w:val="fr-CA"/>
              </w:rPr>
              <w:t>g/L)</w:t>
            </w:r>
          </w:p>
        </w:tc>
      </w:tr>
      <w:tr w:rsidR="00731478" w:rsidTr="00731478">
        <w:trPr>
          <w:trHeight w:val="554"/>
        </w:trPr>
        <w:tc>
          <w:tcPr>
            <w:tcW w:w="1601"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 xml:space="preserve">2008, </w:t>
            </w:r>
            <w:proofErr w:type="spellStart"/>
            <w:r>
              <w:rPr>
                <w:rFonts w:ascii="Times New Roman" w:hAnsi="Times New Roman" w:cs="Times New Roman"/>
                <w:sz w:val="20"/>
                <w:szCs w:val="20"/>
                <w:lang w:val="fr-CA"/>
              </w:rPr>
              <w:t>Summer</w:t>
            </w:r>
            <w:proofErr w:type="spellEnd"/>
          </w:p>
        </w:tc>
        <w:tc>
          <w:tcPr>
            <w:tcW w:w="2101"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proofErr w:type="spellStart"/>
            <w:r>
              <w:rPr>
                <w:rFonts w:ascii="Times New Roman" w:hAnsi="Times New Roman" w:cs="Times New Roman"/>
                <w:sz w:val="20"/>
                <w:szCs w:val="20"/>
                <w:lang w:val="fr-CA"/>
              </w:rPr>
              <w:t>Qu</w:t>
            </w:r>
            <w:proofErr w:type="spellEnd"/>
            <w:r>
              <w:rPr>
                <w:rFonts w:ascii="Times New Roman" w:hAnsi="Times New Roman" w:cs="Times New Roman"/>
                <w:sz w:val="20"/>
                <w:szCs w:val="20"/>
                <w:lang w:val="fr-FR"/>
              </w:rPr>
              <w:t>é</w:t>
            </w:r>
            <w:r>
              <w:rPr>
                <w:rFonts w:ascii="Times New Roman" w:hAnsi="Times New Roman" w:cs="Times New Roman"/>
                <w:sz w:val="20"/>
                <w:szCs w:val="20"/>
                <w:lang w:val="fr-CA"/>
              </w:rPr>
              <w:t xml:space="preserve">bec </w:t>
            </w:r>
            <w:proofErr w:type="spellStart"/>
            <w:r>
              <w:rPr>
                <w:rFonts w:ascii="Times New Roman" w:hAnsi="Times New Roman" w:cs="Times New Roman"/>
                <w:sz w:val="20"/>
                <w:szCs w:val="20"/>
                <w:lang w:val="fr-CA"/>
              </w:rPr>
              <w:t>Government</w:t>
            </w:r>
            <w:proofErr w:type="spellEnd"/>
          </w:p>
        </w:tc>
        <w:tc>
          <w:tcPr>
            <w:tcW w:w="1223"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1223"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16.0</w:t>
            </w:r>
          </w:p>
        </w:tc>
        <w:tc>
          <w:tcPr>
            <w:tcW w:w="1223"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188" w:type="dxa"/>
            <w:tcBorders>
              <w:top w:val="single" w:sz="6" w:space="0" w:color="000000"/>
              <w:left w:val="nil"/>
              <w:bottom w:val="nil"/>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21.0</w:t>
            </w:r>
          </w:p>
        </w:tc>
      </w:tr>
      <w:tr w:rsidR="00731478" w:rsidTr="00731478">
        <w:trPr>
          <w:trHeight w:val="554"/>
        </w:trPr>
        <w:tc>
          <w:tcPr>
            <w:tcW w:w="16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 xml:space="preserve">2009, </w:t>
            </w:r>
            <w:proofErr w:type="spellStart"/>
            <w:r>
              <w:rPr>
                <w:rFonts w:ascii="Times New Roman" w:hAnsi="Times New Roman" w:cs="Times New Roman"/>
                <w:sz w:val="20"/>
                <w:szCs w:val="20"/>
                <w:lang w:val="fr-CA"/>
              </w:rPr>
              <w:t>Summer</w:t>
            </w:r>
            <w:proofErr w:type="spellEnd"/>
          </w:p>
        </w:tc>
        <w:tc>
          <w:tcPr>
            <w:tcW w:w="21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proofErr w:type="spellStart"/>
            <w:r>
              <w:rPr>
                <w:rFonts w:ascii="Times New Roman" w:hAnsi="Times New Roman" w:cs="Times New Roman"/>
                <w:sz w:val="20"/>
                <w:szCs w:val="20"/>
                <w:lang w:val="fr-CA"/>
              </w:rPr>
              <w:t>Qu</w:t>
            </w:r>
            <w:proofErr w:type="spellEnd"/>
            <w:r>
              <w:rPr>
                <w:rFonts w:ascii="Times New Roman" w:hAnsi="Times New Roman" w:cs="Times New Roman"/>
                <w:sz w:val="20"/>
                <w:szCs w:val="20"/>
                <w:lang w:val="fr-FR"/>
              </w:rPr>
              <w:t>é</w:t>
            </w:r>
            <w:r>
              <w:rPr>
                <w:rFonts w:ascii="Times New Roman" w:hAnsi="Times New Roman" w:cs="Times New Roman"/>
                <w:sz w:val="20"/>
                <w:szCs w:val="20"/>
                <w:lang w:val="fr-CA"/>
              </w:rPr>
              <w:t xml:space="preserve">bec </w:t>
            </w:r>
            <w:proofErr w:type="spellStart"/>
            <w:r>
              <w:rPr>
                <w:rFonts w:ascii="Times New Roman" w:hAnsi="Times New Roman" w:cs="Times New Roman"/>
                <w:sz w:val="20"/>
                <w:szCs w:val="20"/>
                <w:lang w:val="fr-CA"/>
              </w:rPr>
              <w:t>Government</w:t>
            </w:r>
            <w:proofErr w:type="spellEnd"/>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8.8</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1188"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18.0</w:t>
            </w:r>
          </w:p>
        </w:tc>
      </w:tr>
      <w:tr w:rsidR="00731478" w:rsidTr="00731478">
        <w:trPr>
          <w:trHeight w:val="554"/>
        </w:trPr>
        <w:tc>
          <w:tcPr>
            <w:tcW w:w="16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 xml:space="preserve">2010, </w:t>
            </w:r>
            <w:proofErr w:type="spellStart"/>
            <w:r>
              <w:rPr>
                <w:rFonts w:ascii="Times New Roman" w:hAnsi="Times New Roman" w:cs="Times New Roman"/>
                <w:sz w:val="20"/>
                <w:szCs w:val="20"/>
                <w:lang w:val="fr-CA"/>
              </w:rPr>
              <w:t>Summer</w:t>
            </w:r>
            <w:proofErr w:type="spellEnd"/>
          </w:p>
        </w:tc>
        <w:tc>
          <w:tcPr>
            <w:tcW w:w="21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Tremblay et al.</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23.0</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8.9</w:t>
            </w:r>
          </w:p>
        </w:tc>
        <w:tc>
          <w:tcPr>
            <w:tcW w:w="1188"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15.3</w:t>
            </w:r>
          </w:p>
        </w:tc>
      </w:tr>
      <w:tr w:rsidR="00731478" w:rsidTr="00731478">
        <w:trPr>
          <w:trHeight w:val="554"/>
        </w:trPr>
        <w:tc>
          <w:tcPr>
            <w:tcW w:w="16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 xml:space="preserve">2017, </w:t>
            </w:r>
            <w:proofErr w:type="spellStart"/>
            <w:r>
              <w:rPr>
                <w:rFonts w:ascii="Times New Roman" w:hAnsi="Times New Roman" w:cs="Times New Roman"/>
                <w:sz w:val="20"/>
                <w:szCs w:val="20"/>
                <w:lang w:val="fr-CA"/>
              </w:rPr>
              <w:t>Summer</w:t>
            </w:r>
            <w:proofErr w:type="spellEnd"/>
          </w:p>
        </w:tc>
        <w:tc>
          <w:tcPr>
            <w:tcW w:w="2101"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lang w:val="fr-CA"/>
              </w:rPr>
              <w:t>Lake Pulse Project</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9.5</w:t>
            </w:r>
          </w:p>
        </w:tc>
        <w:tc>
          <w:tcPr>
            <w:tcW w:w="1223"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1188" w:type="dxa"/>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33.2</w:t>
            </w:r>
          </w:p>
        </w:tc>
      </w:tr>
      <w:tr w:rsidR="00731478" w:rsidTr="00731478">
        <w:trPr>
          <w:trHeight w:val="554"/>
        </w:trPr>
        <w:tc>
          <w:tcPr>
            <w:tcW w:w="3703" w:type="dxa"/>
            <w:gridSpan w:val="2"/>
            <w:tcBorders>
              <w:top w:val="nil"/>
              <w:left w:val="nil"/>
              <w:bottom w:val="single" w:sz="8"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proofErr w:type="spellStart"/>
            <w:r>
              <w:rPr>
                <w:rFonts w:ascii="Times New Roman" w:hAnsi="Times New Roman" w:cs="Times New Roman"/>
                <w:sz w:val="20"/>
                <w:szCs w:val="20"/>
                <w:lang w:val="fr-CA"/>
              </w:rPr>
              <w:t>Average</w:t>
            </w:r>
            <w:proofErr w:type="spellEnd"/>
            <w:r>
              <w:rPr>
                <w:rFonts w:ascii="Times New Roman" w:hAnsi="Times New Roman" w:cs="Times New Roman"/>
                <w:sz w:val="20"/>
                <w:szCs w:val="20"/>
                <w:lang w:val="fr-CA"/>
              </w:rPr>
              <w:t xml:space="preserve"> (± standard </w:t>
            </w:r>
            <w:proofErr w:type="spellStart"/>
            <w:r>
              <w:rPr>
                <w:rFonts w:ascii="Times New Roman" w:hAnsi="Times New Roman" w:cs="Times New Roman"/>
                <w:sz w:val="20"/>
                <w:szCs w:val="20"/>
                <w:lang w:val="fr-CA"/>
              </w:rPr>
              <w:t>deviation</w:t>
            </w:r>
            <w:proofErr w:type="spellEnd"/>
            <w:r>
              <w:rPr>
                <w:rFonts w:ascii="Times New Roman" w:hAnsi="Times New Roman" w:cs="Times New Roman"/>
                <w:sz w:val="20"/>
                <w:szCs w:val="20"/>
                <w:lang w:val="fr-CA"/>
              </w:rPr>
              <w:t>)</w:t>
            </w:r>
          </w:p>
        </w:tc>
        <w:tc>
          <w:tcPr>
            <w:tcW w:w="1223" w:type="dxa"/>
            <w:tcBorders>
              <w:top w:val="nil"/>
              <w:left w:val="nil"/>
              <w:bottom w:val="single" w:sz="8"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1.5 (± 0.4)</w:t>
            </w:r>
          </w:p>
        </w:tc>
        <w:tc>
          <w:tcPr>
            <w:tcW w:w="1223" w:type="dxa"/>
            <w:tcBorders>
              <w:top w:val="nil"/>
              <w:left w:val="nil"/>
              <w:bottom w:val="single" w:sz="8"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14.3 (± 6.6)</w:t>
            </w:r>
          </w:p>
        </w:tc>
        <w:tc>
          <w:tcPr>
            <w:tcW w:w="1223" w:type="dxa"/>
            <w:tcBorders>
              <w:top w:val="nil"/>
              <w:left w:val="nil"/>
              <w:bottom w:val="single" w:sz="8"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6.4 (± 1.9)</w:t>
            </w:r>
          </w:p>
        </w:tc>
        <w:tc>
          <w:tcPr>
            <w:tcW w:w="1188" w:type="dxa"/>
            <w:tcBorders>
              <w:top w:val="nil"/>
              <w:left w:val="nil"/>
              <w:bottom w:val="single" w:sz="8" w:space="0" w:color="000000"/>
              <w:right w:val="nil"/>
            </w:tcBorders>
            <w:tcMar>
              <w:top w:w="15" w:type="dxa"/>
              <w:left w:w="15" w:type="dxa"/>
              <w:bottom w:w="0" w:type="dxa"/>
              <w:right w:w="15" w:type="dxa"/>
            </w:tcMar>
            <w:vAlign w:val="center"/>
            <w:hideMark/>
          </w:tcPr>
          <w:p w:rsidR="00731478" w:rsidRDefault="00731478">
            <w:pPr>
              <w:tabs>
                <w:tab w:val="left" w:pos="1800"/>
              </w:tabs>
              <w:spacing w:line="360" w:lineRule="auto"/>
              <w:jc w:val="center"/>
              <w:rPr>
                <w:rFonts w:ascii="Times New Roman" w:hAnsi="Times New Roman" w:cs="Times New Roman"/>
                <w:sz w:val="20"/>
                <w:szCs w:val="20"/>
              </w:rPr>
            </w:pPr>
            <w:r>
              <w:rPr>
                <w:rFonts w:ascii="Times New Roman" w:hAnsi="Times New Roman" w:cs="Times New Roman"/>
                <w:sz w:val="20"/>
                <w:szCs w:val="20"/>
              </w:rPr>
              <w:t>21.9 (± 7.9)</w:t>
            </w:r>
          </w:p>
        </w:tc>
      </w:tr>
    </w:tbl>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jc w:val="center"/>
        <w:rPr>
          <w:rFonts w:ascii="Times New Roman" w:hAnsi="Times New Roman" w:cs="Times New Roman"/>
        </w:rPr>
      </w:pPr>
      <w:r>
        <w:rPr>
          <w:rFonts w:ascii="Times New Roman" w:hAnsi="Times New Roman" w:cs="Times New Roman"/>
          <w:noProof/>
          <w:lang w:eastAsia="en-US"/>
        </w:rPr>
        <w:lastRenderedPageBreak/>
        <w:drawing>
          <wp:inline distT="0" distB="0" distL="0" distR="0">
            <wp:extent cx="5486400" cy="3924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3924300"/>
                    </a:xfrm>
                    <a:prstGeom prst="rect">
                      <a:avLst/>
                    </a:prstGeom>
                    <a:noFill/>
                    <a:ln>
                      <a:noFill/>
                    </a:ln>
                  </pic:spPr>
                </pic:pic>
              </a:graphicData>
            </a:graphic>
          </wp:inline>
        </w:drawing>
      </w:r>
    </w:p>
    <w:p w:rsidR="00731478" w:rsidRDefault="00731478" w:rsidP="00731478">
      <w:pPr>
        <w:tabs>
          <w:tab w:val="left" w:pos="1800"/>
        </w:tabs>
        <w:spacing w:line="480" w:lineRule="auto"/>
        <w:rPr>
          <w:rFonts w:ascii="Times New Roman" w:hAnsi="Times New Roman" w:cs="Times New Roman"/>
        </w:rPr>
      </w:pPr>
      <w:r>
        <w:rPr>
          <w:rFonts w:ascii="Times New Roman" w:hAnsi="Times New Roman" w:cs="Times New Roman"/>
        </w:rPr>
        <w:t xml:space="preserve">Figure S1 Dating model of Lac des </w:t>
      </w:r>
      <w:proofErr w:type="spellStart"/>
      <w:r>
        <w:rPr>
          <w:rFonts w:ascii="Times New Roman" w:hAnsi="Times New Roman" w:cs="Times New Roman"/>
        </w:rPr>
        <w:t>Chicots</w:t>
      </w:r>
      <w:proofErr w:type="spellEnd"/>
      <w:r>
        <w:rPr>
          <w:rFonts w:ascii="Times New Roman" w:hAnsi="Times New Roman" w:cs="Times New Roman"/>
        </w:rPr>
        <w:t xml:space="preserve">. Panel a) </w:t>
      </w:r>
      <w:r>
        <w:rPr>
          <w:rFonts w:ascii="Times New Roman" w:hAnsi="Times New Roman" w:cs="Times New Roman"/>
          <w:lang w:val="en-CA"/>
        </w:rPr>
        <w:t xml:space="preserve">total </w:t>
      </w:r>
      <w:r>
        <w:rPr>
          <w:rFonts w:ascii="Times New Roman" w:hAnsi="Times New Roman" w:cs="Times New Roman"/>
          <w:vertAlign w:val="superscript"/>
        </w:rPr>
        <w:t>210</w:t>
      </w:r>
      <w:r>
        <w:rPr>
          <w:rFonts w:ascii="Times New Roman" w:hAnsi="Times New Roman" w:cs="Times New Roman"/>
        </w:rPr>
        <w:t xml:space="preserve">Pb (black squares) and supported </w:t>
      </w:r>
      <w:r>
        <w:rPr>
          <w:rFonts w:ascii="Times New Roman" w:hAnsi="Times New Roman" w:cs="Times New Roman"/>
          <w:vertAlign w:val="superscript"/>
        </w:rPr>
        <w:t>210</w:t>
      </w:r>
      <w:r>
        <w:rPr>
          <w:rFonts w:ascii="Times New Roman" w:hAnsi="Times New Roman" w:cs="Times New Roman"/>
        </w:rPr>
        <w:t xml:space="preserve">Pb (grey diamonds) decay versus interval depth. Error bars represent measurement errors. Panel b) sediment date versus depth, with the dates inferred using the constant rate of supply (CRS) model based on the unsupported </w:t>
      </w:r>
      <w:r>
        <w:rPr>
          <w:rFonts w:ascii="Times New Roman" w:hAnsi="Times New Roman" w:cs="Times New Roman"/>
          <w:vertAlign w:val="superscript"/>
        </w:rPr>
        <w:t>210</w:t>
      </w:r>
      <w:r>
        <w:rPr>
          <w:rFonts w:ascii="Times New Roman" w:hAnsi="Times New Roman" w:cs="Times New Roman"/>
        </w:rPr>
        <w:t>Pb curve. Error bars represent uncertainty around the CRS model</w:t>
      </w: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spacing w:line="480" w:lineRule="auto"/>
        <w:jc w:val="center"/>
        <w:rPr>
          <w:rFonts w:ascii="Times New Roman" w:hAnsi="Times New Roman" w:cs="Times New Roman"/>
        </w:rPr>
      </w:pPr>
      <w:r>
        <w:rPr>
          <w:rFonts w:ascii="Times New Roman" w:hAnsi="Times New Roman" w:cs="Times New Roman"/>
          <w:noProof/>
          <w:lang w:eastAsia="en-US"/>
        </w:rPr>
        <w:lastRenderedPageBreak/>
        <w:drawing>
          <wp:inline distT="0" distB="0" distL="0" distR="0">
            <wp:extent cx="4552950" cy="3790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52950" cy="3790950"/>
                    </a:xfrm>
                    <a:prstGeom prst="rect">
                      <a:avLst/>
                    </a:prstGeom>
                    <a:noFill/>
                    <a:ln>
                      <a:noFill/>
                    </a:ln>
                  </pic:spPr>
                </pic:pic>
              </a:graphicData>
            </a:graphic>
          </wp:inline>
        </w:drawing>
      </w:r>
    </w:p>
    <w:p w:rsidR="00731478" w:rsidRDefault="00731478" w:rsidP="00731478">
      <w:pPr>
        <w:spacing w:line="480" w:lineRule="auto"/>
        <w:rPr>
          <w:rFonts w:ascii="Times New Roman" w:hAnsi="Times New Roman" w:cs="Times New Roman"/>
        </w:rPr>
      </w:pPr>
      <w:r>
        <w:rPr>
          <w:rFonts w:ascii="Times New Roman" w:hAnsi="Times New Roman" w:cs="Times New Roman"/>
        </w:rPr>
        <w:t xml:space="preserve">Figure S2. Changes in the regional annual air temperature (°C) in the </w:t>
      </w:r>
      <w:proofErr w:type="spellStart"/>
      <w:r>
        <w:rPr>
          <w:rFonts w:ascii="Times New Roman" w:hAnsi="Times New Roman" w:cs="Times New Roman"/>
        </w:rPr>
        <w:t>Mixedwood</w:t>
      </w:r>
      <w:proofErr w:type="spellEnd"/>
      <w:r>
        <w:rPr>
          <w:rFonts w:ascii="Times New Roman" w:hAnsi="Times New Roman" w:cs="Times New Roman"/>
        </w:rPr>
        <w:t xml:space="preserve"> Plains since the 1870s. Scatter points represent the average of recorded annual air temperatures near the 27 study sites in each year. Red smoothing line is created by using Local Polynomial Regression with a span of 0.8</w:t>
      </w: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rPr>
      </w:pPr>
    </w:p>
    <w:p w:rsidR="00731478" w:rsidRDefault="00731478" w:rsidP="00731478">
      <w:pPr>
        <w:spacing w:line="480" w:lineRule="auto"/>
        <w:rPr>
          <w:rFonts w:ascii="Times New Roman" w:hAnsi="Times New Roman" w:cs="Times New Roman"/>
          <w:color w:val="000000" w:themeColor="text1"/>
          <w:lang w:val="en-CA"/>
        </w:rPr>
      </w:pPr>
    </w:p>
    <w:p w:rsidR="00731478" w:rsidRDefault="00731478" w:rsidP="00731478">
      <w:pPr>
        <w:tabs>
          <w:tab w:val="left" w:pos="1800"/>
        </w:tabs>
        <w:spacing w:line="480" w:lineRule="auto"/>
        <w:jc w:val="center"/>
        <w:rPr>
          <w:rFonts w:ascii="Times New Roman" w:hAnsi="Times New Roman" w:cs="Times New Roman"/>
        </w:rPr>
      </w:pPr>
      <w:r>
        <w:rPr>
          <w:rFonts w:ascii="Times New Roman" w:hAnsi="Times New Roman" w:cs="Times New Roman"/>
          <w:noProof/>
          <w:lang w:eastAsia="en-US"/>
        </w:rPr>
        <w:lastRenderedPageBreak/>
        <w:drawing>
          <wp:inline distT="0" distB="0" distL="0" distR="0">
            <wp:extent cx="4724400" cy="3933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24400" cy="3933825"/>
                    </a:xfrm>
                    <a:prstGeom prst="rect">
                      <a:avLst/>
                    </a:prstGeom>
                    <a:noFill/>
                    <a:ln>
                      <a:noFill/>
                    </a:ln>
                  </pic:spPr>
                </pic:pic>
              </a:graphicData>
            </a:graphic>
          </wp:inline>
        </w:drawing>
      </w:r>
    </w:p>
    <w:p w:rsidR="00731478" w:rsidRDefault="00731478" w:rsidP="00731478">
      <w:pPr>
        <w:tabs>
          <w:tab w:val="left" w:pos="1800"/>
        </w:tabs>
        <w:spacing w:line="480" w:lineRule="auto"/>
        <w:rPr>
          <w:rFonts w:ascii="Times New Roman" w:hAnsi="Times New Roman" w:cs="Times New Roman"/>
        </w:rPr>
      </w:pPr>
      <w:r>
        <w:rPr>
          <w:rFonts w:ascii="Times New Roman" w:hAnsi="Times New Roman" w:cs="Times New Roman"/>
        </w:rPr>
        <w:t xml:space="preserve">Figure S3. Changes in annual air temperature (°C) near Lac des </w:t>
      </w:r>
      <w:proofErr w:type="spellStart"/>
      <w:r>
        <w:rPr>
          <w:rFonts w:ascii="Times New Roman" w:hAnsi="Times New Roman" w:cs="Times New Roman"/>
        </w:rPr>
        <w:t>Chicots</w:t>
      </w:r>
      <w:proofErr w:type="spellEnd"/>
      <w:r>
        <w:rPr>
          <w:rFonts w:ascii="Times New Roman" w:hAnsi="Times New Roman" w:cs="Times New Roman"/>
        </w:rPr>
        <w:t xml:space="preserve"> since the 1900s.</w:t>
      </w:r>
    </w:p>
    <w:p w:rsidR="00731478" w:rsidRDefault="00731478" w:rsidP="00731478">
      <w:pPr>
        <w:tabs>
          <w:tab w:val="left" w:pos="1800"/>
        </w:tabs>
        <w:spacing w:line="480" w:lineRule="auto"/>
        <w:rPr>
          <w:rFonts w:ascii="Times New Roman" w:hAnsi="Times New Roman" w:cs="Times New Roman"/>
        </w:rPr>
      </w:pPr>
      <w:r>
        <w:rPr>
          <w:rFonts w:ascii="Times New Roman" w:hAnsi="Times New Roman" w:cs="Times New Roman"/>
        </w:rPr>
        <w:t>Scatter points represent the recorded annual air temperature in each year. Red smoothing line is created by using Local Polynomial Regression with a span of 0.8</w:t>
      </w: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731478" w:rsidRDefault="00731478" w:rsidP="00731478">
      <w:pPr>
        <w:tabs>
          <w:tab w:val="left" w:pos="1800"/>
        </w:tabs>
        <w:spacing w:line="480" w:lineRule="auto"/>
        <w:rPr>
          <w:rFonts w:ascii="Times New Roman" w:hAnsi="Times New Roman" w:cs="Times New Roman"/>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478"/>
    <w:rsid w:val="00731478"/>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5E0333-DEE4-40E1-92C4-50263A5D9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78"/>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默认"/>
    <w:rsid w:val="00731478"/>
    <w:pPr>
      <w:spacing w:before="160" w:after="0" w:line="240" w:lineRule="auto"/>
    </w:pPr>
    <w:rPr>
      <w:rFonts w:ascii="Times New Roman" w:eastAsia="Arial Unicode MS" w:hAnsi="Times New Roman" w:cs="Arial Unicode MS"/>
      <w:color w:val="000000"/>
      <w:sz w:val="24"/>
      <w:szCs w:val="26"/>
      <w:lang w:eastAsia="zh-CN"/>
      <w14:textOutline w14:w="0" w14:cap="flat" w14:cmpd="sng" w14:algn="ctr">
        <w14:noFill/>
        <w14:prstDash w14:val="solid"/>
        <w14:bevel/>
      </w14:textOutline>
    </w:rPr>
  </w:style>
  <w:style w:type="character" w:styleId="LineNumber">
    <w:name w:val="line number"/>
    <w:basedOn w:val="DefaultParagraphFont"/>
    <w:uiPriority w:val="99"/>
    <w:semiHidden/>
    <w:unhideWhenUsed/>
    <w:rsid w:val="00731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1390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496</Words>
  <Characters>2829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2022-05-23T11:14:00Z</dcterms:created>
  <dcterms:modified xsi:type="dcterms:W3CDTF">2022-05-23T11:14:00Z</dcterms:modified>
</cp:coreProperties>
</file>