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EEDC" w14:textId="677DA1FD" w:rsidR="009E0B24" w:rsidRPr="004A7E4A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/>
        </w:rPr>
        <w:t xml:space="preserve">Additional file </w:t>
      </w:r>
      <w:r w:rsidR="002C07DF">
        <w:rPr>
          <w:rStyle w:val="apple-style-span"/>
          <w:b/>
        </w:rPr>
        <w:t>4</w:t>
      </w:r>
      <w:r>
        <w:rPr>
          <w:rStyle w:val="apple-style-span"/>
          <w:b/>
        </w:rPr>
        <w:t>.</w:t>
      </w:r>
    </w:p>
    <w:p w14:paraId="0051272C" w14:textId="234004E2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 w:rsidRPr="0066531D">
        <w:rPr>
          <w:rStyle w:val="apple-style-span"/>
          <w:bCs/>
          <w:i/>
          <w:iCs/>
        </w:rPr>
        <w:t>Evaluation of Participant Satisfaction with a Game-Based Educational Module: Escape Room Learning Activity</w:t>
      </w:r>
      <w:r>
        <w:rPr>
          <w:rStyle w:val="apple-style-span"/>
          <w:bCs/>
        </w:rPr>
        <w:t xml:space="preserve"> [</w:t>
      </w:r>
      <w:r w:rsidR="00DD05D6">
        <w:rPr>
          <w:rStyle w:val="apple-style-span"/>
          <w:bCs/>
        </w:rPr>
        <w:t>1</w:t>
      </w:r>
      <w:r>
        <w:rPr>
          <w:rStyle w:val="apple-style-span"/>
          <w:bCs/>
        </w:rPr>
        <w:t xml:space="preserve">] (modified with permission). Full post-survey as it was presented to pediatric medical residents on </w:t>
      </w:r>
      <w:r w:rsidR="00593B0D">
        <w:rPr>
          <w:rStyle w:val="apple-style-span"/>
          <w:bCs/>
        </w:rPr>
        <w:t>a</w:t>
      </w:r>
      <w:r>
        <w:rPr>
          <w:rStyle w:val="apple-style-span"/>
          <w:bCs/>
        </w:rPr>
        <w:t xml:space="preserve"> Qualtrics platform via QR code.</w:t>
      </w:r>
    </w:p>
    <w:p w14:paraId="44586DC5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</w:p>
    <w:p w14:paraId="0F77ED8C" w14:textId="77777777" w:rsidR="009E0B24" w:rsidRPr="001A44A3" w:rsidRDefault="009E0B24" w:rsidP="009E0B24">
      <w:pPr>
        <w:jc w:val="center"/>
        <w:rPr>
          <w:rFonts w:ascii="Times New Roman" w:hAnsi="Times New Roman"/>
          <w:bCs/>
        </w:rPr>
      </w:pPr>
      <w:r w:rsidRPr="001A44A3">
        <w:rPr>
          <w:rFonts w:ascii="Times New Roman" w:hAnsi="Times New Roman"/>
          <w:bCs/>
        </w:rPr>
        <w:t xml:space="preserve">Using the following scale please evaluate this activity: </w:t>
      </w:r>
    </w:p>
    <w:p w14:paraId="06E0C098" w14:textId="77777777" w:rsidR="009E0B24" w:rsidRPr="001A44A3" w:rsidRDefault="009E0B24" w:rsidP="009E0B24">
      <w:pPr>
        <w:jc w:val="center"/>
        <w:rPr>
          <w:rFonts w:ascii="Times New Roman" w:hAnsi="Times New Roman"/>
          <w:bCs/>
        </w:rPr>
      </w:pPr>
      <w:r w:rsidRPr="001A44A3">
        <w:rPr>
          <w:rFonts w:ascii="Times New Roman" w:hAnsi="Times New Roman"/>
          <w:bCs/>
        </w:rPr>
        <w:t xml:space="preserve">1 = strongly disagree; 2 = disagree; 3 = somewhat disagree; 4 = somewhat </w:t>
      </w:r>
      <w:proofErr w:type="gramStart"/>
      <w:r w:rsidRPr="001A44A3">
        <w:rPr>
          <w:rFonts w:ascii="Times New Roman" w:hAnsi="Times New Roman"/>
          <w:bCs/>
        </w:rPr>
        <w:t>agree;</w:t>
      </w:r>
      <w:proofErr w:type="gramEnd"/>
      <w:r w:rsidRPr="001A44A3">
        <w:rPr>
          <w:rFonts w:ascii="Times New Roman" w:hAnsi="Times New Roman"/>
          <w:bCs/>
        </w:rPr>
        <w:t xml:space="preserve"> </w:t>
      </w:r>
    </w:p>
    <w:p w14:paraId="77494B8D" w14:textId="77777777" w:rsidR="009E0B24" w:rsidRPr="001A44A3" w:rsidRDefault="009E0B24" w:rsidP="009E0B24">
      <w:pPr>
        <w:jc w:val="center"/>
        <w:rPr>
          <w:rStyle w:val="apple-style-span"/>
          <w:rFonts w:ascii="Times New Roman" w:hAnsi="Times New Roman"/>
          <w:bCs/>
        </w:rPr>
      </w:pPr>
      <w:r w:rsidRPr="001A44A3">
        <w:rPr>
          <w:rFonts w:ascii="Times New Roman" w:hAnsi="Times New Roman"/>
          <w:bCs/>
        </w:rPr>
        <w:t>5 = agree, 6=strongly agree</w:t>
      </w:r>
    </w:p>
    <w:p w14:paraId="51E4533D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</w:p>
    <w:p w14:paraId="3F5A1E1B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>1. This activity promoted interprofessional teamwork and communication.</w:t>
      </w:r>
    </w:p>
    <w:p w14:paraId="7F41CE91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>2. This activity promoted my ability to work through conflicts that might have arisen within the</w:t>
      </w:r>
    </w:p>
    <w:p w14:paraId="1A9E8BEF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 xml:space="preserve">   experience.</w:t>
      </w:r>
    </w:p>
    <w:p w14:paraId="4F6B2205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>3. This activity enhanced my understanding of the importance of interprofessional collaboration.</w:t>
      </w:r>
    </w:p>
    <w:p w14:paraId="5C04FD9F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>4. This activity was appropriate for my level of training.</w:t>
      </w:r>
    </w:p>
    <w:p w14:paraId="46829481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 xml:space="preserve">5. The group debriefing and discussion following the activity helped me better understand how </w:t>
      </w:r>
    </w:p>
    <w:p w14:paraId="1A87E73E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 xml:space="preserve">    team care can improve patient outcomes.</w:t>
      </w:r>
    </w:p>
    <w:p w14:paraId="6ABEE8D9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  <w:r>
        <w:rPr>
          <w:rStyle w:val="apple-style-span"/>
          <w:bCs/>
        </w:rPr>
        <w:t xml:space="preserve">6. This activity could be a valuable component of the General Pediatric Residency program. </w:t>
      </w:r>
    </w:p>
    <w:p w14:paraId="38F7B6EE" w14:textId="77777777" w:rsidR="009E0B24" w:rsidRDefault="009E0B24" w:rsidP="009E0B24">
      <w:pPr>
        <w:pStyle w:val="NormalWeb"/>
        <w:spacing w:before="0" w:beforeAutospacing="0" w:after="0" w:afterAutospacing="0"/>
        <w:rPr>
          <w:rStyle w:val="apple-style-span"/>
          <w:bCs/>
        </w:rPr>
      </w:pPr>
    </w:p>
    <w:p w14:paraId="30203A10" w14:textId="6A08227F" w:rsidR="00A75CDF" w:rsidRDefault="00A75CDF">
      <w:pPr>
        <w:rPr>
          <w:rFonts w:ascii="Times New Roman" w:hAnsi="Times New Roman" w:cs="Times New Roman"/>
          <w:bCs/>
        </w:rPr>
      </w:pPr>
    </w:p>
    <w:p w14:paraId="4A73E721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7727F3F7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417BB131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3A3BDA62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6D82D15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68220EC7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2AE504BA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42166755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08C0E5D8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4E9B0F96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82D5A12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583E4773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2880DF12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14A0EB0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7A3EEF46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33265C71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00253BB8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1FCFB8F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34DCEECB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1A00533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2B4343A2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1499D648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5AD152B3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66024647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72FC861E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3A3421AF" w14:textId="77777777" w:rsidR="00623BB3" w:rsidRDefault="00623BB3">
      <w:pPr>
        <w:rPr>
          <w:rFonts w:ascii="Times New Roman" w:hAnsi="Times New Roman" w:cs="Times New Roman"/>
          <w:bCs/>
        </w:rPr>
      </w:pPr>
    </w:p>
    <w:p w14:paraId="55205E84" w14:textId="55D6DBDF" w:rsidR="00DD05D6" w:rsidRDefault="00DD05D6">
      <w:pPr>
        <w:rPr>
          <w:rFonts w:ascii="Times New Roman" w:hAnsi="Times New Roman" w:cs="Times New Roman"/>
          <w:bCs/>
        </w:rPr>
      </w:pPr>
    </w:p>
    <w:p w14:paraId="2A3AC681" w14:textId="5E9A3BC5" w:rsidR="00DD05D6" w:rsidRDefault="00DD05D6" w:rsidP="004635AB">
      <w:pPr>
        <w:jc w:val="center"/>
        <w:rPr>
          <w:rFonts w:ascii="Times New Roman" w:hAnsi="Times New Roman" w:cs="Times New Roman"/>
          <w:b/>
        </w:rPr>
      </w:pPr>
      <w:r w:rsidRPr="00DD05D6">
        <w:rPr>
          <w:rFonts w:ascii="Times New Roman" w:hAnsi="Times New Roman" w:cs="Times New Roman"/>
          <w:b/>
        </w:rPr>
        <w:lastRenderedPageBreak/>
        <w:t>Referenc</w:t>
      </w:r>
      <w:r w:rsidR="004635AB">
        <w:rPr>
          <w:rFonts w:ascii="Times New Roman" w:hAnsi="Times New Roman" w:cs="Times New Roman"/>
          <w:b/>
        </w:rPr>
        <w:t>e</w:t>
      </w:r>
    </w:p>
    <w:p w14:paraId="35F752E5" w14:textId="5915E694" w:rsidR="00CF35C6" w:rsidRPr="00B6067E" w:rsidRDefault="00CF35C6" w:rsidP="00806FF3">
      <w:pPr>
        <w:pStyle w:val="NormalWeb"/>
        <w:numPr>
          <w:ilvl w:val="0"/>
          <w:numId w:val="5"/>
        </w:numPr>
        <w:spacing w:line="480" w:lineRule="auto"/>
        <w:rPr>
          <w:color w:val="000000" w:themeColor="text1"/>
        </w:rPr>
      </w:pPr>
      <w:r w:rsidRPr="00B6067E">
        <w:rPr>
          <w:color w:val="000000" w:themeColor="text1"/>
        </w:rPr>
        <w:t xml:space="preserve">Friedrich C, </w:t>
      </w:r>
      <w:proofErr w:type="spellStart"/>
      <w:r w:rsidRPr="00B6067E">
        <w:rPr>
          <w:color w:val="000000" w:themeColor="text1"/>
        </w:rPr>
        <w:t>Teaford</w:t>
      </w:r>
      <w:proofErr w:type="spellEnd"/>
      <w:r w:rsidRPr="00B6067E">
        <w:rPr>
          <w:color w:val="000000" w:themeColor="text1"/>
        </w:rPr>
        <w:t xml:space="preserve"> H, </w:t>
      </w:r>
      <w:proofErr w:type="spellStart"/>
      <w:r w:rsidRPr="00B6067E">
        <w:rPr>
          <w:color w:val="000000" w:themeColor="text1"/>
        </w:rPr>
        <w:t>Taubenheim</w:t>
      </w:r>
      <w:proofErr w:type="spellEnd"/>
      <w:r w:rsidRPr="00B6067E">
        <w:rPr>
          <w:color w:val="000000" w:themeColor="text1"/>
        </w:rPr>
        <w:t xml:space="preserve"> A, Boland P, Sick B. Escaping the professional silo: An escape room implemented in an interprofessional education curriculum. J </w:t>
      </w:r>
      <w:proofErr w:type="spellStart"/>
      <w:r w:rsidRPr="00B6067E">
        <w:rPr>
          <w:color w:val="000000" w:themeColor="text1"/>
        </w:rPr>
        <w:t>Interprof</w:t>
      </w:r>
      <w:proofErr w:type="spellEnd"/>
      <w:r>
        <w:rPr>
          <w:color w:val="000000" w:themeColor="text1"/>
        </w:rPr>
        <w:t xml:space="preserve"> </w:t>
      </w:r>
      <w:r w:rsidRPr="00B6067E">
        <w:rPr>
          <w:color w:val="000000" w:themeColor="text1"/>
        </w:rPr>
        <w:t>Care. 201</w:t>
      </w:r>
      <w:r>
        <w:rPr>
          <w:color w:val="000000" w:themeColor="text1"/>
        </w:rPr>
        <w:t>9</w:t>
      </w:r>
      <w:r w:rsidRPr="00B6067E">
        <w:rPr>
          <w:color w:val="000000" w:themeColor="text1"/>
        </w:rPr>
        <w:t>;33(5):573–5</w:t>
      </w:r>
      <w:r>
        <w:rPr>
          <w:color w:val="000000" w:themeColor="text1"/>
        </w:rPr>
        <w:t>75.</w:t>
      </w:r>
      <w:r w:rsidRPr="00B6067E">
        <w:rPr>
          <w:color w:val="000000" w:themeColor="text1"/>
        </w:rPr>
        <w:t xml:space="preserve"> </w:t>
      </w:r>
      <w:r>
        <w:rPr>
          <w:color w:val="000000" w:themeColor="text1"/>
        </w:rPr>
        <w:t>https://doi.org/10.1080/13561820.2018.1538941. Accessed 9 March 2022.</w:t>
      </w:r>
    </w:p>
    <w:p w14:paraId="7EFDC53A" w14:textId="77777777" w:rsidR="00DD05D6" w:rsidRPr="00DD05D6" w:rsidRDefault="00DD05D6" w:rsidP="00DD05D6">
      <w:pPr>
        <w:rPr>
          <w:rFonts w:ascii="Times New Roman" w:hAnsi="Times New Roman" w:cs="Times New Roman"/>
          <w:b/>
        </w:rPr>
      </w:pPr>
    </w:p>
    <w:sectPr w:rsidR="00DD05D6" w:rsidRPr="00DD05D6" w:rsidSect="0091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070EB"/>
    <w:multiLevelType w:val="hybridMultilevel"/>
    <w:tmpl w:val="4A529554"/>
    <w:lvl w:ilvl="0" w:tplc="33F0E7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1548A"/>
    <w:multiLevelType w:val="hybridMultilevel"/>
    <w:tmpl w:val="D11A668E"/>
    <w:lvl w:ilvl="0" w:tplc="39304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C3AC3"/>
    <w:multiLevelType w:val="hybridMultilevel"/>
    <w:tmpl w:val="E2020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450027"/>
    <w:multiLevelType w:val="hybridMultilevel"/>
    <w:tmpl w:val="282CA31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07910EE"/>
    <w:multiLevelType w:val="hybridMultilevel"/>
    <w:tmpl w:val="7F0A48B8"/>
    <w:lvl w:ilvl="0" w:tplc="D4BE15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791232">
    <w:abstractNumId w:val="3"/>
  </w:num>
  <w:num w:numId="2" w16cid:durableId="2015180245">
    <w:abstractNumId w:val="2"/>
  </w:num>
  <w:num w:numId="3" w16cid:durableId="11493933">
    <w:abstractNumId w:val="1"/>
  </w:num>
  <w:num w:numId="4" w16cid:durableId="816460890">
    <w:abstractNumId w:val="0"/>
  </w:num>
  <w:num w:numId="5" w16cid:durableId="1478649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DF"/>
    <w:rsid w:val="002500B2"/>
    <w:rsid w:val="002C07DF"/>
    <w:rsid w:val="0040648A"/>
    <w:rsid w:val="00436A10"/>
    <w:rsid w:val="004635AB"/>
    <w:rsid w:val="004C0062"/>
    <w:rsid w:val="005752B0"/>
    <w:rsid w:val="00593B0D"/>
    <w:rsid w:val="00623BB3"/>
    <w:rsid w:val="00797BFE"/>
    <w:rsid w:val="007F640D"/>
    <w:rsid w:val="00806FF3"/>
    <w:rsid w:val="008172DD"/>
    <w:rsid w:val="00822F57"/>
    <w:rsid w:val="008E0904"/>
    <w:rsid w:val="00911AEF"/>
    <w:rsid w:val="009A6ABE"/>
    <w:rsid w:val="009E0B24"/>
    <w:rsid w:val="00A75CDF"/>
    <w:rsid w:val="00AD2891"/>
    <w:rsid w:val="00B3246B"/>
    <w:rsid w:val="00B91085"/>
    <w:rsid w:val="00BD0839"/>
    <w:rsid w:val="00C02699"/>
    <w:rsid w:val="00C510B6"/>
    <w:rsid w:val="00C84791"/>
    <w:rsid w:val="00CB5CE9"/>
    <w:rsid w:val="00CF35C6"/>
    <w:rsid w:val="00D375F8"/>
    <w:rsid w:val="00D518CB"/>
    <w:rsid w:val="00D60B19"/>
    <w:rsid w:val="00DD05D6"/>
    <w:rsid w:val="00DE34DB"/>
    <w:rsid w:val="00E55166"/>
    <w:rsid w:val="00E823A7"/>
    <w:rsid w:val="00F92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F853"/>
  <w14:defaultImageDpi w14:val="32767"/>
  <w15:chartTrackingRefBased/>
  <w15:docId w15:val="{0DE9AD34-963C-4D47-A089-64AAC2497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5C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75C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E0B2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9E0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Namrata Grampurohit</dc:creator>
  <cp:keywords/>
  <dc:description/>
  <cp:lastModifiedBy>Jessica Trio</cp:lastModifiedBy>
  <cp:revision>9</cp:revision>
  <dcterms:created xsi:type="dcterms:W3CDTF">2022-05-13T03:05:00Z</dcterms:created>
  <dcterms:modified xsi:type="dcterms:W3CDTF">2022-05-14T17:08:00Z</dcterms:modified>
</cp:coreProperties>
</file>