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C5B48" w14:textId="77777777" w:rsidR="00156434" w:rsidRPr="00AC4642" w:rsidRDefault="00156434" w:rsidP="00156434">
      <w:pPr>
        <w:pStyle w:val="MDPI62BackMatter"/>
        <w:spacing w:before="100" w:beforeAutospacing="1" w:after="100" w:afterAutospacing="1" w:line="48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C4642">
        <w:rPr>
          <w:rFonts w:ascii="Times New Roman" w:hAnsi="Times New Roman"/>
          <w:b/>
          <w:color w:val="auto"/>
          <w:sz w:val="24"/>
          <w:szCs w:val="24"/>
        </w:rPr>
        <w:t>Supplementary Materials</w:t>
      </w:r>
      <w:r w:rsidRPr="00AC4642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14:paraId="37674393" w14:textId="51E6E01E" w:rsidR="00156434" w:rsidRPr="00AC4642" w:rsidRDefault="00156434" w:rsidP="00156434">
      <w:pPr>
        <w:pStyle w:val="MDPI62BackMatter"/>
        <w:spacing w:before="100" w:beforeAutospacing="1" w:after="100" w:afterAutospacing="1" w:line="480" w:lineRule="auto"/>
        <w:ind w:left="0"/>
        <w:jc w:val="left"/>
        <w:rPr>
          <w:rFonts w:ascii="Times New Roman" w:hAnsi="Times New Roman"/>
          <w:color w:val="auto"/>
          <w:sz w:val="22"/>
          <w:szCs w:val="22"/>
        </w:rPr>
      </w:pPr>
      <w:r w:rsidRPr="00AC4642">
        <w:rPr>
          <w:rFonts w:ascii="Times New Roman" w:hAnsi="Times New Roman"/>
          <w:b/>
          <w:bCs/>
          <w:noProof/>
          <w:snapToGrid/>
          <w:color w:val="auto"/>
          <w:sz w:val="22"/>
          <w:szCs w:val="22"/>
        </w:rPr>
        <w:drawing>
          <wp:inline distT="0" distB="0" distL="0" distR="0" wp14:anchorId="6E04E390" wp14:editId="4A18880F">
            <wp:extent cx="6384506" cy="1621237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6419" cy="1636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4642">
        <w:rPr>
          <w:rFonts w:ascii="Times New Roman" w:hAnsi="Times New Roman"/>
          <w:b/>
          <w:bCs/>
          <w:color w:val="auto"/>
          <w:sz w:val="22"/>
          <w:szCs w:val="22"/>
        </w:rPr>
        <w:t>Figure S1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. Flow chart of </w:t>
      </w:r>
      <w:r w:rsidRPr="00AC4642">
        <w:rPr>
          <w:rFonts w:ascii="Times New Roman" w:hAnsi="Times New Roman"/>
          <w:i/>
          <w:iCs/>
          <w:color w:val="auto"/>
          <w:sz w:val="22"/>
          <w:szCs w:val="22"/>
        </w:rPr>
        <w:t>in vitro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 study.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 (A) Flow chart of </w:t>
      </w:r>
      <w:r w:rsidRPr="00AC4642">
        <w:rPr>
          <w:rFonts w:ascii="Times New Roman" w:hAnsi="Times New Roman"/>
          <w:color w:val="auto"/>
          <w:sz w:val="22"/>
          <w:szCs w:val="22"/>
        </w:rPr>
        <w:t>SC-NSC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 proliferation experiment (B) Flow chart of </w:t>
      </w:r>
      <w:r w:rsidRPr="00AC4642">
        <w:rPr>
          <w:rFonts w:ascii="Times New Roman" w:hAnsi="Times New Roman"/>
          <w:color w:val="auto"/>
          <w:sz w:val="22"/>
          <w:szCs w:val="22"/>
        </w:rPr>
        <w:t>SC-NSC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 differentiation experiment</w:t>
      </w:r>
    </w:p>
    <w:p w14:paraId="223063EE" w14:textId="69D00FBB" w:rsidR="00156434" w:rsidRPr="00AC4642" w:rsidRDefault="00156434" w:rsidP="00156434">
      <w:pPr>
        <w:pStyle w:val="MDPI62BackMatter"/>
        <w:spacing w:before="100" w:beforeAutospacing="1" w:after="100" w:afterAutospacing="1" w:line="480" w:lineRule="auto"/>
        <w:ind w:left="0"/>
        <w:jc w:val="left"/>
        <w:rPr>
          <w:rFonts w:ascii="Times New Roman" w:hAnsi="Times New Roman"/>
          <w:color w:val="auto"/>
          <w:sz w:val="22"/>
          <w:szCs w:val="22"/>
        </w:rPr>
      </w:pPr>
      <w:r w:rsidRPr="00AC4642">
        <w:rPr>
          <w:rFonts w:ascii="Times New Roman" w:hAnsi="Times New Roman"/>
          <w:noProof/>
          <w:snapToGrid/>
          <w:color w:val="auto"/>
          <w:sz w:val="22"/>
          <w:szCs w:val="22"/>
        </w:rPr>
        <w:drawing>
          <wp:inline distT="0" distB="0" distL="0" distR="0" wp14:anchorId="6DF85BD6" wp14:editId="65C14DE3">
            <wp:extent cx="6366011" cy="375920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9161" cy="377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2FB3C" w14:textId="43D5DA87" w:rsidR="00156434" w:rsidRPr="00AC4642" w:rsidRDefault="00156434" w:rsidP="00156434">
      <w:pPr>
        <w:pStyle w:val="MDPI62BackMatter"/>
        <w:spacing w:before="100" w:beforeAutospacing="1" w:after="100" w:afterAutospacing="1" w:line="480" w:lineRule="auto"/>
        <w:ind w:left="0"/>
        <w:jc w:val="left"/>
        <w:rPr>
          <w:rFonts w:ascii="Times New Roman" w:hAnsi="Times New Roman"/>
          <w:color w:val="auto"/>
          <w:sz w:val="22"/>
          <w:szCs w:val="22"/>
        </w:rPr>
      </w:pPr>
      <w:r w:rsidRPr="00AC4642">
        <w:rPr>
          <w:rFonts w:ascii="Times New Roman" w:hAnsi="Times New Roman"/>
          <w:b/>
          <w:bCs/>
          <w:color w:val="auto"/>
          <w:sz w:val="22"/>
          <w:szCs w:val="22"/>
        </w:rPr>
        <w:t>Figure S2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. Pulsatile biphasic electrical current stimulator. </w:t>
      </w:r>
      <w:r w:rsidRPr="00AC4642">
        <w:rPr>
          <w:rFonts w:ascii="Times New Roman" w:hAnsi="Times New Roman"/>
          <w:b/>
          <w:bCs/>
          <w:color w:val="auto"/>
          <w:sz w:val="22"/>
          <w:szCs w:val="22"/>
        </w:rPr>
        <w:t>(A)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 Circuit block diagram of the generator. The signal from the current detection unit is detected by a microcomputer chip, which directs it to the output control unit connected to an amplification unit; the amplified signal then generates a pulsatile micro-current in the electrodes. </w:t>
      </w:r>
      <w:r w:rsidRPr="00AC4642">
        <w:rPr>
          <w:rFonts w:ascii="Times New Roman" w:hAnsi="Times New Roman"/>
          <w:b/>
          <w:bCs/>
          <w:color w:val="auto"/>
          <w:sz w:val="22"/>
          <w:szCs w:val="22"/>
        </w:rPr>
        <w:t>(B)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 Pulsatile current waveform </w:t>
      </w:r>
      <w:r w:rsidRPr="00AC4642">
        <w:rPr>
          <w:rFonts w:ascii="Times New Roman" w:hAnsi="Times New Roman"/>
          <w:b/>
          <w:bCs/>
          <w:color w:val="auto"/>
          <w:sz w:val="22"/>
          <w:szCs w:val="22"/>
        </w:rPr>
        <w:t>(C)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 Photograph of the micro-current controller and cell culture systems </w:t>
      </w:r>
    </w:p>
    <w:p w14:paraId="7E2D3771" w14:textId="3AA6B581" w:rsidR="00AC4642" w:rsidRPr="00AC4642" w:rsidRDefault="00AC4642" w:rsidP="00156434">
      <w:pPr>
        <w:pStyle w:val="MDPI62BackMatter"/>
        <w:spacing w:before="100" w:beforeAutospacing="1" w:after="100" w:afterAutospacing="1" w:line="480" w:lineRule="auto"/>
        <w:ind w:left="0"/>
        <w:jc w:val="left"/>
        <w:rPr>
          <w:rFonts w:ascii="Times New Roman" w:hAnsi="Times New Roman"/>
          <w:color w:val="auto"/>
          <w:sz w:val="22"/>
          <w:szCs w:val="22"/>
        </w:rPr>
      </w:pPr>
      <w:r w:rsidRPr="00AC4642">
        <w:rPr>
          <w:rFonts w:ascii="Times New Roman" w:hAnsi="Times New Roman"/>
          <w:noProof/>
          <w:snapToGrid/>
          <w:color w:val="auto"/>
          <w:sz w:val="22"/>
          <w:szCs w:val="22"/>
        </w:rPr>
        <w:lastRenderedPageBreak/>
        <w:drawing>
          <wp:inline distT="0" distB="0" distL="0" distR="0" wp14:anchorId="288DF480" wp14:editId="4300E08E">
            <wp:extent cx="6280150" cy="7238216"/>
            <wp:effectExtent l="0" t="0" r="6350" b="127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680" cy="7245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38B52" w14:textId="31ACEF2B" w:rsidR="00AC4642" w:rsidRPr="00AC4642" w:rsidRDefault="00AC4642" w:rsidP="00AC4642">
      <w:pPr>
        <w:pStyle w:val="MDPI62BackMatter"/>
        <w:spacing w:before="100" w:beforeAutospacing="1" w:after="100" w:afterAutospacing="1" w:line="480" w:lineRule="auto"/>
        <w:ind w:left="0"/>
        <w:jc w:val="left"/>
        <w:rPr>
          <w:rFonts w:ascii="Times New Roman" w:hAnsi="Times New Roman"/>
          <w:color w:val="auto"/>
          <w:sz w:val="22"/>
          <w:szCs w:val="22"/>
        </w:rPr>
      </w:pPr>
      <w:r w:rsidRPr="00AC4642">
        <w:rPr>
          <w:rFonts w:ascii="Times New Roman" w:hAnsi="Times New Roman"/>
          <w:b/>
          <w:bCs/>
          <w:color w:val="auto"/>
          <w:sz w:val="22"/>
          <w:szCs w:val="22"/>
        </w:rPr>
        <w:t>Figure S3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. Electrical stimulation </w:t>
      </w:r>
      <w:r w:rsidRPr="00AC4642">
        <w:rPr>
          <w:rFonts w:ascii="Times New Roman" w:hAnsi="Times New Roman"/>
          <w:i/>
          <w:iCs/>
          <w:color w:val="auto"/>
          <w:sz w:val="22"/>
          <w:szCs w:val="22"/>
        </w:rPr>
        <w:t xml:space="preserve">in vivo. </w:t>
      </w:r>
      <w:r w:rsidRPr="00AC4642">
        <w:rPr>
          <w:rFonts w:ascii="Times New Roman" w:hAnsi="Times New Roman"/>
          <w:b/>
          <w:bCs/>
          <w:color w:val="auto"/>
          <w:sz w:val="22"/>
          <w:szCs w:val="22"/>
        </w:rPr>
        <w:t>(A)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 Flowchart </w:t>
      </w:r>
      <w:r w:rsidRPr="00AC4642">
        <w:rPr>
          <w:rFonts w:ascii="Times New Roman" w:hAnsi="Times New Roman"/>
          <w:b/>
          <w:bCs/>
          <w:color w:val="auto"/>
          <w:sz w:val="22"/>
          <w:szCs w:val="22"/>
        </w:rPr>
        <w:t>(B)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 Electrode size </w:t>
      </w:r>
      <w:r w:rsidRPr="00AC4642">
        <w:rPr>
          <w:rFonts w:ascii="Times New Roman" w:hAnsi="Times New Roman"/>
          <w:b/>
          <w:bCs/>
          <w:color w:val="auto"/>
          <w:sz w:val="22"/>
          <w:szCs w:val="22"/>
        </w:rPr>
        <w:t>(C)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 Surgical anatomy </w:t>
      </w:r>
      <w:r w:rsidRPr="00AC4642">
        <w:rPr>
          <w:rFonts w:ascii="Times New Roman" w:hAnsi="Times New Roman"/>
          <w:b/>
          <w:bCs/>
          <w:color w:val="auto"/>
          <w:sz w:val="22"/>
          <w:szCs w:val="22"/>
        </w:rPr>
        <w:t>(D)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 Electrode placement </w:t>
      </w:r>
      <w:r w:rsidRPr="00AC4642">
        <w:rPr>
          <w:rFonts w:ascii="Times New Roman" w:hAnsi="Times New Roman"/>
          <w:b/>
          <w:bCs/>
          <w:color w:val="auto"/>
          <w:sz w:val="22"/>
          <w:szCs w:val="22"/>
        </w:rPr>
        <w:t>(E)</w:t>
      </w:r>
      <w:r w:rsidRPr="00AC4642">
        <w:rPr>
          <w:rFonts w:ascii="Times New Roman" w:hAnsi="Times New Roman"/>
          <w:color w:val="auto"/>
          <w:sz w:val="22"/>
          <w:szCs w:val="22"/>
        </w:rPr>
        <w:t xml:space="preserve"> Electrical stimulation</w:t>
      </w:r>
      <w:r w:rsidRPr="00AC4642">
        <w:rPr>
          <w:rFonts w:ascii="Times New Roman" w:hAnsi="Times New Roman"/>
          <w:color w:val="auto"/>
          <w:sz w:val="22"/>
          <w:szCs w:val="22"/>
        </w:rPr>
        <w:fldChar w:fldCharType="begin"/>
      </w:r>
      <w:r w:rsidRPr="00AC4642">
        <w:rPr>
          <w:rFonts w:ascii="Times New Roman" w:hAnsi="Times New Roman"/>
          <w:color w:val="auto"/>
          <w:sz w:val="22"/>
          <w:szCs w:val="22"/>
        </w:rPr>
        <w:instrText xml:space="preserve"> ADDIN </w:instrText>
      </w:r>
      <w:r w:rsidRPr="00AC4642">
        <w:rPr>
          <w:rFonts w:ascii="Times New Roman" w:hAnsi="Times New Roman"/>
          <w:color w:val="auto"/>
          <w:sz w:val="22"/>
          <w:szCs w:val="22"/>
        </w:rPr>
        <w:fldChar w:fldCharType="end"/>
      </w:r>
    </w:p>
    <w:p w14:paraId="1C9BD3B3" w14:textId="77777777" w:rsidR="00156434" w:rsidRPr="00AC4642" w:rsidRDefault="00156434" w:rsidP="00156434">
      <w:pPr>
        <w:pStyle w:val="MDPI62BackMatter"/>
        <w:spacing w:before="100" w:beforeAutospacing="1" w:after="100" w:afterAutospacing="1" w:line="480" w:lineRule="auto"/>
        <w:ind w:left="0"/>
        <w:jc w:val="left"/>
        <w:rPr>
          <w:rFonts w:ascii="Times New Roman" w:hAnsi="Times New Roman"/>
          <w:b/>
          <w:bCs/>
          <w:color w:val="auto"/>
          <w:sz w:val="22"/>
          <w:szCs w:val="22"/>
        </w:rPr>
      </w:pPr>
    </w:p>
    <w:p w14:paraId="2D1DEDC6" w14:textId="4B87E4F4" w:rsidR="00156434" w:rsidRPr="00AC4642" w:rsidRDefault="00156434" w:rsidP="00156434">
      <w:pPr>
        <w:rPr>
          <w:rFonts w:ascii="Times New Roman" w:hAnsi="Times New Roman" w:cs="Times New Roman"/>
          <w:sz w:val="22"/>
        </w:rPr>
      </w:pPr>
    </w:p>
    <w:sectPr w:rsidR="00156434" w:rsidRPr="00AC464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434"/>
    <w:rsid w:val="00156434"/>
    <w:rsid w:val="00AC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65FF5"/>
  <w15:chartTrackingRefBased/>
  <w15:docId w15:val="{99610798-B3CA-4A13-96A3-151C9FDCB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62BackMatter">
    <w:name w:val="MDPI_6.2_BackMatter"/>
    <w:qFormat/>
    <w:rsid w:val="00156434"/>
    <w:pPr>
      <w:adjustRightInd w:val="0"/>
      <w:snapToGrid w:val="0"/>
      <w:spacing w:after="120" w:line="228" w:lineRule="auto"/>
      <w:ind w:left="2608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2022-05-26T05:32:00Z</dcterms:created>
  <dcterms:modified xsi:type="dcterms:W3CDTF">2022-05-26T05:44:00Z</dcterms:modified>
</cp:coreProperties>
</file>