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211D2" w14:textId="12D76A3E" w:rsidR="00441AB9" w:rsidRPr="00441AB9" w:rsidRDefault="00441AB9" w:rsidP="00441AB9">
      <w:pPr>
        <w:spacing w:line="276" w:lineRule="auto"/>
        <w:rPr>
          <w:rFonts w:ascii="Arial" w:hAnsi="Arial" w:cs="Arial"/>
          <w:b/>
          <w:noProof/>
        </w:rPr>
      </w:pPr>
      <w:r w:rsidRPr="00441AB9">
        <w:rPr>
          <w:rFonts w:ascii="Arial" w:hAnsi="Arial" w:cs="Arial"/>
          <w:b/>
          <w:noProof/>
        </w:rPr>
        <w:t xml:space="preserve">Additional file 3: Suggested links between COM-B/TDF, intervention </w:t>
      </w:r>
      <w:r w:rsidR="00EE2FFA">
        <w:rPr>
          <w:rFonts w:ascii="Arial" w:hAnsi="Arial" w:cs="Arial"/>
          <w:b/>
          <w:noProof/>
        </w:rPr>
        <w:t>types</w:t>
      </w:r>
      <w:r w:rsidRPr="00441AB9">
        <w:rPr>
          <w:rFonts w:ascii="Arial" w:hAnsi="Arial" w:cs="Arial"/>
          <w:b/>
          <w:noProof/>
        </w:rPr>
        <w:t xml:space="preserve"> and policy </w:t>
      </w:r>
      <w:r w:rsidR="00EE2FFA">
        <w:rPr>
          <w:rFonts w:ascii="Arial" w:hAnsi="Arial" w:cs="Arial"/>
          <w:b/>
          <w:noProof/>
        </w:rPr>
        <w:t>options</w:t>
      </w:r>
    </w:p>
    <w:p w14:paraId="2DCCD0BF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FE258B0" w14:textId="765FC074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t xml:space="preserve"> Intervention </w:t>
      </w:r>
      <w:r w:rsidR="00EE2FFA">
        <w:rPr>
          <w:rFonts w:ascii="Arial" w:hAnsi="Arial" w:cs="Arial"/>
          <w:b/>
          <w:noProof/>
          <w:sz w:val="20"/>
          <w:szCs w:val="20"/>
        </w:rPr>
        <w:t>types</w:t>
      </w:r>
      <w:r w:rsidRPr="009F54DA">
        <w:rPr>
          <w:rFonts w:ascii="Arial" w:hAnsi="Arial" w:cs="Arial"/>
          <w:b/>
          <w:noProof/>
          <w:sz w:val="20"/>
          <w:szCs w:val="20"/>
        </w:rPr>
        <w:t xml:space="preserve"> to consider based on COM-B coded influence on behaviour (Michie et al. 2011)</w:t>
      </w:r>
    </w:p>
    <w:tbl>
      <w:tblPr>
        <w:tblW w:w="13882" w:type="dxa"/>
        <w:tblBorders>
          <w:top w:val="single" w:sz="18" w:space="0" w:color="000000"/>
          <w:left w:val="single" w:sz="8" w:space="0" w:color="000000"/>
          <w:bottom w:val="single" w:sz="18" w:space="0" w:color="000000"/>
          <w:right w:val="single" w:sz="1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31"/>
        <w:gridCol w:w="1306"/>
        <w:gridCol w:w="1334"/>
        <w:gridCol w:w="1400"/>
        <w:gridCol w:w="1284"/>
        <w:gridCol w:w="1266"/>
        <w:gridCol w:w="1319"/>
        <w:gridCol w:w="1404"/>
        <w:gridCol w:w="1298"/>
        <w:gridCol w:w="1140"/>
      </w:tblGrid>
      <w:tr w:rsidR="00441AB9" w:rsidRPr="009F54DA" w14:paraId="6131C739" w14:textId="77777777" w:rsidTr="00B74103">
        <w:trPr>
          <w:trHeight w:val="476"/>
        </w:trPr>
        <w:tc>
          <w:tcPr>
            <w:tcW w:w="2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149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COM-B (TDF)</w:t>
            </w:r>
          </w:p>
        </w:tc>
        <w:tc>
          <w:tcPr>
            <w:tcW w:w="11751" w:type="dxa"/>
            <w:gridSpan w:val="9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A88DF" w14:textId="41BAC82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 xml:space="preserve">Intervention </w:t>
            </w:r>
            <w:r w:rsidR="00B74103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types</w:t>
            </w:r>
          </w:p>
        </w:tc>
      </w:tr>
      <w:tr w:rsidR="00441AB9" w:rsidRPr="009F54DA" w14:paraId="5CF0EC47" w14:textId="77777777" w:rsidTr="00441AB9">
        <w:trPr>
          <w:trHeight w:val="733"/>
        </w:trPr>
        <w:tc>
          <w:tcPr>
            <w:tcW w:w="2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4CB5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BE9CF8E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Education</w:t>
            </w:r>
          </w:p>
        </w:tc>
        <w:tc>
          <w:tcPr>
            <w:tcW w:w="133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43CC333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Persuasion</w:t>
            </w:r>
          </w:p>
        </w:tc>
        <w:tc>
          <w:tcPr>
            <w:tcW w:w="140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BD64490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Incentivisation</w:t>
            </w:r>
          </w:p>
        </w:tc>
        <w:tc>
          <w:tcPr>
            <w:tcW w:w="128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61111E5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Coercion</w:t>
            </w:r>
          </w:p>
        </w:tc>
        <w:tc>
          <w:tcPr>
            <w:tcW w:w="126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47E83FE7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Training</w:t>
            </w:r>
          </w:p>
        </w:tc>
        <w:tc>
          <w:tcPr>
            <w:tcW w:w="131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3E86639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Restriction</w:t>
            </w:r>
          </w:p>
        </w:tc>
        <w:tc>
          <w:tcPr>
            <w:tcW w:w="140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5A6625C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Environmental restructuring</w:t>
            </w:r>
          </w:p>
        </w:tc>
        <w:tc>
          <w:tcPr>
            <w:tcW w:w="1298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B185278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Modelling</w:t>
            </w:r>
          </w:p>
        </w:tc>
        <w:tc>
          <w:tcPr>
            <w:tcW w:w="114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F208090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Enablement</w:t>
            </w:r>
          </w:p>
        </w:tc>
      </w:tr>
      <w:tr w:rsidR="00441AB9" w:rsidRPr="009F54DA" w14:paraId="5092830E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1A54313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Physical Capability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0AFD3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A1854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83655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28A7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6363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9DC8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FE020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FCD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A84CA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A4F52D4" w14:textId="77777777" w:rsidTr="00441AB9">
        <w:trPr>
          <w:trHeight w:val="905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FBA93BE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Psychological Capability </w:t>
            </w:r>
          </w:p>
          <w:p w14:paraId="53C2A9D4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A00A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F71FC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B799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C4CE0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20CE8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F6DF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AE95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E74A9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25202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25E1729F" w14:textId="77777777" w:rsidTr="00441AB9"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02986F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Physical Opportunity </w:t>
            </w:r>
          </w:p>
          <w:p w14:paraId="542BF73E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  <w:p w14:paraId="35B8D7DF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  <w:p w14:paraId="0F3E5FC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ED1FF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F1572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91AA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706E4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4486E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F8C47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5833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D88F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2FD0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F261B0D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54F71461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Social Opportunity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D5A62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54FD7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8D88E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C95C8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0A99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A72FB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DE774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933CB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DACA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7B513DF3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3E8900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Automatic Motivation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EA08E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44DC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08863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10B07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D79B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43A18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85A1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C3DD2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6C8C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1A2CDDC1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6C2944D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Reflective Motivation </w:t>
            </w:r>
          </w:p>
        </w:tc>
        <w:tc>
          <w:tcPr>
            <w:tcW w:w="130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C0461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4D740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A5AE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D7E7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59B0D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E2DE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BD6C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A96C3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16790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</w:tbl>
    <w:p w14:paraId="0719DC01" w14:textId="77777777" w:rsidR="00441AB9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4643E60B" w14:textId="79AB7DC9" w:rsidR="00441AB9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lastRenderedPageBreak/>
        <w:t xml:space="preserve">Policy </w:t>
      </w:r>
      <w:r w:rsidR="00B74103">
        <w:rPr>
          <w:rFonts w:ascii="Arial" w:hAnsi="Arial" w:cs="Arial"/>
          <w:b/>
          <w:noProof/>
          <w:sz w:val="20"/>
          <w:szCs w:val="20"/>
        </w:rPr>
        <w:t>option</w:t>
      </w:r>
      <w:r w:rsidRPr="009F54DA">
        <w:rPr>
          <w:rFonts w:ascii="Arial" w:hAnsi="Arial" w:cs="Arial"/>
          <w:b/>
          <w:noProof/>
          <w:sz w:val="20"/>
          <w:szCs w:val="20"/>
        </w:rPr>
        <w:t xml:space="preserve">s to consider based on Intervention </w:t>
      </w:r>
      <w:r w:rsidR="00B74103">
        <w:rPr>
          <w:rFonts w:ascii="Arial" w:hAnsi="Arial" w:cs="Arial"/>
          <w:b/>
          <w:noProof/>
          <w:sz w:val="20"/>
          <w:szCs w:val="20"/>
        </w:rPr>
        <w:t>types</w:t>
      </w:r>
      <w:r w:rsidRPr="009F54DA">
        <w:rPr>
          <w:rFonts w:ascii="Arial" w:hAnsi="Arial" w:cs="Arial"/>
          <w:b/>
          <w:noProof/>
          <w:sz w:val="20"/>
          <w:szCs w:val="20"/>
        </w:rPr>
        <w:t xml:space="preserve"> (Michie et al. 2011)</w:t>
      </w:r>
    </w:p>
    <w:p w14:paraId="231E596E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tbl>
      <w:tblPr>
        <w:tblW w:w="12464" w:type="dxa"/>
        <w:tblBorders>
          <w:top w:val="single" w:sz="18" w:space="0" w:color="000000"/>
          <w:left w:val="single" w:sz="8" w:space="0" w:color="000000"/>
          <w:bottom w:val="single" w:sz="18" w:space="0" w:color="000000"/>
          <w:right w:val="single" w:sz="1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50"/>
        <w:gridCol w:w="1578"/>
        <w:gridCol w:w="1399"/>
        <w:gridCol w:w="1396"/>
        <w:gridCol w:w="1400"/>
        <w:gridCol w:w="1401"/>
        <w:gridCol w:w="1469"/>
        <w:gridCol w:w="1471"/>
      </w:tblGrid>
      <w:tr w:rsidR="00441AB9" w:rsidRPr="009F54DA" w14:paraId="1B8917A8" w14:textId="77777777" w:rsidTr="00BB1612">
        <w:trPr>
          <w:trHeight w:val="861"/>
        </w:trPr>
        <w:tc>
          <w:tcPr>
            <w:tcW w:w="23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DCFEED" w14:textId="190563C3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 xml:space="preserve">Intervention </w:t>
            </w:r>
            <w:r w:rsidR="00B74103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types</w:t>
            </w:r>
          </w:p>
        </w:tc>
        <w:tc>
          <w:tcPr>
            <w:tcW w:w="10114" w:type="dxa"/>
            <w:gridSpan w:val="7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2C9626" w14:textId="21D11946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 xml:space="preserve">Policy </w:t>
            </w:r>
            <w:r w:rsidR="00B74103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options</w:t>
            </w:r>
          </w:p>
        </w:tc>
      </w:tr>
      <w:tr w:rsidR="00441AB9" w:rsidRPr="009F54DA" w14:paraId="390AAB33" w14:textId="77777777" w:rsidTr="00BB1612">
        <w:trPr>
          <w:trHeight w:val="733"/>
        </w:trPr>
        <w:tc>
          <w:tcPr>
            <w:tcW w:w="23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D589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91C09B9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Communication/ marketing</w:t>
            </w:r>
          </w:p>
        </w:tc>
        <w:tc>
          <w:tcPr>
            <w:tcW w:w="139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3ADBDA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Guidelines</w:t>
            </w:r>
          </w:p>
        </w:tc>
        <w:tc>
          <w:tcPr>
            <w:tcW w:w="139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B52438E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Fiscal measures</w:t>
            </w:r>
          </w:p>
        </w:tc>
        <w:tc>
          <w:tcPr>
            <w:tcW w:w="140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DF670C8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Regulation</w:t>
            </w:r>
          </w:p>
        </w:tc>
        <w:tc>
          <w:tcPr>
            <w:tcW w:w="140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2518C76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Legislation</w:t>
            </w:r>
          </w:p>
        </w:tc>
        <w:tc>
          <w:tcPr>
            <w:tcW w:w="146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D86629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Environmental/ Social planning</w:t>
            </w:r>
          </w:p>
        </w:tc>
        <w:tc>
          <w:tcPr>
            <w:tcW w:w="147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781C90C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Service provision</w:t>
            </w:r>
          </w:p>
        </w:tc>
      </w:tr>
      <w:tr w:rsidR="00441AB9" w:rsidRPr="009F54DA" w14:paraId="7A6B3493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9569532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Education 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69EE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2B6B9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B985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9FE73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76303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4F59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E777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0FEBFBA2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DCCEBE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Persuasion</w:t>
            </w:r>
          </w:p>
          <w:p w14:paraId="3982EA8A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C801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7A7833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621CF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FDDA7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B1E90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46AD5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54BD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8BE8508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B213EF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Incentivisation</w:t>
            </w:r>
          </w:p>
          <w:p w14:paraId="757A07CF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A8E4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8214C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443A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8529D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A265A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22CE5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310F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78EA7C4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00271AC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Coercion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FD7A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131C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E9E4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7A78C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887F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0408F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D97C9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11C27CB1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6C6F965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Training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5A86C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F29B5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3E91C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A6CA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7572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833C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7891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C951421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D363D28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Restriction 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D523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CCAFC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7FE90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1C019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76F43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830E4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C7E47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1AE9902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E3220D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Environmental restructuring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28C5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E638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EC48C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B07F8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19A00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1D370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446D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3456F465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230BD4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Modelling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A986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14623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8791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A98D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67158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19B3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9C1ED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1094705" w14:textId="77777777" w:rsidTr="00BB1612">
        <w:trPr>
          <w:trHeight w:val="489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6EA9093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Enablement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90E9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72E4F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C5E31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A4E42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0C7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8F54A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E6FF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</w:tbl>
    <w:p w14:paraId="1BF655D2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  <w:sectPr w:rsidR="00441AB9" w:rsidRPr="009F54DA" w:rsidSect="005C77F8"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BB632DF" w14:textId="43091715" w:rsidR="00506EBE" w:rsidRPr="009F54DA" w:rsidRDefault="00506EBE" w:rsidP="00506EBE">
      <w:pPr>
        <w:spacing w:line="480" w:lineRule="auto"/>
        <w:jc w:val="left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sz w:val="20"/>
          <w:szCs w:val="20"/>
          <w:lang w:eastAsia="en-GB"/>
        </w:rPr>
        <w:lastRenderedPageBreak/>
        <w:t xml:space="preserve">Intervention </w:t>
      </w:r>
      <w:r w:rsidR="00B74103">
        <w:rPr>
          <w:rFonts w:ascii="Arial" w:hAnsi="Arial" w:cs="Arial"/>
          <w:b/>
          <w:sz w:val="20"/>
          <w:szCs w:val="20"/>
          <w:lang w:eastAsia="en-GB"/>
        </w:rPr>
        <w:t>types</w:t>
      </w:r>
      <w:r w:rsidRPr="009F54DA">
        <w:rPr>
          <w:rFonts w:ascii="Arial" w:hAnsi="Arial" w:cs="Arial"/>
          <w:b/>
          <w:sz w:val="20"/>
          <w:szCs w:val="20"/>
          <w:lang w:eastAsia="en-GB"/>
        </w:rPr>
        <w:t xml:space="preserve"> to consider based on TDF </w:t>
      </w:r>
      <w:r w:rsidRPr="009F54DA">
        <w:rPr>
          <w:rFonts w:ascii="Arial" w:hAnsi="Arial" w:cs="Arial"/>
          <w:b/>
          <w:noProof/>
          <w:sz w:val="20"/>
          <w:szCs w:val="20"/>
        </w:rPr>
        <w:t>coded influence on behaviour (Michie et al. 2014)</w:t>
      </w:r>
    </w:p>
    <w:p w14:paraId="17CA846F" w14:textId="77777777" w:rsidR="00506EBE" w:rsidRPr="009F54DA" w:rsidRDefault="00506EBE" w:rsidP="00506EBE">
      <w:pPr>
        <w:spacing w:line="480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tbl>
      <w:tblPr>
        <w:tblStyle w:val="GridTable1Light-Accent1"/>
        <w:tblW w:w="938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9"/>
        <w:gridCol w:w="3827"/>
        <w:gridCol w:w="3827"/>
      </w:tblGrid>
      <w:tr w:rsidR="00506EBE" w:rsidRPr="009F54DA" w14:paraId="2FB11F39" w14:textId="77777777" w:rsidTr="00BB1612">
        <w:trPr>
          <w:trHeight w:val="456"/>
          <w:tblHeader/>
        </w:trPr>
        <w:tc>
          <w:tcPr>
            <w:tcW w:w="1729" w:type="dxa"/>
            <w:shd w:val="clear" w:color="auto" w:fill="B4C6E7" w:themeFill="accent1" w:themeFillTint="66"/>
          </w:tcPr>
          <w:p w14:paraId="4F474DB2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COM-B</w:t>
            </w:r>
          </w:p>
        </w:tc>
        <w:tc>
          <w:tcPr>
            <w:tcW w:w="3827" w:type="dxa"/>
            <w:shd w:val="clear" w:color="auto" w:fill="B4C6E7" w:themeFill="accent1" w:themeFillTint="66"/>
          </w:tcPr>
          <w:p w14:paraId="7D7C886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TDF</w:t>
            </w:r>
          </w:p>
        </w:tc>
        <w:tc>
          <w:tcPr>
            <w:tcW w:w="3827" w:type="dxa"/>
            <w:shd w:val="clear" w:color="auto" w:fill="B4C6E7" w:themeFill="accent1" w:themeFillTint="66"/>
          </w:tcPr>
          <w:p w14:paraId="2D8A5A26" w14:textId="5E8C1EBC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 xml:space="preserve">Intervention </w:t>
            </w:r>
            <w:r w:rsidR="00B74103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types</w:t>
            </w:r>
          </w:p>
        </w:tc>
      </w:tr>
      <w:tr w:rsidR="00506EBE" w:rsidRPr="009F54DA" w14:paraId="5BDF75BE" w14:textId="77777777" w:rsidTr="00BB1612">
        <w:trPr>
          <w:trHeight w:val="326"/>
        </w:trPr>
        <w:tc>
          <w:tcPr>
            <w:tcW w:w="1729" w:type="dxa"/>
          </w:tcPr>
          <w:p w14:paraId="3907A91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capability</w:t>
            </w:r>
          </w:p>
        </w:tc>
        <w:tc>
          <w:tcPr>
            <w:tcW w:w="3827" w:type="dxa"/>
          </w:tcPr>
          <w:p w14:paraId="75EFD4D0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skills</w:t>
            </w:r>
          </w:p>
        </w:tc>
        <w:tc>
          <w:tcPr>
            <w:tcW w:w="3827" w:type="dxa"/>
          </w:tcPr>
          <w:p w14:paraId="0CC42581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</w:tc>
      </w:tr>
      <w:tr w:rsidR="00506EBE" w:rsidRPr="009F54DA" w14:paraId="4BCFFE04" w14:textId="77777777" w:rsidTr="00BB1612">
        <w:trPr>
          <w:trHeight w:val="456"/>
        </w:trPr>
        <w:tc>
          <w:tcPr>
            <w:tcW w:w="1729" w:type="dxa"/>
            <w:vMerge w:val="restart"/>
          </w:tcPr>
          <w:p w14:paraId="26B4D67D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Psychological capability</w:t>
            </w:r>
          </w:p>
        </w:tc>
        <w:tc>
          <w:tcPr>
            <w:tcW w:w="3827" w:type="dxa"/>
          </w:tcPr>
          <w:p w14:paraId="0295326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Knowledge</w:t>
            </w:r>
          </w:p>
        </w:tc>
        <w:tc>
          <w:tcPr>
            <w:tcW w:w="3827" w:type="dxa"/>
          </w:tcPr>
          <w:p w14:paraId="30BC8891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</w:t>
            </w:r>
          </w:p>
        </w:tc>
      </w:tr>
      <w:tr w:rsidR="00506EBE" w:rsidRPr="009F54DA" w14:paraId="5F4F9417" w14:textId="77777777" w:rsidTr="00BB1612">
        <w:trPr>
          <w:trHeight w:val="453"/>
        </w:trPr>
        <w:tc>
          <w:tcPr>
            <w:tcW w:w="1729" w:type="dxa"/>
            <w:vMerge/>
          </w:tcPr>
          <w:p w14:paraId="0550BA0C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04FE02A1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Cognitive and interpersonal skills</w:t>
            </w:r>
          </w:p>
        </w:tc>
        <w:tc>
          <w:tcPr>
            <w:tcW w:w="3827" w:type="dxa"/>
          </w:tcPr>
          <w:p w14:paraId="1FB78AAB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</w:tc>
      </w:tr>
      <w:tr w:rsidR="00506EBE" w:rsidRPr="009F54DA" w14:paraId="49DA46CA" w14:textId="77777777" w:rsidTr="00BB1612">
        <w:trPr>
          <w:trHeight w:val="453"/>
        </w:trPr>
        <w:tc>
          <w:tcPr>
            <w:tcW w:w="1729" w:type="dxa"/>
            <w:vMerge/>
          </w:tcPr>
          <w:p w14:paraId="0AF12B9F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61233080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Memory, attention and decision processes</w:t>
            </w:r>
          </w:p>
        </w:tc>
        <w:tc>
          <w:tcPr>
            <w:tcW w:w="3827" w:type="dxa"/>
          </w:tcPr>
          <w:p w14:paraId="1E08921E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                                                        Environmental restructuring                   Enablement</w:t>
            </w:r>
          </w:p>
        </w:tc>
      </w:tr>
      <w:tr w:rsidR="00506EBE" w:rsidRPr="009F54DA" w14:paraId="0F1F295E" w14:textId="77777777" w:rsidTr="00BB1612">
        <w:trPr>
          <w:trHeight w:val="453"/>
        </w:trPr>
        <w:tc>
          <w:tcPr>
            <w:tcW w:w="1729" w:type="dxa"/>
            <w:vMerge/>
          </w:tcPr>
          <w:p w14:paraId="55DA8E92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C9C530D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Behavioural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regulation</w:t>
            </w:r>
          </w:p>
        </w:tc>
        <w:tc>
          <w:tcPr>
            <w:tcW w:w="3827" w:type="dxa"/>
          </w:tcPr>
          <w:p w14:paraId="542AF5A9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    Training                                                            Modelling                                                 Enablement</w:t>
            </w:r>
          </w:p>
        </w:tc>
      </w:tr>
      <w:tr w:rsidR="00506EBE" w:rsidRPr="009F54DA" w14:paraId="5B0C82B2" w14:textId="77777777" w:rsidTr="00BB1612">
        <w:trPr>
          <w:trHeight w:val="425"/>
        </w:trPr>
        <w:tc>
          <w:tcPr>
            <w:tcW w:w="1729" w:type="dxa"/>
            <w:vMerge w:val="restart"/>
          </w:tcPr>
          <w:p w14:paraId="3982ADE0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Reflective motivation</w:t>
            </w:r>
          </w:p>
        </w:tc>
        <w:tc>
          <w:tcPr>
            <w:tcW w:w="3827" w:type="dxa"/>
          </w:tcPr>
          <w:p w14:paraId="65554317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Social/professional role and identity </w:t>
            </w:r>
          </w:p>
        </w:tc>
        <w:tc>
          <w:tcPr>
            <w:tcW w:w="3827" w:type="dxa"/>
          </w:tcPr>
          <w:p w14:paraId="12FBA598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Persuasion                                                      Modelling</w:t>
            </w:r>
          </w:p>
        </w:tc>
      </w:tr>
      <w:tr w:rsidR="00506EBE" w:rsidRPr="009F54DA" w14:paraId="66EF1F4C" w14:textId="77777777" w:rsidTr="00BB1612">
        <w:trPr>
          <w:trHeight w:val="425"/>
        </w:trPr>
        <w:tc>
          <w:tcPr>
            <w:tcW w:w="1729" w:type="dxa"/>
            <w:vMerge/>
          </w:tcPr>
          <w:p w14:paraId="09FED5A3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10568212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Beliefs about capabilities </w:t>
            </w:r>
          </w:p>
        </w:tc>
        <w:tc>
          <w:tcPr>
            <w:tcW w:w="3827" w:type="dxa"/>
          </w:tcPr>
          <w:p w14:paraId="61C89453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Persuasion                                                        Modelling                                                 Enablement</w:t>
            </w:r>
          </w:p>
        </w:tc>
      </w:tr>
      <w:tr w:rsidR="00506EBE" w:rsidRPr="009F54DA" w14:paraId="6202434D" w14:textId="77777777" w:rsidTr="00BB1612">
        <w:trPr>
          <w:trHeight w:val="425"/>
        </w:trPr>
        <w:tc>
          <w:tcPr>
            <w:tcW w:w="1729" w:type="dxa"/>
            <w:vMerge/>
          </w:tcPr>
          <w:p w14:paraId="7E909D11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0CE69C0D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Optimism</w:t>
            </w:r>
          </w:p>
        </w:tc>
        <w:tc>
          <w:tcPr>
            <w:tcW w:w="3827" w:type="dxa"/>
          </w:tcPr>
          <w:p w14:paraId="05FD5067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Persuasion                                              Modelling                                                 Enablement</w:t>
            </w:r>
          </w:p>
        </w:tc>
      </w:tr>
      <w:tr w:rsidR="00506EBE" w:rsidRPr="009F54DA" w14:paraId="79523C76" w14:textId="77777777" w:rsidTr="00BB1612">
        <w:trPr>
          <w:trHeight w:val="425"/>
        </w:trPr>
        <w:tc>
          <w:tcPr>
            <w:tcW w:w="1729" w:type="dxa"/>
            <w:vMerge/>
          </w:tcPr>
          <w:p w14:paraId="0BDCD08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13929BB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Beliefs about consequences</w:t>
            </w:r>
          </w:p>
        </w:tc>
        <w:tc>
          <w:tcPr>
            <w:tcW w:w="3827" w:type="dxa"/>
          </w:tcPr>
          <w:p w14:paraId="7902BE7A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  Persuasion                                                    Modelling</w:t>
            </w:r>
          </w:p>
        </w:tc>
      </w:tr>
      <w:tr w:rsidR="00506EBE" w:rsidRPr="009F54DA" w14:paraId="25529E77" w14:textId="77777777" w:rsidTr="00BB1612">
        <w:trPr>
          <w:trHeight w:val="425"/>
        </w:trPr>
        <w:tc>
          <w:tcPr>
            <w:tcW w:w="1729" w:type="dxa"/>
            <w:vMerge/>
          </w:tcPr>
          <w:p w14:paraId="62E67BA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F233240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Intentions</w:t>
            </w:r>
          </w:p>
        </w:tc>
        <w:tc>
          <w:tcPr>
            <w:tcW w:w="3827" w:type="dxa"/>
          </w:tcPr>
          <w:p w14:paraId="444BA701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Education                                                      Persuasion  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 Coercion                                                       Modelling</w:t>
            </w:r>
          </w:p>
        </w:tc>
      </w:tr>
      <w:tr w:rsidR="00506EBE" w:rsidRPr="009F54DA" w14:paraId="0C549FF2" w14:textId="77777777" w:rsidTr="00BB1612">
        <w:trPr>
          <w:trHeight w:val="425"/>
        </w:trPr>
        <w:tc>
          <w:tcPr>
            <w:tcW w:w="1729" w:type="dxa"/>
            <w:vMerge/>
          </w:tcPr>
          <w:p w14:paraId="6D96118C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12C0B4A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Goals</w:t>
            </w:r>
          </w:p>
        </w:tc>
        <w:tc>
          <w:tcPr>
            <w:tcW w:w="3827" w:type="dxa"/>
          </w:tcPr>
          <w:p w14:paraId="01B9F139" w14:textId="77777777" w:rsidR="00506EBE" w:rsidRPr="009F54DA" w:rsidRDefault="00506EBE" w:rsidP="00BB1612">
            <w:pPr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Education                                                    Persuasion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    Coercion                                                       Modelling</w:t>
            </w:r>
          </w:p>
          <w:p w14:paraId="5567DB4B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Enablement</w:t>
            </w:r>
          </w:p>
        </w:tc>
      </w:tr>
      <w:tr w:rsidR="00506EBE" w:rsidRPr="009F54DA" w14:paraId="2CC6B754" w14:textId="77777777" w:rsidTr="00BB1612">
        <w:trPr>
          <w:trHeight w:val="890"/>
        </w:trPr>
        <w:tc>
          <w:tcPr>
            <w:tcW w:w="1729" w:type="dxa"/>
            <w:vMerge w:val="restart"/>
          </w:tcPr>
          <w:p w14:paraId="2588CD46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Automatic motivation</w:t>
            </w:r>
          </w:p>
        </w:tc>
        <w:tc>
          <w:tcPr>
            <w:tcW w:w="3827" w:type="dxa"/>
          </w:tcPr>
          <w:p w14:paraId="0C37BF6A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Reinforcement</w:t>
            </w:r>
          </w:p>
        </w:tc>
        <w:tc>
          <w:tcPr>
            <w:tcW w:w="3827" w:type="dxa"/>
          </w:tcPr>
          <w:p w14:paraId="51B6F5D6" w14:textId="77777777" w:rsidR="00506EBE" w:rsidRPr="009F54DA" w:rsidRDefault="00506EBE" w:rsidP="00BB1612">
            <w:pPr>
              <w:snapToGrid w:val="0"/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  <w:p w14:paraId="7301F2A6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Coercion                                       Environmental restructuring</w:t>
            </w:r>
          </w:p>
        </w:tc>
      </w:tr>
      <w:tr w:rsidR="00506EBE" w:rsidRPr="009F54DA" w14:paraId="4DCEE292" w14:textId="77777777" w:rsidTr="00BB1612">
        <w:trPr>
          <w:trHeight w:val="363"/>
        </w:trPr>
        <w:tc>
          <w:tcPr>
            <w:tcW w:w="1729" w:type="dxa"/>
            <w:vMerge/>
          </w:tcPr>
          <w:p w14:paraId="5E73D014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1C0282C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Emotion</w:t>
            </w:r>
          </w:p>
        </w:tc>
        <w:tc>
          <w:tcPr>
            <w:tcW w:w="3827" w:type="dxa"/>
          </w:tcPr>
          <w:p w14:paraId="2760F620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Persuasion 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Coercion                                                      Modelling                                                   Enablement</w:t>
            </w:r>
          </w:p>
        </w:tc>
      </w:tr>
      <w:tr w:rsidR="00506EBE" w:rsidRPr="009F54DA" w14:paraId="08188B10" w14:textId="77777777" w:rsidTr="00BB1612">
        <w:trPr>
          <w:trHeight w:val="366"/>
        </w:trPr>
        <w:tc>
          <w:tcPr>
            <w:tcW w:w="1729" w:type="dxa"/>
          </w:tcPr>
          <w:p w14:paraId="14D6D6AE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opportunity</w:t>
            </w:r>
          </w:p>
        </w:tc>
        <w:tc>
          <w:tcPr>
            <w:tcW w:w="3827" w:type="dxa"/>
          </w:tcPr>
          <w:p w14:paraId="10F68A4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Environmental context and resources</w:t>
            </w:r>
          </w:p>
          <w:p w14:paraId="5D24BBE9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6549B0DC" w14:textId="77777777" w:rsidR="00506EBE" w:rsidRPr="009F54DA" w:rsidRDefault="00506EBE" w:rsidP="00BB1612">
            <w:pPr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  <w:p w14:paraId="5712D23E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Restriction                                         Environmental restructuring                      Enablement</w:t>
            </w:r>
          </w:p>
        </w:tc>
      </w:tr>
      <w:tr w:rsidR="00506EBE" w:rsidRPr="009F54DA" w14:paraId="3E3A8645" w14:textId="77777777" w:rsidTr="00BB1612">
        <w:trPr>
          <w:trHeight w:val="261"/>
        </w:trPr>
        <w:tc>
          <w:tcPr>
            <w:tcW w:w="1729" w:type="dxa"/>
          </w:tcPr>
          <w:p w14:paraId="309BA5ED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Social opportunity</w:t>
            </w:r>
          </w:p>
        </w:tc>
        <w:tc>
          <w:tcPr>
            <w:tcW w:w="3827" w:type="dxa"/>
          </w:tcPr>
          <w:p w14:paraId="5E394904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Social influences</w:t>
            </w:r>
          </w:p>
          <w:p w14:paraId="56B30913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2D7009F3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Restriction                                   Environmental restructuring                           Modelling                                                   Enablement</w:t>
            </w:r>
          </w:p>
        </w:tc>
      </w:tr>
    </w:tbl>
    <w:p w14:paraId="36D7717B" w14:textId="77777777" w:rsidR="00506EBE" w:rsidRDefault="00506EBE" w:rsidP="00441AB9">
      <w:pPr>
        <w:spacing w:line="276" w:lineRule="auto"/>
        <w:sectPr w:rsidR="00506EBE" w:rsidSect="00506EBE"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</w:p>
    <w:p w14:paraId="5BEF280A" w14:textId="6DF3A395" w:rsidR="00E72B60" w:rsidRDefault="00E72B60" w:rsidP="00441AB9">
      <w:pPr>
        <w:spacing w:line="276" w:lineRule="auto"/>
      </w:pPr>
    </w:p>
    <w:sectPr w:rsidR="00E72B60" w:rsidSect="00441AB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AB9"/>
    <w:rsid w:val="000128BA"/>
    <w:rsid w:val="00017932"/>
    <w:rsid w:val="00021C68"/>
    <w:rsid w:val="00022C5A"/>
    <w:rsid w:val="000250F8"/>
    <w:rsid w:val="00031A69"/>
    <w:rsid w:val="00032326"/>
    <w:rsid w:val="00053F9C"/>
    <w:rsid w:val="00066217"/>
    <w:rsid w:val="000C163F"/>
    <w:rsid w:val="000C7859"/>
    <w:rsid w:val="000D1863"/>
    <w:rsid w:val="000D2F7F"/>
    <w:rsid w:val="000D336C"/>
    <w:rsid w:val="000E719E"/>
    <w:rsid w:val="00127E99"/>
    <w:rsid w:val="00143F1A"/>
    <w:rsid w:val="001445AE"/>
    <w:rsid w:val="0018378D"/>
    <w:rsid w:val="00192AA1"/>
    <w:rsid w:val="001D4392"/>
    <w:rsid w:val="001E126F"/>
    <w:rsid w:val="001E78DD"/>
    <w:rsid w:val="00235188"/>
    <w:rsid w:val="002425DC"/>
    <w:rsid w:val="002477A7"/>
    <w:rsid w:val="00253053"/>
    <w:rsid w:val="0025590E"/>
    <w:rsid w:val="0027211D"/>
    <w:rsid w:val="002A3629"/>
    <w:rsid w:val="002B72C0"/>
    <w:rsid w:val="002D00BB"/>
    <w:rsid w:val="002F407D"/>
    <w:rsid w:val="00307B48"/>
    <w:rsid w:val="00331F0F"/>
    <w:rsid w:val="003361D3"/>
    <w:rsid w:val="00342018"/>
    <w:rsid w:val="00346231"/>
    <w:rsid w:val="00362E7E"/>
    <w:rsid w:val="00365D44"/>
    <w:rsid w:val="003737D8"/>
    <w:rsid w:val="00376984"/>
    <w:rsid w:val="00387E0F"/>
    <w:rsid w:val="003D1C35"/>
    <w:rsid w:val="003F7162"/>
    <w:rsid w:val="00410119"/>
    <w:rsid w:val="00413402"/>
    <w:rsid w:val="00415779"/>
    <w:rsid w:val="004167DD"/>
    <w:rsid w:val="00417FB4"/>
    <w:rsid w:val="00424979"/>
    <w:rsid w:val="00441AB9"/>
    <w:rsid w:val="004441BC"/>
    <w:rsid w:val="00447EDD"/>
    <w:rsid w:val="00463ACD"/>
    <w:rsid w:val="004766DA"/>
    <w:rsid w:val="004926FD"/>
    <w:rsid w:val="00495532"/>
    <w:rsid w:val="004D5284"/>
    <w:rsid w:val="004E6205"/>
    <w:rsid w:val="00505CD4"/>
    <w:rsid w:val="00506EBE"/>
    <w:rsid w:val="00517715"/>
    <w:rsid w:val="00543545"/>
    <w:rsid w:val="005435B1"/>
    <w:rsid w:val="005A0059"/>
    <w:rsid w:val="005D74FF"/>
    <w:rsid w:val="00600AF8"/>
    <w:rsid w:val="006202C2"/>
    <w:rsid w:val="006216B8"/>
    <w:rsid w:val="006245AB"/>
    <w:rsid w:val="00650A15"/>
    <w:rsid w:val="006675AB"/>
    <w:rsid w:val="0067225A"/>
    <w:rsid w:val="00686683"/>
    <w:rsid w:val="006B6524"/>
    <w:rsid w:val="006C5E53"/>
    <w:rsid w:val="006C65C4"/>
    <w:rsid w:val="006D1C9C"/>
    <w:rsid w:val="006E07C7"/>
    <w:rsid w:val="007255E6"/>
    <w:rsid w:val="00733E6E"/>
    <w:rsid w:val="00754C58"/>
    <w:rsid w:val="007567D3"/>
    <w:rsid w:val="00762571"/>
    <w:rsid w:val="0078416F"/>
    <w:rsid w:val="007A2FE1"/>
    <w:rsid w:val="007A5D27"/>
    <w:rsid w:val="007B52DD"/>
    <w:rsid w:val="007C2A3D"/>
    <w:rsid w:val="007D6EE4"/>
    <w:rsid w:val="007F16A8"/>
    <w:rsid w:val="0080739D"/>
    <w:rsid w:val="008103FA"/>
    <w:rsid w:val="00814502"/>
    <w:rsid w:val="0082003E"/>
    <w:rsid w:val="008657EA"/>
    <w:rsid w:val="008B2885"/>
    <w:rsid w:val="008B5277"/>
    <w:rsid w:val="008D70BF"/>
    <w:rsid w:val="008E4400"/>
    <w:rsid w:val="00934531"/>
    <w:rsid w:val="00944197"/>
    <w:rsid w:val="00945865"/>
    <w:rsid w:val="00961B84"/>
    <w:rsid w:val="00977A72"/>
    <w:rsid w:val="009A1EB0"/>
    <w:rsid w:val="009B0BD2"/>
    <w:rsid w:val="009E0235"/>
    <w:rsid w:val="00A03AD7"/>
    <w:rsid w:val="00A10E8D"/>
    <w:rsid w:val="00A24DC3"/>
    <w:rsid w:val="00A26EDE"/>
    <w:rsid w:val="00A33EC4"/>
    <w:rsid w:val="00A50477"/>
    <w:rsid w:val="00A53F7E"/>
    <w:rsid w:val="00A61295"/>
    <w:rsid w:val="00A671F8"/>
    <w:rsid w:val="00A67357"/>
    <w:rsid w:val="00A761E5"/>
    <w:rsid w:val="00A76213"/>
    <w:rsid w:val="00AB79F0"/>
    <w:rsid w:val="00AC5975"/>
    <w:rsid w:val="00AD1F8F"/>
    <w:rsid w:val="00B04562"/>
    <w:rsid w:val="00B07015"/>
    <w:rsid w:val="00B15973"/>
    <w:rsid w:val="00B24613"/>
    <w:rsid w:val="00B300A3"/>
    <w:rsid w:val="00B301B9"/>
    <w:rsid w:val="00B427A4"/>
    <w:rsid w:val="00B55A7E"/>
    <w:rsid w:val="00B74103"/>
    <w:rsid w:val="00BB4A31"/>
    <w:rsid w:val="00BD3B24"/>
    <w:rsid w:val="00BF09D1"/>
    <w:rsid w:val="00C0423A"/>
    <w:rsid w:val="00C40623"/>
    <w:rsid w:val="00C65A28"/>
    <w:rsid w:val="00C910C5"/>
    <w:rsid w:val="00CA5C07"/>
    <w:rsid w:val="00CC4429"/>
    <w:rsid w:val="00CD0231"/>
    <w:rsid w:val="00CE5E50"/>
    <w:rsid w:val="00CF7A9F"/>
    <w:rsid w:val="00D00547"/>
    <w:rsid w:val="00D122B7"/>
    <w:rsid w:val="00D372E2"/>
    <w:rsid w:val="00D42D9B"/>
    <w:rsid w:val="00D44FC3"/>
    <w:rsid w:val="00D53C61"/>
    <w:rsid w:val="00D703C7"/>
    <w:rsid w:val="00DA770D"/>
    <w:rsid w:val="00DB7A0D"/>
    <w:rsid w:val="00DD78DB"/>
    <w:rsid w:val="00DE0110"/>
    <w:rsid w:val="00DE2292"/>
    <w:rsid w:val="00DE3055"/>
    <w:rsid w:val="00E41A15"/>
    <w:rsid w:val="00E629EF"/>
    <w:rsid w:val="00E64EB6"/>
    <w:rsid w:val="00E72B60"/>
    <w:rsid w:val="00E732D8"/>
    <w:rsid w:val="00E76872"/>
    <w:rsid w:val="00EA1753"/>
    <w:rsid w:val="00EE039E"/>
    <w:rsid w:val="00EE2FFA"/>
    <w:rsid w:val="00EE5E18"/>
    <w:rsid w:val="00EF7AB6"/>
    <w:rsid w:val="00F07466"/>
    <w:rsid w:val="00F14BD3"/>
    <w:rsid w:val="00F258B0"/>
    <w:rsid w:val="00F4673D"/>
    <w:rsid w:val="00F477F6"/>
    <w:rsid w:val="00F51051"/>
    <w:rsid w:val="00F521D4"/>
    <w:rsid w:val="00F67592"/>
    <w:rsid w:val="00F72B3D"/>
    <w:rsid w:val="00F9681C"/>
    <w:rsid w:val="00FA527A"/>
    <w:rsid w:val="00FB4B22"/>
    <w:rsid w:val="00FC48E1"/>
    <w:rsid w:val="00FF1DC6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5ADF4D"/>
  <w14:defaultImageDpi w14:val="32767"/>
  <w15:chartTrackingRefBased/>
  <w15:docId w15:val="{1295CD25-285D-754F-B005-946D223F1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41AB9"/>
    <w:pPr>
      <w:spacing w:line="360" w:lineRule="auto"/>
      <w:jc w:val="both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basedOn w:val="TableNormal"/>
    <w:uiPriority w:val="46"/>
    <w:rsid w:val="00506EBE"/>
    <w:rPr>
      <w:rFonts w:ascii="Calibri" w:eastAsia="Calibri" w:hAnsi="Calibri" w:cs="Times New Roman"/>
      <w:lang w:eastAsia="en-GB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Atkins, Lou</dc:creator>
  <cp:keywords/>
  <dc:description/>
  <cp:lastModifiedBy>Atkins, Lou</cp:lastModifiedBy>
  <cp:revision>3</cp:revision>
  <dcterms:created xsi:type="dcterms:W3CDTF">2019-05-29T04:48:00Z</dcterms:created>
  <dcterms:modified xsi:type="dcterms:W3CDTF">2020-07-09T11:41:00Z</dcterms:modified>
</cp:coreProperties>
</file>