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32782D" w14:textId="77777777" w:rsidR="00D54870" w:rsidRPr="00B178D5" w:rsidRDefault="00D54870" w:rsidP="00D54870">
      <w:pPr>
        <w:jc w:val="center"/>
        <w:outlineLvl w:val="0"/>
        <w:rPr>
          <w:rFonts w:eastAsia="PMingLiU" w:cs="Arial"/>
          <w:b/>
          <w:bCs/>
          <w:spacing w:val="5"/>
          <w:szCs w:val="22"/>
        </w:rPr>
      </w:pPr>
      <w:r w:rsidRPr="00B178D5">
        <w:rPr>
          <w:rFonts w:eastAsia="PMingLiU" w:cs="Arial"/>
          <w:b/>
          <w:bCs/>
          <w:spacing w:val="5"/>
          <w:szCs w:val="22"/>
        </w:rPr>
        <w:t>Supplemental Materials</w:t>
      </w:r>
    </w:p>
    <w:p w14:paraId="6E392B17" w14:textId="77777777" w:rsidR="00D54870" w:rsidRDefault="00D54870" w:rsidP="00D54870">
      <w:pPr>
        <w:spacing w:line="240" w:lineRule="auto"/>
        <w:rPr>
          <w:rFonts w:eastAsia="PMingLiU" w:cs="Arial"/>
          <w:szCs w:val="22"/>
        </w:rPr>
      </w:pPr>
      <w:r w:rsidRPr="00B178D5">
        <w:rPr>
          <w:rFonts w:eastAsia="PMingLiU" w:cs="Arial"/>
          <w:b/>
          <w:bCs/>
          <w:szCs w:val="22"/>
        </w:rPr>
        <w:t xml:space="preserve">Supplemental Table 1 | Demographic information of participants. </w:t>
      </w:r>
      <w:r w:rsidRPr="00B178D5">
        <w:rPr>
          <w:rFonts w:eastAsia="PMingLiU" w:cs="Arial"/>
          <w:szCs w:val="22"/>
        </w:rPr>
        <w:t>The mean (SD) ages of participants.</w:t>
      </w:r>
      <w:r w:rsidRPr="00B178D5" w:rsidDel="00610AD2">
        <w:rPr>
          <w:rFonts w:eastAsia="PMingLiU" w:cs="Arial"/>
          <w:szCs w:val="22"/>
        </w:rPr>
        <w:t xml:space="preserve"> </w:t>
      </w:r>
    </w:p>
    <w:p w14:paraId="2236FBE8" w14:textId="77777777" w:rsidR="00D54870" w:rsidRDefault="00D54870" w:rsidP="00D54870">
      <w:pPr>
        <w:spacing w:line="240" w:lineRule="auto"/>
      </w:pPr>
    </w:p>
    <w:tbl>
      <w:tblPr>
        <w:tblStyle w:val="GridTable1Light1"/>
        <w:tblW w:w="5016" w:type="pct"/>
        <w:tblLayout w:type="fixed"/>
        <w:tblLook w:val="04A0" w:firstRow="1" w:lastRow="0" w:firstColumn="1" w:lastColumn="0" w:noHBand="0" w:noVBand="1"/>
      </w:tblPr>
      <w:tblGrid>
        <w:gridCol w:w="3145"/>
        <w:gridCol w:w="570"/>
        <w:gridCol w:w="1508"/>
        <w:gridCol w:w="570"/>
        <w:gridCol w:w="1514"/>
        <w:gridCol w:w="570"/>
        <w:gridCol w:w="1503"/>
      </w:tblGrid>
      <w:tr w:rsidR="00D54870" w:rsidRPr="00B178D5" w14:paraId="0B3E612C" w14:textId="77777777" w:rsidTr="00CC1B4B">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676" w:type="pct"/>
            <w:tcBorders>
              <w:top w:val="single" w:sz="4" w:space="0" w:color="auto"/>
              <w:left w:val="single" w:sz="4" w:space="0" w:color="auto"/>
            </w:tcBorders>
            <w:noWrap/>
            <w:vAlign w:val="center"/>
          </w:tcPr>
          <w:p w14:paraId="326AB226" w14:textId="77777777" w:rsidR="00D54870" w:rsidRPr="00B178D5" w:rsidRDefault="00D54870" w:rsidP="00CC1B4B">
            <w:pPr>
              <w:spacing w:line="240" w:lineRule="auto"/>
              <w:rPr>
                <w:rFonts w:eastAsia="Times New Roman" w:cs="Arial"/>
                <w:szCs w:val="22"/>
              </w:rPr>
            </w:pPr>
          </w:p>
        </w:tc>
        <w:tc>
          <w:tcPr>
            <w:tcW w:w="1108" w:type="pct"/>
            <w:gridSpan w:val="2"/>
            <w:tcBorders>
              <w:top w:val="single" w:sz="4" w:space="0" w:color="auto"/>
            </w:tcBorders>
            <w:noWrap/>
            <w:vAlign w:val="center"/>
          </w:tcPr>
          <w:p w14:paraId="42411E7E" w14:textId="77777777" w:rsidR="00D54870" w:rsidRPr="00B178D5" w:rsidRDefault="00D54870" w:rsidP="00CC1B4B">
            <w:pPr>
              <w:spacing w:line="240" w:lineRule="auto"/>
              <w:jc w:val="center"/>
              <w:cnfStyle w:val="100000000000" w:firstRow="1" w:lastRow="0" w:firstColumn="0" w:lastColumn="0" w:oddVBand="0" w:evenVBand="0" w:oddHBand="0" w:evenHBand="0" w:firstRowFirstColumn="0" w:firstRowLastColumn="0" w:lastRowFirstColumn="0" w:lastRowLastColumn="0"/>
              <w:rPr>
                <w:rFonts w:eastAsia="Times New Roman" w:cs="Arial"/>
                <w:color w:val="000000"/>
                <w:szCs w:val="22"/>
              </w:rPr>
            </w:pPr>
            <w:r>
              <w:rPr>
                <w:rFonts w:eastAsia="Times New Roman" w:cs="Arial"/>
                <w:color w:val="000000"/>
                <w:szCs w:val="22"/>
              </w:rPr>
              <w:t>Male</w:t>
            </w:r>
          </w:p>
        </w:tc>
        <w:tc>
          <w:tcPr>
            <w:tcW w:w="1111" w:type="pct"/>
            <w:gridSpan w:val="2"/>
            <w:tcBorders>
              <w:top w:val="single" w:sz="4" w:space="0" w:color="auto"/>
            </w:tcBorders>
            <w:noWrap/>
            <w:vAlign w:val="center"/>
          </w:tcPr>
          <w:p w14:paraId="573B9493" w14:textId="77777777" w:rsidR="00D54870" w:rsidRPr="00B178D5" w:rsidRDefault="00D54870" w:rsidP="00CC1B4B">
            <w:pPr>
              <w:spacing w:line="240" w:lineRule="auto"/>
              <w:jc w:val="center"/>
              <w:cnfStyle w:val="100000000000" w:firstRow="1" w:lastRow="0" w:firstColumn="0" w:lastColumn="0" w:oddVBand="0" w:evenVBand="0" w:oddHBand="0" w:evenHBand="0" w:firstRowFirstColumn="0" w:firstRowLastColumn="0" w:lastRowFirstColumn="0" w:lastRowLastColumn="0"/>
              <w:rPr>
                <w:rFonts w:eastAsia="Times New Roman" w:cs="Arial"/>
                <w:color w:val="000000"/>
                <w:szCs w:val="22"/>
              </w:rPr>
            </w:pPr>
            <w:r>
              <w:rPr>
                <w:rFonts w:eastAsia="Times New Roman" w:cs="Arial"/>
                <w:color w:val="000000"/>
                <w:szCs w:val="22"/>
              </w:rPr>
              <w:t>Female</w:t>
            </w:r>
          </w:p>
        </w:tc>
        <w:tc>
          <w:tcPr>
            <w:tcW w:w="1105" w:type="pct"/>
            <w:gridSpan w:val="2"/>
            <w:tcBorders>
              <w:top w:val="single" w:sz="4" w:space="0" w:color="auto"/>
              <w:right w:val="single" w:sz="4" w:space="0" w:color="auto"/>
            </w:tcBorders>
            <w:noWrap/>
            <w:vAlign w:val="center"/>
          </w:tcPr>
          <w:p w14:paraId="23BFAC36" w14:textId="77777777" w:rsidR="00D54870" w:rsidRPr="00B178D5" w:rsidRDefault="00D54870" w:rsidP="00CC1B4B">
            <w:pPr>
              <w:spacing w:line="240" w:lineRule="auto"/>
              <w:jc w:val="center"/>
              <w:cnfStyle w:val="100000000000" w:firstRow="1" w:lastRow="0" w:firstColumn="0" w:lastColumn="0" w:oddVBand="0" w:evenVBand="0" w:oddHBand="0" w:evenHBand="0" w:firstRowFirstColumn="0" w:firstRowLastColumn="0" w:lastRowFirstColumn="0" w:lastRowLastColumn="0"/>
              <w:rPr>
                <w:rFonts w:eastAsia="Times New Roman" w:cs="Arial"/>
                <w:color w:val="000000"/>
                <w:szCs w:val="22"/>
              </w:rPr>
            </w:pPr>
            <w:r>
              <w:rPr>
                <w:rFonts w:eastAsia="Times New Roman" w:cs="Arial"/>
                <w:color w:val="000000"/>
                <w:szCs w:val="22"/>
              </w:rPr>
              <w:t>Overall</w:t>
            </w:r>
          </w:p>
        </w:tc>
      </w:tr>
      <w:tr w:rsidR="00D54870" w:rsidRPr="00B178D5" w14:paraId="12385F12" w14:textId="77777777" w:rsidTr="00CC1B4B">
        <w:trPr>
          <w:trHeight w:val="320"/>
        </w:trPr>
        <w:tc>
          <w:tcPr>
            <w:cnfStyle w:val="001000000000" w:firstRow="0" w:lastRow="0" w:firstColumn="1" w:lastColumn="0" w:oddVBand="0" w:evenVBand="0" w:oddHBand="0" w:evenHBand="0" w:firstRowFirstColumn="0" w:firstRowLastColumn="0" w:lastRowFirstColumn="0" w:lastRowLastColumn="0"/>
            <w:tcW w:w="1676" w:type="pct"/>
            <w:tcBorders>
              <w:left w:val="single" w:sz="4" w:space="0" w:color="auto"/>
            </w:tcBorders>
            <w:noWrap/>
            <w:vAlign w:val="center"/>
            <w:hideMark/>
          </w:tcPr>
          <w:p w14:paraId="73228862" w14:textId="77777777" w:rsidR="00D54870" w:rsidRPr="00B178D5" w:rsidRDefault="00D54870" w:rsidP="00CC1B4B">
            <w:pPr>
              <w:spacing w:line="240" w:lineRule="auto"/>
              <w:rPr>
                <w:rFonts w:eastAsia="Times New Roman" w:cs="Arial"/>
                <w:szCs w:val="22"/>
              </w:rPr>
            </w:pPr>
            <w:r w:rsidRPr="00B178D5">
              <w:rPr>
                <w:rFonts w:eastAsia="Times New Roman" w:cs="Arial"/>
                <w:szCs w:val="22"/>
              </w:rPr>
              <w:t>Behavioural Exp. Sample</w:t>
            </w:r>
          </w:p>
        </w:tc>
        <w:tc>
          <w:tcPr>
            <w:tcW w:w="304" w:type="pct"/>
            <w:noWrap/>
            <w:vAlign w:val="center"/>
            <w:hideMark/>
          </w:tcPr>
          <w:p w14:paraId="0ED708AC" w14:textId="77777777" w:rsidR="00D54870" w:rsidRPr="00B178D5"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Cs w:val="22"/>
              </w:rPr>
            </w:pPr>
            <w:r w:rsidRPr="00B178D5">
              <w:rPr>
                <w:rFonts w:eastAsia="Times New Roman" w:cs="Arial"/>
                <w:color w:val="000000"/>
                <w:szCs w:val="22"/>
              </w:rPr>
              <w:t>n</w:t>
            </w:r>
          </w:p>
        </w:tc>
        <w:tc>
          <w:tcPr>
            <w:tcW w:w="804" w:type="pct"/>
            <w:noWrap/>
            <w:vAlign w:val="center"/>
            <w:hideMark/>
          </w:tcPr>
          <w:p w14:paraId="6A7465B4" w14:textId="77777777" w:rsidR="00D54870" w:rsidRPr="00B178D5"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Cs w:val="22"/>
              </w:rPr>
            </w:pPr>
            <w:r w:rsidRPr="00B178D5">
              <w:rPr>
                <w:rFonts w:eastAsia="Times New Roman" w:cs="Arial"/>
                <w:color w:val="000000"/>
                <w:szCs w:val="22"/>
              </w:rPr>
              <w:t>Age</w:t>
            </w:r>
          </w:p>
        </w:tc>
        <w:tc>
          <w:tcPr>
            <w:tcW w:w="304" w:type="pct"/>
            <w:noWrap/>
            <w:vAlign w:val="center"/>
            <w:hideMark/>
          </w:tcPr>
          <w:p w14:paraId="0E6EA593" w14:textId="77777777" w:rsidR="00D54870" w:rsidRPr="00B178D5"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Cs w:val="22"/>
              </w:rPr>
            </w:pPr>
            <w:r w:rsidRPr="00B178D5">
              <w:rPr>
                <w:rFonts w:eastAsia="Times New Roman" w:cs="Arial"/>
                <w:color w:val="000000"/>
                <w:szCs w:val="22"/>
              </w:rPr>
              <w:t>n</w:t>
            </w:r>
          </w:p>
        </w:tc>
        <w:tc>
          <w:tcPr>
            <w:tcW w:w="807" w:type="pct"/>
            <w:noWrap/>
            <w:vAlign w:val="center"/>
            <w:hideMark/>
          </w:tcPr>
          <w:p w14:paraId="45D2C38E" w14:textId="77777777" w:rsidR="00D54870" w:rsidRPr="00B178D5"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Cs w:val="22"/>
              </w:rPr>
            </w:pPr>
            <w:r w:rsidRPr="00B178D5">
              <w:rPr>
                <w:rFonts w:eastAsia="Times New Roman" w:cs="Arial"/>
                <w:color w:val="000000"/>
                <w:szCs w:val="22"/>
              </w:rPr>
              <w:t>Age</w:t>
            </w:r>
          </w:p>
        </w:tc>
        <w:tc>
          <w:tcPr>
            <w:tcW w:w="304" w:type="pct"/>
            <w:noWrap/>
            <w:vAlign w:val="center"/>
            <w:hideMark/>
          </w:tcPr>
          <w:p w14:paraId="41A4FF8B" w14:textId="77777777" w:rsidR="00D54870" w:rsidRPr="00B178D5"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Cs w:val="22"/>
              </w:rPr>
            </w:pPr>
            <w:r w:rsidRPr="00B178D5">
              <w:rPr>
                <w:rFonts w:eastAsia="Times New Roman" w:cs="Arial"/>
                <w:color w:val="000000"/>
                <w:szCs w:val="22"/>
              </w:rPr>
              <w:t>n</w:t>
            </w:r>
          </w:p>
        </w:tc>
        <w:tc>
          <w:tcPr>
            <w:tcW w:w="801" w:type="pct"/>
            <w:tcBorders>
              <w:right w:val="single" w:sz="4" w:space="0" w:color="auto"/>
            </w:tcBorders>
            <w:noWrap/>
            <w:vAlign w:val="center"/>
            <w:hideMark/>
          </w:tcPr>
          <w:p w14:paraId="71EC52FB" w14:textId="77777777" w:rsidR="00D54870" w:rsidRPr="00B178D5"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Cs w:val="22"/>
              </w:rPr>
            </w:pPr>
            <w:r w:rsidRPr="00B178D5">
              <w:rPr>
                <w:rFonts w:eastAsia="Times New Roman" w:cs="Arial"/>
                <w:color w:val="000000"/>
                <w:szCs w:val="22"/>
              </w:rPr>
              <w:t>Age</w:t>
            </w:r>
          </w:p>
        </w:tc>
      </w:tr>
      <w:tr w:rsidR="00D54870" w:rsidRPr="00B178D5" w14:paraId="58E2AE20" w14:textId="77777777" w:rsidTr="00CC1B4B">
        <w:trPr>
          <w:trHeight w:val="320"/>
        </w:trPr>
        <w:tc>
          <w:tcPr>
            <w:cnfStyle w:val="001000000000" w:firstRow="0" w:lastRow="0" w:firstColumn="1" w:lastColumn="0" w:oddVBand="0" w:evenVBand="0" w:oddHBand="0" w:evenHBand="0" w:firstRowFirstColumn="0" w:firstRowLastColumn="0" w:lastRowFirstColumn="0" w:lastRowLastColumn="0"/>
            <w:tcW w:w="1676" w:type="pct"/>
            <w:tcBorders>
              <w:left w:val="single" w:sz="4" w:space="0" w:color="auto"/>
            </w:tcBorders>
            <w:noWrap/>
            <w:vAlign w:val="center"/>
            <w:hideMark/>
          </w:tcPr>
          <w:p w14:paraId="17A400FF" w14:textId="77777777" w:rsidR="00D54870" w:rsidRPr="00B178D5" w:rsidRDefault="00D54870" w:rsidP="00CC1B4B">
            <w:pPr>
              <w:spacing w:line="240" w:lineRule="auto"/>
              <w:rPr>
                <w:rFonts w:eastAsia="Times New Roman" w:cs="Arial"/>
                <w:color w:val="000000"/>
                <w:szCs w:val="22"/>
              </w:rPr>
            </w:pPr>
            <w:r w:rsidRPr="00B178D5">
              <w:rPr>
                <w:rFonts w:eastAsia="Times New Roman" w:cs="Arial"/>
                <w:color w:val="000000"/>
                <w:szCs w:val="22"/>
              </w:rPr>
              <w:t>Single-Context</w:t>
            </w:r>
          </w:p>
        </w:tc>
        <w:tc>
          <w:tcPr>
            <w:tcW w:w="304" w:type="pct"/>
            <w:noWrap/>
            <w:vAlign w:val="center"/>
            <w:hideMark/>
          </w:tcPr>
          <w:p w14:paraId="09C6E6BF"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iCs/>
                <w:color w:val="000000"/>
                <w:szCs w:val="22"/>
              </w:rPr>
            </w:pPr>
            <w:r w:rsidRPr="00610AD2">
              <w:rPr>
                <w:rFonts w:eastAsia="Times New Roman" w:cs="Arial"/>
                <w:b/>
                <w:iCs/>
                <w:color w:val="000000"/>
                <w:szCs w:val="22"/>
              </w:rPr>
              <w:t>11</w:t>
            </w:r>
          </w:p>
        </w:tc>
        <w:tc>
          <w:tcPr>
            <w:tcW w:w="804" w:type="pct"/>
            <w:noWrap/>
            <w:vAlign w:val="center"/>
            <w:hideMark/>
          </w:tcPr>
          <w:p w14:paraId="2E8ED207"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iCs/>
                <w:color w:val="000000"/>
                <w:szCs w:val="22"/>
              </w:rPr>
            </w:pPr>
            <w:r w:rsidRPr="00610AD2">
              <w:rPr>
                <w:rFonts w:eastAsia="Times New Roman" w:cs="Arial"/>
                <w:b/>
                <w:iCs/>
                <w:color w:val="000000"/>
                <w:szCs w:val="22"/>
              </w:rPr>
              <w:t>20.7 (1.1)</w:t>
            </w:r>
          </w:p>
        </w:tc>
        <w:tc>
          <w:tcPr>
            <w:tcW w:w="304" w:type="pct"/>
            <w:noWrap/>
            <w:vAlign w:val="center"/>
            <w:hideMark/>
          </w:tcPr>
          <w:p w14:paraId="381C2990"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iCs/>
                <w:color w:val="000000"/>
                <w:szCs w:val="22"/>
              </w:rPr>
            </w:pPr>
            <w:r w:rsidRPr="00610AD2">
              <w:rPr>
                <w:rFonts w:eastAsia="Times New Roman" w:cs="Arial"/>
                <w:b/>
                <w:iCs/>
                <w:color w:val="000000"/>
                <w:szCs w:val="22"/>
              </w:rPr>
              <w:t>13</w:t>
            </w:r>
          </w:p>
        </w:tc>
        <w:tc>
          <w:tcPr>
            <w:tcW w:w="807" w:type="pct"/>
            <w:noWrap/>
            <w:vAlign w:val="center"/>
            <w:hideMark/>
          </w:tcPr>
          <w:p w14:paraId="2B735D0B"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iCs/>
                <w:color w:val="000000"/>
                <w:szCs w:val="22"/>
              </w:rPr>
            </w:pPr>
            <w:r w:rsidRPr="00610AD2">
              <w:rPr>
                <w:rFonts w:eastAsia="Times New Roman" w:cs="Arial"/>
                <w:b/>
                <w:iCs/>
                <w:color w:val="000000"/>
                <w:szCs w:val="22"/>
              </w:rPr>
              <w:t>19.5 (1.1)</w:t>
            </w:r>
          </w:p>
        </w:tc>
        <w:tc>
          <w:tcPr>
            <w:tcW w:w="304" w:type="pct"/>
            <w:noWrap/>
            <w:vAlign w:val="center"/>
            <w:hideMark/>
          </w:tcPr>
          <w:p w14:paraId="03C53FC6"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iCs/>
                <w:color w:val="000000"/>
                <w:szCs w:val="22"/>
              </w:rPr>
            </w:pPr>
            <w:r w:rsidRPr="00610AD2">
              <w:rPr>
                <w:rFonts w:eastAsia="Times New Roman" w:cs="Arial"/>
                <w:b/>
                <w:iCs/>
                <w:color w:val="000000"/>
                <w:szCs w:val="22"/>
              </w:rPr>
              <w:t>24</w:t>
            </w:r>
          </w:p>
        </w:tc>
        <w:tc>
          <w:tcPr>
            <w:tcW w:w="801" w:type="pct"/>
            <w:tcBorders>
              <w:right w:val="single" w:sz="4" w:space="0" w:color="auto"/>
            </w:tcBorders>
            <w:noWrap/>
            <w:vAlign w:val="center"/>
            <w:hideMark/>
          </w:tcPr>
          <w:p w14:paraId="412C3B10"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iCs/>
                <w:color w:val="000000"/>
                <w:szCs w:val="22"/>
              </w:rPr>
            </w:pPr>
            <w:r w:rsidRPr="00610AD2">
              <w:rPr>
                <w:rFonts w:eastAsia="Times New Roman" w:cs="Arial"/>
                <w:b/>
                <w:iCs/>
                <w:color w:val="000000"/>
                <w:szCs w:val="22"/>
              </w:rPr>
              <w:t>20.0 (1.2)</w:t>
            </w:r>
          </w:p>
        </w:tc>
      </w:tr>
      <w:tr w:rsidR="00D54870" w:rsidRPr="00B178D5" w14:paraId="5E7C3AF1" w14:textId="77777777" w:rsidTr="00CC1B4B">
        <w:trPr>
          <w:trHeight w:val="320"/>
        </w:trPr>
        <w:tc>
          <w:tcPr>
            <w:cnfStyle w:val="001000000000" w:firstRow="0" w:lastRow="0" w:firstColumn="1" w:lastColumn="0" w:oddVBand="0" w:evenVBand="0" w:oddHBand="0" w:evenHBand="0" w:firstRowFirstColumn="0" w:firstRowLastColumn="0" w:lastRowFirstColumn="0" w:lastRowLastColumn="0"/>
            <w:tcW w:w="1676" w:type="pct"/>
            <w:tcBorders>
              <w:left w:val="single" w:sz="4" w:space="0" w:color="auto"/>
            </w:tcBorders>
            <w:noWrap/>
            <w:vAlign w:val="center"/>
            <w:hideMark/>
          </w:tcPr>
          <w:p w14:paraId="0B3EEF40" w14:textId="77777777" w:rsidR="00D54870" w:rsidRPr="00B178D5" w:rsidRDefault="00D54870" w:rsidP="00CC1B4B">
            <w:pPr>
              <w:spacing w:line="240" w:lineRule="auto"/>
              <w:jc w:val="right"/>
              <w:rPr>
                <w:rFonts w:eastAsia="Times New Roman" w:cs="Arial"/>
                <w:i/>
                <w:iCs/>
                <w:color w:val="000000"/>
                <w:szCs w:val="22"/>
              </w:rPr>
            </w:pPr>
            <w:r w:rsidRPr="00B178D5">
              <w:rPr>
                <w:rFonts w:eastAsia="Times New Roman" w:cs="Arial"/>
                <w:i/>
                <w:iCs/>
                <w:color w:val="000000"/>
                <w:szCs w:val="22"/>
              </w:rPr>
              <w:t>High Presence</w:t>
            </w:r>
          </w:p>
        </w:tc>
        <w:tc>
          <w:tcPr>
            <w:tcW w:w="304" w:type="pct"/>
            <w:noWrap/>
            <w:vAlign w:val="center"/>
            <w:hideMark/>
          </w:tcPr>
          <w:p w14:paraId="086D13C4"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iCs/>
                <w:color w:val="000000"/>
                <w:szCs w:val="22"/>
              </w:rPr>
            </w:pPr>
            <w:r w:rsidRPr="00610AD2">
              <w:rPr>
                <w:rFonts w:eastAsia="Times New Roman" w:cs="Arial"/>
                <w:iCs/>
                <w:color w:val="000000"/>
                <w:szCs w:val="22"/>
              </w:rPr>
              <w:t>5</w:t>
            </w:r>
          </w:p>
        </w:tc>
        <w:tc>
          <w:tcPr>
            <w:tcW w:w="804" w:type="pct"/>
            <w:noWrap/>
            <w:vAlign w:val="center"/>
            <w:hideMark/>
          </w:tcPr>
          <w:p w14:paraId="5B9BEB71"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iCs/>
                <w:color w:val="000000"/>
                <w:szCs w:val="22"/>
              </w:rPr>
            </w:pPr>
            <w:r w:rsidRPr="00610AD2">
              <w:rPr>
                <w:rFonts w:eastAsia="Times New Roman" w:cs="Arial"/>
                <w:iCs/>
                <w:color w:val="000000"/>
                <w:szCs w:val="22"/>
              </w:rPr>
              <w:t>20.6 (1.1)</w:t>
            </w:r>
          </w:p>
        </w:tc>
        <w:tc>
          <w:tcPr>
            <w:tcW w:w="304" w:type="pct"/>
            <w:noWrap/>
            <w:vAlign w:val="center"/>
            <w:hideMark/>
          </w:tcPr>
          <w:p w14:paraId="07A43275"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iCs/>
                <w:color w:val="000000"/>
                <w:szCs w:val="22"/>
              </w:rPr>
            </w:pPr>
            <w:r w:rsidRPr="00610AD2">
              <w:rPr>
                <w:rFonts w:eastAsia="Times New Roman" w:cs="Arial"/>
                <w:iCs/>
                <w:color w:val="000000"/>
                <w:szCs w:val="22"/>
              </w:rPr>
              <w:t>8</w:t>
            </w:r>
          </w:p>
        </w:tc>
        <w:tc>
          <w:tcPr>
            <w:tcW w:w="807" w:type="pct"/>
            <w:noWrap/>
            <w:vAlign w:val="center"/>
            <w:hideMark/>
          </w:tcPr>
          <w:p w14:paraId="41307544"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iCs/>
                <w:color w:val="000000"/>
                <w:szCs w:val="22"/>
              </w:rPr>
            </w:pPr>
            <w:r w:rsidRPr="00610AD2">
              <w:rPr>
                <w:rFonts w:eastAsia="Times New Roman" w:cs="Arial"/>
                <w:iCs/>
                <w:color w:val="000000"/>
                <w:szCs w:val="22"/>
              </w:rPr>
              <w:t>19.6 (1.1)</w:t>
            </w:r>
          </w:p>
        </w:tc>
        <w:tc>
          <w:tcPr>
            <w:tcW w:w="304" w:type="pct"/>
            <w:noWrap/>
            <w:vAlign w:val="center"/>
            <w:hideMark/>
          </w:tcPr>
          <w:p w14:paraId="7B0F8578"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iCs/>
                <w:color w:val="000000"/>
                <w:szCs w:val="22"/>
              </w:rPr>
            </w:pPr>
            <w:r w:rsidRPr="00610AD2">
              <w:rPr>
                <w:rFonts w:eastAsia="Times New Roman" w:cs="Arial"/>
                <w:iCs/>
                <w:color w:val="000000"/>
                <w:szCs w:val="22"/>
              </w:rPr>
              <w:t>13</w:t>
            </w:r>
          </w:p>
        </w:tc>
        <w:tc>
          <w:tcPr>
            <w:tcW w:w="801" w:type="pct"/>
            <w:tcBorders>
              <w:right w:val="single" w:sz="4" w:space="0" w:color="auto"/>
            </w:tcBorders>
            <w:noWrap/>
            <w:vAlign w:val="center"/>
            <w:hideMark/>
          </w:tcPr>
          <w:p w14:paraId="1D804FA5"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iCs/>
                <w:color w:val="000000"/>
                <w:szCs w:val="22"/>
              </w:rPr>
            </w:pPr>
            <w:r w:rsidRPr="00610AD2">
              <w:rPr>
                <w:rFonts w:eastAsia="Times New Roman" w:cs="Arial"/>
                <w:iCs/>
                <w:color w:val="000000"/>
                <w:szCs w:val="22"/>
              </w:rPr>
              <w:t>20.0 (1.2)</w:t>
            </w:r>
          </w:p>
        </w:tc>
      </w:tr>
      <w:tr w:rsidR="00D54870" w:rsidRPr="00B178D5" w14:paraId="10AC332B" w14:textId="77777777" w:rsidTr="00CC1B4B">
        <w:trPr>
          <w:trHeight w:val="320"/>
        </w:trPr>
        <w:tc>
          <w:tcPr>
            <w:cnfStyle w:val="001000000000" w:firstRow="0" w:lastRow="0" w:firstColumn="1" w:lastColumn="0" w:oddVBand="0" w:evenVBand="0" w:oddHBand="0" w:evenHBand="0" w:firstRowFirstColumn="0" w:firstRowLastColumn="0" w:lastRowFirstColumn="0" w:lastRowLastColumn="0"/>
            <w:tcW w:w="1676" w:type="pct"/>
            <w:tcBorders>
              <w:left w:val="single" w:sz="4" w:space="0" w:color="auto"/>
            </w:tcBorders>
            <w:noWrap/>
            <w:vAlign w:val="center"/>
            <w:hideMark/>
          </w:tcPr>
          <w:p w14:paraId="5EEE0CC3" w14:textId="77777777" w:rsidR="00D54870" w:rsidRPr="00B178D5" w:rsidRDefault="00D54870" w:rsidP="00CC1B4B">
            <w:pPr>
              <w:spacing w:line="240" w:lineRule="auto"/>
              <w:jc w:val="right"/>
              <w:rPr>
                <w:rFonts w:eastAsia="Times New Roman" w:cs="Arial"/>
                <w:i/>
                <w:iCs/>
                <w:color w:val="000000"/>
                <w:szCs w:val="22"/>
              </w:rPr>
            </w:pPr>
            <w:r w:rsidRPr="00B178D5">
              <w:rPr>
                <w:rFonts w:eastAsia="Times New Roman" w:cs="Arial"/>
                <w:i/>
                <w:iCs/>
                <w:color w:val="000000"/>
                <w:szCs w:val="22"/>
              </w:rPr>
              <w:t>Low Presence</w:t>
            </w:r>
          </w:p>
        </w:tc>
        <w:tc>
          <w:tcPr>
            <w:tcW w:w="304" w:type="pct"/>
            <w:noWrap/>
            <w:vAlign w:val="center"/>
            <w:hideMark/>
          </w:tcPr>
          <w:p w14:paraId="6D6C6D2E"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iCs/>
                <w:color w:val="000000"/>
                <w:szCs w:val="22"/>
              </w:rPr>
            </w:pPr>
            <w:r w:rsidRPr="00610AD2">
              <w:rPr>
                <w:rFonts w:eastAsia="Times New Roman" w:cs="Arial"/>
                <w:iCs/>
                <w:color w:val="000000"/>
                <w:szCs w:val="22"/>
              </w:rPr>
              <w:t>6</w:t>
            </w:r>
          </w:p>
        </w:tc>
        <w:tc>
          <w:tcPr>
            <w:tcW w:w="804" w:type="pct"/>
            <w:noWrap/>
            <w:vAlign w:val="center"/>
            <w:hideMark/>
          </w:tcPr>
          <w:p w14:paraId="73A55D77"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iCs/>
                <w:color w:val="000000"/>
                <w:szCs w:val="22"/>
              </w:rPr>
            </w:pPr>
            <w:r w:rsidRPr="00610AD2">
              <w:rPr>
                <w:rFonts w:eastAsia="Times New Roman" w:cs="Arial"/>
                <w:iCs/>
                <w:color w:val="000000"/>
                <w:szCs w:val="22"/>
              </w:rPr>
              <w:t>20.8 (1.2)</w:t>
            </w:r>
          </w:p>
        </w:tc>
        <w:tc>
          <w:tcPr>
            <w:tcW w:w="304" w:type="pct"/>
            <w:noWrap/>
            <w:vAlign w:val="center"/>
            <w:hideMark/>
          </w:tcPr>
          <w:p w14:paraId="29FFA3D4"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iCs/>
                <w:color w:val="000000"/>
                <w:szCs w:val="22"/>
              </w:rPr>
            </w:pPr>
            <w:r w:rsidRPr="00610AD2">
              <w:rPr>
                <w:rFonts w:eastAsia="Times New Roman" w:cs="Arial"/>
                <w:iCs/>
                <w:color w:val="000000"/>
                <w:szCs w:val="22"/>
              </w:rPr>
              <w:t>5</w:t>
            </w:r>
          </w:p>
        </w:tc>
        <w:tc>
          <w:tcPr>
            <w:tcW w:w="807" w:type="pct"/>
            <w:noWrap/>
            <w:vAlign w:val="center"/>
            <w:hideMark/>
          </w:tcPr>
          <w:p w14:paraId="4F3CD0C2"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iCs/>
                <w:color w:val="000000"/>
                <w:szCs w:val="22"/>
              </w:rPr>
            </w:pPr>
            <w:r w:rsidRPr="00610AD2">
              <w:rPr>
                <w:rFonts w:eastAsia="Times New Roman" w:cs="Arial"/>
                <w:iCs/>
                <w:color w:val="000000"/>
                <w:szCs w:val="22"/>
              </w:rPr>
              <w:t>19.2 (1.1)</w:t>
            </w:r>
          </w:p>
        </w:tc>
        <w:tc>
          <w:tcPr>
            <w:tcW w:w="304" w:type="pct"/>
            <w:noWrap/>
            <w:vAlign w:val="center"/>
            <w:hideMark/>
          </w:tcPr>
          <w:p w14:paraId="6B218D06"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iCs/>
                <w:color w:val="000000"/>
                <w:szCs w:val="22"/>
              </w:rPr>
            </w:pPr>
            <w:r w:rsidRPr="00610AD2">
              <w:rPr>
                <w:rFonts w:eastAsia="Times New Roman" w:cs="Arial"/>
                <w:iCs/>
                <w:color w:val="000000"/>
                <w:szCs w:val="22"/>
              </w:rPr>
              <w:t>11</w:t>
            </w:r>
          </w:p>
        </w:tc>
        <w:tc>
          <w:tcPr>
            <w:tcW w:w="801" w:type="pct"/>
            <w:tcBorders>
              <w:right w:val="single" w:sz="4" w:space="0" w:color="auto"/>
            </w:tcBorders>
            <w:noWrap/>
            <w:vAlign w:val="center"/>
            <w:hideMark/>
          </w:tcPr>
          <w:p w14:paraId="012C0443"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iCs/>
                <w:color w:val="000000"/>
                <w:szCs w:val="22"/>
              </w:rPr>
            </w:pPr>
            <w:r w:rsidRPr="00610AD2">
              <w:rPr>
                <w:rFonts w:eastAsia="Times New Roman" w:cs="Arial"/>
                <w:iCs/>
                <w:color w:val="000000"/>
                <w:szCs w:val="22"/>
              </w:rPr>
              <w:t>20.1 (1.4)</w:t>
            </w:r>
          </w:p>
        </w:tc>
      </w:tr>
      <w:tr w:rsidR="00D54870" w:rsidRPr="00B178D5" w14:paraId="7CB3F263" w14:textId="77777777" w:rsidTr="00CC1B4B">
        <w:trPr>
          <w:trHeight w:val="320"/>
        </w:trPr>
        <w:tc>
          <w:tcPr>
            <w:cnfStyle w:val="001000000000" w:firstRow="0" w:lastRow="0" w:firstColumn="1" w:lastColumn="0" w:oddVBand="0" w:evenVBand="0" w:oddHBand="0" w:evenHBand="0" w:firstRowFirstColumn="0" w:firstRowLastColumn="0" w:lastRowFirstColumn="0" w:lastRowLastColumn="0"/>
            <w:tcW w:w="1676" w:type="pct"/>
            <w:tcBorders>
              <w:left w:val="single" w:sz="4" w:space="0" w:color="auto"/>
            </w:tcBorders>
            <w:noWrap/>
            <w:vAlign w:val="center"/>
            <w:hideMark/>
          </w:tcPr>
          <w:p w14:paraId="3933AE46" w14:textId="77777777" w:rsidR="00D54870" w:rsidRPr="00B178D5" w:rsidRDefault="00D54870" w:rsidP="00CC1B4B">
            <w:pPr>
              <w:spacing w:line="240" w:lineRule="auto"/>
              <w:rPr>
                <w:rFonts w:eastAsia="Times New Roman" w:cs="Arial"/>
                <w:color w:val="000000"/>
                <w:szCs w:val="22"/>
              </w:rPr>
            </w:pPr>
            <w:r w:rsidRPr="00B178D5">
              <w:rPr>
                <w:rFonts w:eastAsia="Times New Roman" w:cs="Arial"/>
                <w:color w:val="000000"/>
                <w:szCs w:val="22"/>
              </w:rPr>
              <w:t>Dual-Context</w:t>
            </w:r>
          </w:p>
        </w:tc>
        <w:tc>
          <w:tcPr>
            <w:tcW w:w="304" w:type="pct"/>
            <w:noWrap/>
            <w:vAlign w:val="center"/>
            <w:hideMark/>
          </w:tcPr>
          <w:p w14:paraId="0EB17482"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iCs/>
                <w:color w:val="000000"/>
                <w:szCs w:val="22"/>
              </w:rPr>
            </w:pPr>
            <w:r w:rsidRPr="00610AD2">
              <w:rPr>
                <w:rFonts w:eastAsia="Times New Roman" w:cs="Arial"/>
                <w:b/>
                <w:iCs/>
                <w:color w:val="000000"/>
                <w:szCs w:val="22"/>
              </w:rPr>
              <w:t>11</w:t>
            </w:r>
          </w:p>
        </w:tc>
        <w:tc>
          <w:tcPr>
            <w:tcW w:w="804" w:type="pct"/>
            <w:noWrap/>
            <w:vAlign w:val="center"/>
            <w:hideMark/>
          </w:tcPr>
          <w:p w14:paraId="48CF5C85"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iCs/>
                <w:color w:val="000000"/>
                <w:szCs w:val="22"/>
              </w:rPr>
            </w:pPr>
            <w:r w:rsidRPr="00610AD2">
              <w:rPr>
                <w:rFonts w:eastAsia="Times New Roman" w:cs="Arial"/>
                <w:b/>
                <w:iCs/>
                <w:color w:val="000000"/>
                <w:szCs w:val="22"/>
              </w:rPr>
              <w:t>20.9 (2.5)</w:t>
            </w:r>
          </w:p>
        </w:tc>
        <w:tc>
          <w:tcPr>
            <w:tcW w:w="304" w:type="pct"/>
            <w:noWrap/>
            <w:vAlign w:val="center"/>
            <w:hideMark/>
          </w:tcPr>
          <w:p w14:paraId="561D241F"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iCs/>
                <w:color w:val="000000"/>
                <w:szCs w:val="22"/>
              </w:rPr>
            </w:pPr>
            <w:r w:rsidRPr="00610AD2">
              <w:rPr>
                <w:rFonts w:eastAsia="Times New Roman" w:cs="Arial"/>
                <w:b/>
                <w:iCs/>
                <w:color w:val="000000"/>
                <w:szCs w:val="22"/>
              </w:rPr>
              <w:t>13</w:t>
            </w:r>
          </w:p>
        </w:tc>
        <w:tc>
          <w:tcPr>
            <w:tcW w:w="807" w:type="pct"/>
            <w:noWrap/>
            <w:vAlign w:val="center"/>
            <w:hideMark/>
          </w:tcPr>
          <w:p w14:paraId="36FF8FE1"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iCs/>
                <w:color w:val="000000"/>
                <w:szCs w:val="22"/>
              </w:rPr>
            </w:pPr>
            <w:r w:rsidRPr="00610AD2">
              <w:rPr>
                <w:rFonts w:eastAsia="Times New Roman" w:cs="Arial"/>
                <w:b/>
                <w:iCs/>
                <w:color w:val="000000"/>
                <w:szCs w:val="22"/>
              </w:rPr>
              <w:t>18.7 (0.9)</w:t>
            </w:r>
          </w:p>
        </w:tc>
        <w:tc>
          <w:tcPr>
            <w:tcW w:w="304" w:type="pct"/>
            <w:noWrap/>
            <w:vAlign w:val="center"/>
            <w:hideMark/>
          </w:tcPr>
          <w:p w14:paraId="053F83AF"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iCs/>
                <w:color w:val="000000"/>
                <w:szCs w:val="22"/>
              </w:rPr>
            </w:pPr>
            <w:r w:rsidRPr="00610AD2">
              <w:rPr>
                <w:rFonts w:eastAsia="Times New Roman" w:cs="Arial"/>
                <w:b/>
                <w:iCs/>
                <w:color w:val="000000"/>
                <w:szCs w:val="22"/>
              </w:rPr>
              <w:t>24</w:t>
            </w:r>
          </w:p>
        </w:tc>
        <w:tc>
          <w:tcPr>
            <w:tcW w:w="801" w:type="pct"/>
            <w:tcBorders>
              <w:right w:val="single" w:sz="4" w:space="0" w:color="auto"/>
            </w:tcBorders>
            <w:noWrap/>
            <w:vAlign w:val="center"/>
            <w:hideMark/>
          </w:tcPr>
          <w:p w14:paraId="70AB74FD"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iCs/>
                <w:color w:val="000000"/>
                <w:szCs w:val="22"/>
              </w:rPr>
            </w:pPr>
            <w:r w:rsidRPr="00610AD2">
              <w:rPr>
                <w:rFonts w:eastAsia="Times New Roman" w:cs="Arial"/>
                <w:b/>
                <w:iCs/>
                <w:color w:val="000000"/>
                <w:szCs w:val="22"/>
              </w:rPr>
              <w:t>19.7 (2.1)</w:t>
            </w:r>
          </w:p>
        </w:tc>
      </w:tr>
      <w:tr w:rsidR="00D54870" w:rsidRPr="00B178D5" w14:paraId="4225688B" w14:textId="77777777" w:rsidTr="00CC1B4B">
        <w:trPr>
          <w:trHeight w:val="320"/>
        </w:trPr>
        <w:tc>
          <w:tcPr>
            <w:cnfStyle w:val="001000000000" w:firstRow="0" w:lastRow="0" w:firstColumn="1" w:lastColumn="0" w:oddVBand="0" w:evenVBand="0" w:oddHBand="0" w:evenHBand="0" w:firstRowFirstColumn="0" w:firstRowLastColumn="0" w:lastRowFirstColumn="0" w:lastRowLastColumn="0"/>
            <w:tcW w:w="1676" w:type="pct"/>
            <w:tcBorders>
              <w:left w:val="single" w:sz="4" w:space="0" w:color="auto"/>
            </w:tcBorders>
            <w:noWrap/>
            <w:vAlign w:val="center"/>
            <w:hideMark/>
          </w:tcPr>
          <w:p w14:paraId="1E66B023" w14:textId="77777777" w:rsidR="00D54870" w:rsidRPr="00B178D5" w:rsidRDefault="00D54870" w:rsidP="00CC1B4B">
            <w:pPr>
              <w:spacing w:line="240" w:lineRule="auto"/>
              <w:jc w:val="right"/>
              <w:rPr>
                <w:rFonts w:eastAsia="Times New Roman" w:cs="Arial"/>
                <w:i/>
                <w:iCs/>
                <w:color w:val="000000"/>
                <w:szCs w:val="22"/>
              </w:rPr>
            </w:pPr>
            <w:r w:rsidRPr="00B178D5">
              <w:rPr>
                <w:rFonts w:eastAsia="Times New Roman" w:cs="Arial"/>
                <w:i/>
                <w:iCs/>
                <w:color w:val="000000"/>
                <w:szCs w:val="22"/>
              </w:rPr>
              <w:t>High Presence</w:t>
            </w:r>
          </w:p>
        </w:tc>
        <w:tc>
          <w:tcPr>
            <w:tcW w:w="304" w:type="pct"/>
            <w:noWrap/>
            <w:vAlign w:val="center"/>
            <w:hideMark/>
          </w:tcPr>
          <w:p w14:paraId="647FDF0B"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iCs/>
                <w:color w:val="000000"/>
                <w:szCs w:val="22"/>
              </w:rPr>
            </w:pPr>
            <w:r w:rsidRPr="00610AD2">
              <w:rPr>
                <w:rFonts w:eastAsia="Times New Roman" w:cs="Arial"/>
                <w:iCs/>
                <w:color w:val="000000"/>
                <w:szCs w:val="22"/>
              </w:rPr>
              <w:t>6</w:t>
            </w:r>
          </w:p>
        </w:tc>
        <w:tc>
          <w:tcPr>
            <w:tcW w:w="804" w:type="pct"/>
            <w:noWrap/>
            <w:vAlign w:val="center"/>
            <w:hideMark/>
          </w:tcPr>
          <w:p w14:paraId="189C88E8"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iCs/>
                <w:color w:val="000000"/>
                <w:szCs w:val="22"/>
              </w:rPr>
            </w:pPr>
            <w:r w:rsidRPr="00610AD2">
              <w:rPr>
                <w:rFonts w:eastAsia="Times New Roman" w:cs="Arial"/>
                <w:iCs/>
                <w:color w:val="000000"/>
                <w:szCs w:val="22"/>
              </w:rPr>
              <w:t>21.5 (3.0)</w:t>
            </w:r>
          </w:p>
        </w:tc>
        <w:tc>
          <w:tcPr>
            <w:tcW w:w="304" w:type="pct"/>
            <w:noWrap/>
            <w:vAlign w:val="center"/>
            <w:hideMark/>
          </w:tcPr>
          <w:p w14:paraId="483CF2F0"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iCs/>
                <w:color w:val="000000"/>
                <w:szCs w:val="22"/>
              </w:rPr>
            </w:pPr>
            <w:r w:rsidRPr="00610AD2">
              <w:rPr>
                <w:rFonts w:eastAsia="Times New Roman" w:cs="Arial"/>
                <w:iCs/>
                <w:color w:val="000000"/>
                <w:szCs w:val="22"/>
              </w:rPr>
              <w:t>4</w:t>
            </w:r>
          </w:p>
        </w:tc>
        <w:tc>
          <w:tcPr>
            <w:tcW w:w="807" w:type="pct"/>
            <w:noWrap/>
            <w:vAlign w:val="center"/>
            <w:hideMark/>
          </w:tcPr>
          <w:p w14:paraId="6540C60A"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iCs/>
                <w:color w:val="000000"/>
                <w:szCs w:val="22"/>
              </w:rPr>
            </w:pPr>
            <w:r w:rsidRPr="00610AD2">
              <w:rPr>
                <w:rFonts w:eastAsia="Times New Roman" w:cs="Arial"/>
                <w:iCs/>
                <w:color w:val="000000"/>
                <w:szCs w:val="22"/>
              </w:rPr>
              <w:t>19.0 (1.4)</w:t>
            </w:r>
          </w:p>
        </w:tc>
        <w:tc>
          <w:tcPr>
            <w:tcW w:w="304" w:type="pct"/>
            <w:noWrap/>
            <w:vAlign w:val="center"/>
            <w:hideMark/>
          </w:tcPr>
          <w:p w14:paraId="00FA5A35"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iCs/>
                <w:color w:val="000000"/>
                <w:szCs w:val="22"/>
              </w:rPr>
            </w:pPr>
            <w:r w:rsidRPr="00610AD2">
              <w:rPr>
                <w:rFonts w:eastAsia="Times New Roman" w:cs="Arial"/>
                <w:iCs/>
                <w:color w:val="000000"/>
                <w:szCs w:val="22"/>
              </w:rPr>
              <w:t>10</w:t>
            </w:r>
          </w:p>
        </w:tc>
        <w:tc>
          <w:tcPr>
            <w:tcW w:w="801" w:type="pct"/>
            <w:tcBorders>
              <w:right w:val="single" w:sz="4" w:space="0" w:color="auto"/>
            </w:tcBorders>
            <w:noWrap/>
            <w:vAlign w:val="center"/>
            <w:hideMark/>
          </w:tcPr>
          <w:p w14:paraId="1F635E4D"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iCs/>
                <w:color w:val="000000"/>
                <w:szCs w:val="22"/>
              </w:rPr>
            </w:pPr>
            <w:r w:rsidRPr="00610AD2">
              <w:rPr>
                <w:rFonts w:eastAsia="Times New Roman" w:cs="Arial"/>
                <w:iCs/>
                <w:color w:val="000000"/>
                <w:szCs w:val="22"/>
              </w:rPr>
              <w:t>20.5 (2.7)</w:t>
            </w:r>
          </w:p>
        </w:tc>
      </w:tr>
      <w:tr w:rsidR="00D54870" w:rsidRPr="00B178D5" w14:paraId="107B31A0" w14:textId="77777777" w:rsidTr="00CC1B4B">
        <w:trPr>
          <w:trHeight w:val="320"/>
        </w:trPr>
        <w:tc>
          <w:tcPr>
            <w:cnfStyle w:val="001000000000" w:firstRow="0" w:lastRow="0" w:firstColumn="1" w:lastColumn="0" w:oddVBand="0" w:evenVBand="0" w:oddHBand="0" w:evenHBand="0" w:firstRowFirstColumn="0" w:firstRowLastColumn="0" w:lastRowFirstColumn="0" w:lastRowLastColumn="0"/>
            <w:tcW w:w="1676" w:type="pct"/>
            <w:tcBorders>
              <w:left w:val="single" w:sz="4" w:space="0" w:color="auto"/>
              <w:bottom w:val="single" w:sz="4" w:space="0" w:color="999999"/>
            </w:tcBorders>
            <w:noWrap/>
            <w:vAlign w:val="center"/>
            <w:hideMark/>
          </w:tcPr>
          <w:p w14:paraId="30288728" w14:textId="77777777" w:rsidR="00D54870" w:rsidRPr="00B178D5" w:rsidRDefault="00D54870" w:rsidP="00CC1B4B">
            <w:pPr>
              <w:spacing w:line="240" w:lineRule="auto"/>
              <w:jc w:val="right"/>
              <w:rPr>
                <w:rFonts w:eastAsia="Times New Roman" w:cs="Arial"/>
                <w:i/>
                <w:iCs/>
                <w:color w:val="000000"/>
                <w:szCs w:val="22"/>
              </w:rPr>
            </w:pPr>
            <w:r w:rsidRPr="00B178D5">
              <w:rPr>
                <w:rFonts w:eastAsia="Times New Roman" w:cs="Arial"/>
                <w:i/>
                <w:iCs/>
                <w:color w:val="000000"/>
                <w:szCs w:val="22"/>
              </w:rPr>
              <w:t>Low Presence</w:t>
            </w:r>
          </w:p>
        </w:tc>
        <w:tc>
          <w:tcPr>
            <w:tcW w:w="304" w:type="pct"/>
            <w:tcBorders>
              <w:bottom w:val="single" w:sz="4" w:space="0" w:color="999999"/>
            </w:tcBorders>
            <w:noWrap/>
            <w:vAlign w:val="center"/>
            <w:hideMark/>
          </w:tcPr>
          <w:p w14:paraId="1DD5E5D8"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iCs/>
                <w:color w:val="000000"/>
                <w:szCs w:val="22"/>
              </w:rPr>
            </w:pPr>
            <w:r w:rsidRPr="00610AD2">
              <w:rPr>
                <w:rFonts w:eastAsia="Times New Roman" w:cs="Arial"/>
                <w:iCs/>
                <w:color w:val="000000"/>
                <w:szCs w:val="22"/>
              </w:rPr>
              <w:t>4</w:t>
            </w:r>
          </w:p>
        </w:tc>
        <w:tc>
          <w:tcPr>
            <w:tcW w:w="804" w:type="pct"/>
            <w:tcBorders>
              <w:bottom w:val="single" w:sz="4" w:space="0" w:color="999999"/>
            </w:tcBorders>
            <w:noWrap/>
            <w:vAlign w:val="center"/>
            <w:hideMark/>
          </w:tcPr>
          <w:p w14:paraId="31DF60EB"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iCs/>
                <w:color w:val="000000"/>
                <w:szCs w:val="22"/>
              </w:rPr>
            </w:pPr>
            <w:r w:rsidRPr="00610AD2">
              <w:rPr>
                <w:rFonts w:eastAsia="Times New Roman" w:cs="Arial"/>
                <w:iCs/>
                <w:color w:val="000000"/>
                <w:szCs w:val="22"/>
              </w:rPr>
              <w:t>20.5 (1.9)</w:t>
            </w:r>
          </w:p>
        </w:tc>
        <w:tc>
          <w:tcPr>
            <w:tcW w:w="304" w:type="pct"/>
            <w:tcBorders>
              <w:bottom w:val="single" w:sz="4" w:space="0" w:color="999999"/>
            </w:tcBorders>
            <w:noWrap/>
            <w:vAlign w:val="center"/>
            <w:hideMark/>
          </w:tcPr>
          <w:p w14:paraId="6195DBDB"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iCs/>
                <w:color w:val="000000"/>
                <w:szCs w:val="22"/>
              </w:rPr>
            </w:pPr>
            <w:r w:rsidRPr="00610AD2">
              <w:rPr>
                <w:rFonts w:eastAsia="Times New Roman" w:cs="Arial"/>
                <w:iCs/>
                <w:color w:val="000000"/>
                <w:szCs w:val="22"/>
              </w:rPr>
              <w:t>9</w:t>
            </w:r>
          </w:p>
        </w:tc>
        <w:tc>
          <w:tcPr>
            <w:tcW w:w="807" w:type="pct"/>
            <w:tcBorders>
              <w:bottom w:val="single" w:sz="4" w:space="0" w:color="999999"/>
            </w:tcBorders>
            <w:noWrap/>
            <w:vAlign w:val="center"/>
            <w:hideMark/>
          </w:tcPr>
          <w:p w14:paraId="4D203B25"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iCs/>
                <w:color w:val="000000"/>
                <w:szCs w:val="22"/>
              </w:rPr>
            </w:pPr>
            <w:r w:rsidRPr="00610AD2">
              <w:rPr>
                <w:rFonts w:eastAsia="Times New Roman" w:cs="Arial"/>
                <w:iCs/>
                <w:color w:val="000000"/>
                <w:szCs w:val="22"/>
              </w:rPr>
              <w:t>18.6 (0.7)</w:t>
            </w:r>
          </w:p>
        </w:tc>
        <w:tc>
          <w:tcPr>
            <w:tcW w:w="304" w:type="pct"/>
            <w:tcBorders>
              <w:bottom w:val="single" w:sz="4" w:space="0" w:color="999999"/>
            </w:tcBorders>
            <w:noWrap/>
            <w:vAlign w:val="center"/>
            <w:hideMark/>
          </w:tcPr>
          <w:p w14:paraId="6889EB6E"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iCs/>
                <w:color w:val="000000"/>
                <w:szCs w:val="22"/>
              </w:rPr>
            </w:pPr>
            <w:r w:rsidRPr="00610AD2">
              <w:rPr>
                <w:rFonts w:eastAsia="Times New Roman" w:cs="Arial"/>
                <w:iCs/>
                <w:color w:val="000000"/>
                <w:szCs w:val="22"/>
              </w:rPr>
              <w:t>13</w:t>
            </w:r>
          </w:p>
        </w:tc>
        <w:tc>
          <w:tcPr>
            <w:tcW w:w="801" w:type="pct"/>
            <w:tcBorders>
              <w:bottom w:val="single" w:sz="4" w:space="0" w:color="999999"/>
              <w:right w:val="single" w:sz="4" w:space="0" w:color="auto"/>
            </w:tcBorders>
            <w:noWrap/>
            <w:vAlign w:val="center"/>
            <w:hideMark/>
          </w:tcPr>
          <w:p w14:paraId="0E19D7DF"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iCs/>
                <w:color w:val="000000"/>
                <w:szCs w:val="22"/>
              </w:rPr>
            </w:pPr>
            <w:r w:rsidRPr="00610AD2">
              <w:rPr>
                <w:rFonts w:eastAsia="Times New Roman" w:cs="Arial"/>
                <w:iCs/>
                <w:color w:val="000000"/>
                <w:szCs w:val="22"/>
              </w:rPr>
              <w:t>19.2 (1.5)</w:t>
            </w:r>
          </w:p>
        </w:tc>
      </w:tr>
      <w:tr w:rsidR="00D54870" w:rsidRPr="00B178D5" w14:paraId="65662343" w14:textId="77777777" w:rsidTr="00CC1B4B">
        <w:trPr>
          <w:trHeight w:val="320"/>
        </w:trPr>
        <w:tc>
          <w:tcPr>
            <w:cnfStyle w:val="001000000000" w:firstRow="0" w:lastRow="0" w:firstColumn="1" w:lastColumn="0" w:oddVBand="0" w:evenVBand="0" w:oddHBand="0" w:evenHBand="0" w:firstRowFirstColumn="0" w:firstRowLastColumn="0" w:lastRowFirstColumn="0" w:lastRowLastColumn="0"/>
            <w:tcW w:w="1676" w:type="pct"/>
            <w:tcBorders>
              <w:left w:val="single" w:sz="4" w:space="0" w:color="auto"/>
              <w:bottom w:val="single" w:sz="4" w:space="0" w:color="999999"/>
            </w:tcBorders>
            <w:noWrap/>
            <w:vAlign w:val="center"/>
          </w:tcPr>
          <w:p w14:paraId="612B6FA9" w14:textId="77777777" w:rsidR="00D54870" w:rsidRPr="00B178D5" w:rsidRDefault="00D54870" w:rsidP="00CC1B4B">
            <w:pPr>
              <w:spacing w:line="240" w:lineRule="auto"/>
              <w:jc w:val="right"/>
              <w:rPr>
                <w:rFonts w:eastAsia="Times New Roman" w:cs="Arial"/>
                <w:i/>
                <w:iCs/>
                <w:color w:val="000000"/>
                <w:szCs w:val="22"/>
              </w:rPr>
            </w:pPr>
            <w:r w:rsidRPr="00B178D5">
              <w:rPr>
                <w:rFonts w:eastAsia="Times New Roman" w:cs="Arial"/>
                <w:i/>
                <w:iCs/>
                <w:color w:val="000000"/>
                <w:szCs w:val="22"/>
              </w:rPr>
              <w:t>Missing Presence Data</w:t>
            </w:r>
          </w:p>
        </w:tc>
        <w:tc>
          <w:tcPr>
            <w:tcW w:w="304" w:type="pct"/>
            <w:tcBorders>
              <w:bottom w:val="single" w:sz="4" w:space="0" w:color="999999"/>
            </w:tcBorders>
            <w:noWrap/>
            <w:vAlign w:val="center"/>
          </w:tcPr>
          <w:p w14:paraId="5A678A7F"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Cs w:val="22"/>
              </w:rPr>
            </w:pPr>
            <w:r w:rsidRPr="00610AD2">
              <w:rPr>
                <w:rFonts w:eastAsia="Times New Roman" w:cs="Arial"/>
                <w:color w:val="000000"/>
                <w:szCs w:val="22"/>
              </w:rPr>
              <w:t>1</w:t>
            </w:r>
          </w:p>
        </w:tc>
        <w:tc>
          <w:tcPr>
            <w:tcW w:w="804" w:type="pct"/>
            <w:tcBorders>
              <w:bottom w:val="single" w:sz="4" w:space="0" w:color="999999"/>
            </w:tcBorders>
            <w:noWrap/>
            <w:vAlign w:val="center"/>
          </w:tcPr>
          <w:p w14:paraId="51391DC0"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Cs w:val="22"/>
              </w:rPr>
            </w:pPr>
            <w:r w:rsidRPr="00610AD2">
              <w:rPr>
                <w:rFonts w:eastAsia="Times New Roman" w:cs="Arial"/>
                <w:color w:val="000000"/>
                <w:szCs w:val="22"/>
              </w:rPr>
              <w:t>19</w:t>
            </w:r>
          </w:p>
        </w:tc>
        <w:tc>
          <w:tcPr>
            <w:tcW w:w="304" w:type="pct"/>
            <w:tcBorders>
              <w:bottom w:val="single" w:sz="4" w:space="0" w:color="999999"/>
            </w:tcBorders>
            <w:noWrap/>
            <w:vAlign w:val="center"/>
          </w:tcPr>
          <w:p w14:paraId="17373302"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Cs w:val="22"/>
              </w:rPr>
            </w:pPr>
            <w:r>
              <w:rPr>
                <w:rFonts w:eastAsia="Times New Roman" w:cs="Arial"/>
                <w:color w:val="000000"/>
                <w:szCs w:val="22"/>
              </w:rPr>
              <w:t>0</w:t>
            </w:r>
          </w:p>
        </w:tc>
        <w:tc>
          <w:tcPr>
            <w:tcW w:w="807" w:type="pct"/>
            <w:tcBorders>
              <w:bottom w:val="single" w:sz="4" w:space="0" w:color="999999"/>
            </w:tcBorders>
            <w:noWrap/>
            <w:vAlign w:val="center"/>
          </w:tcPr>
          <w:p w14:paraId="3BAC888D"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Cs w:val="22"/>
              </w:rPr>
            </w:pPr>
            <w:r>
              <w:rPr>
                <w:rFonts w:eastAsia="Times New Roman" w:cs="Arial"/>
                <w:color w:val="000000"/>
                <w:szCs w:val="22"/>
              </w:rPr>
              <w:t>N/A</w:t>
            </w:r>
          </w:p>
        </w:tc>
        <w:tc>
          <w:tcPr>
            <w:tcW w:w="304" w:type="pct"/>
            <w:tcBorders>
              <w:bottom w:val="single" w:sz="4" w:space="0" w:color="999999"/>
            </w:tcBorders>
            <w:noWrap/>
            <w:vAlign w:val="center"/>
          </w:tcPr>
          <w:p w14:paraId="64FF653C"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Cs w:val="22"/>
              </w:rPr>
            </w:pPr>
            <w:r>
              <w:rPr>
                <w:rFonts w:eastAsia="Times New Roman" w:cs="Arial"/>
                <w:color w:val="000000"/>
                <w:szCs w:val="22"/>
              </w:rPr>
              <w:t>1</w:t>
            </w:r>
          </w:p>
        </w:tc>
        <w:tc>
          <w:tcPr>
            <w:tcW w:w="801" w:type="pct"/>
            <w:tcBorders>
              <w:bottom w:val="single" w:sz="4" w:space="0" w:color="999999"/>
              <w:right w:val="single" w:sz="4" w:space="0" w:color="auto"/>
            </w:tcBorders>
            <w:noWrap/>
            <w:vAlign w:val="center"/>
          </w:tcPr>
          <w:p w14:paraId="34DB8ABC"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Cs w:val="22"/>
              </w:rPr>
            </w:pPr>
            <w:r>
              <w:rPr>
                <w:rFonts w:eastAsia="Times New Roman" w:cs="Arial"/>
                <w:color w:val="000000"/>
                <w:szCs w:val="22"/>
              </w:rPr>
              <w:t>19</w:t>
            </w:r>
          </w:p>
        </w:tc>
      </w:tr>
      <w:tr w:rsidR="00D54870" w:rsidRPr="00B178D5" w14:paraId="2BCE0575" w14:textId="77777777" w:rsidTr="00CC1B4B">
        <w:trPr>
          <w:trHeight w:val="320"/>
        </w:trPr>
        <w:tc>
          <w:tcPr>
            <w:cnfStyle w:val="001000000000" w:firstRow="0" w:lastRow="0" w:firstColumn="1" w:lastColumn="0" w:oddVBand="0" w:evenVBand="0" w:oddHBand="0" w:evenHBand="0" w:firstRowFirstColumn="0" w:firstRowLastColumn="0" w:lastRowFirstColumn="0" w:lastRowLastColumn="0"/>
            <w:tcW w:w="1676" w:type="pct"/>
            <w:tcBorders>
              <w:left w:val="single" w:sz="4" w:space="0" w:color="auto"/>
              <w:bottom w:val="single" w:sz="4" w:space="0" w:color="auto"/>
            </w:tcBorders>
            <w:noWrap/>
            <w:vAlign w:val="center"/>
            <w:hideMark/>
          </w:tcPr>
          <w:p w14:paraId="1A63C0CC" w14:textId="77777777" w:rsidR="00D54870" w:rsidRPr="00B178D5" w:rsidRDefault="00D54870" w:rsidP="00CC1B4B">
            <w:pPr>
              <w:spacing w:line="240" w:lineRule="auto"/>
              <w:rPr>
                <w:rFonts w:eastAsia="Times New Roman" w:cs="Arial"/>
                <w:color w:val="000000"/>
                <w:szCs w:val="22"/>
              </w:rPr>
            </w:pPr>
            <w:r w:rsidRPr="00B178D5">
              <w:rPr>
                <w:rFonts w:eastAsia="Times New Roman" w:cs="Arial"/>
                <w:color w:val="000000"/>
                <w:szCs w:val="22"/>
              </w:rPr>
              <w:t>Overall</w:t>
            </w:r>
          </w:p>
        </w:tc>
        <w:tc>
          <w:tcPr>
            <w:tcW w:w="304" w:type="pct"/>
            <w:tcBorders>
              <w:bottom w:val="single" w:sz="4" w:space="0" w:color="auto"/>
            </w:tcBorders>
            <w:noWrap/>
            <w:vAlign w:val="center"/>
            <w:hideMark/>
          </w:tcPr>
          <w:p w14:paraId="7FE80475" w14:textId="77777777" w:rsidR="00D54870" w:rsidRPr="00B178D5"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szCs w:val="22"/>
              </w:rPr>
            </w:pPr>
            <w:r w:rsidRPr="00B178D5">
              <w:rPr>
                <w:rFonts w:eastAsia="Times New Roman" w:cs="Arial"/>
                <w:b/>
                <w:color w:val="000000"/>
                <w:szCs w:val="22"/>
              </w:rPr>
              <w:t>22</w:t>
            </w:r>
          </w:p>
        </w:tc>
        <w:tc>
          <w:tcPr>
            <w:tcW w:w="804" w:type="pct"/>
            <w:tcBorders>
              <w:bottom w:val="single" w:sz="4" w:space="0" w:color="auto"/>
            </w:tcBorders>
            <w:noWrap/>
            <w:vAlign w:val="center"/>
            <w:hideMark/>
          </w:tcPr>
          <w:p w14:paraId="02FFFF1C" w14:textId="77777777" w:rsidR="00D54870" w:rsidRPr="00B178D5"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szCs w:val="22"/>
              </w:rPr>
            </w:pPr>
            <w:r w:rsidRPr="00B178D5">
              <w:rPr>
                <w:rFonts w:eastAsia="Times New Roman" w:cs="Arial"/>
                <w:b/>
                <w:color w:val="000000"/>
                <w:szCs w:val="22"/>
              </w:rPr>
              <w:t>20.8 (1.9)</w:t>
            </w:r>
          </w:p>
        </w:tc>
        <w:tc>
          <w:tcPr>
            <w:tcW w:w="304" w:type="pct"/>
            <w:tcBorders>
              <w:bottom w:val="single" w:sz="4" w:space="0" w:color="auto"/>
            </w:tcBorders>
            <w:noWrap/>
            <w:vAlign w:val="center"/>
            <w:hideMark/>
          </w:tcPr>
          <w:p w14:paraId="31EA795D" w14:textId="77777777" w:rsidR="00D54870" w:rsidRPr="00B178D5"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szCs w:val="22"/>
              </w:rPr>
            </w:pPr>
            <w:r w:rsidRPr="00B178D5">
              <w:rPr>
                <w:rFonts w:eastAsia="Times New Roman" w:cs="Arial"/>
                <w:b/>
                <w:color w:val="000000"/>
                <w:szCs w:val="22"/>
              </w:rPr>
              <w:t>26</w:t>
            </w:r>
          </w:p>
        </w:tc>
        <w:tc>
          <w:tcPr>
            <w:tcW w:w="807" w:type="pct"/>
            <w:tcBorders>
              <w:bottom w:val="single" w:sz="4" w:space="0" w:color="auto"/>
            </w:tcBorders>
            <w:noWrap/>
            <w:vAlign w:val="center"/>
            <w:hideMark/>
          </w:tcPr>
          <w:p w14:paraId="0B3EB45D" w14:textId="77777777" w:rsidR="00D54870" w:rsidRPr="00B178D5"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szCs w:val="22"/>
              </w:rPr>
            </w:pPr>
            <w:r w:rsidRPr="00B178D5">
              <w:rPr>
                <w:rFonts w:eastAsia="Times New Roman" w:cs="Arial"/>
                <w:b/>
                <w:color w:val="000000"/>
                <w:szCs w:val="22"/>
              </w:rPr>
              <w:t>19.1 (1.1)</w:t>
            </w:r>
          </w:p>
        </w:tc>
        <w:tc>
          <w:tcPr>
            <w:tcW w:w="304" w:type="pct"/>
            <w:tcBorders>
              <w:bottom w:val="single" w:sz="4" w:space="0" w:color="auto"/>
            </w:tcBorders>
            <w:noWrap/>
            <w:vAlign w:val="center"/>
            <w:hideMark/>
          </w:tcPr>
          <w:p w14:paraId="7F9A1A84" w14:textId="77777777" w:rsidR="00D54870" w:rsidRPr="00B178D5"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szCs w:val="22"/>
              </w:rPr>
            </w:pPr>
            <w:r w:rsidRPr="00B178D5">
              <w:rPr>
                <w:rFonts w:eastAsia="Times New Roman" w:cs="Arial"/>
                <w:b/>
                <w:color w:val="000000"/>
                <w:szCs w:val="22"/>
              </w:rPr>
              <w:t>48</w:t>
            </w:r>
          </w:p>
        </w:tc>
        <w:tc>
          <w:tcPr>
            <w:tcW w:w="801" w:type="pct"/>
            <w:tcBorders>
              <w:bottom w:val="single" w:sz="4" w:space="0" w:color="auto"/>
              <w:right w:val="single" w:sz="4" w:space="0" w:color="auto"/>
            </w:tcBorders>
            <w:noWrap/>
            <w:vAlign w:val="center"/>
            <w:hideMark/>
          </w:tcPr>
          <w:p w14:paraId="55F825C6" w14:textId="77777777" w:rsidR="00D54870" w:rsidRPr="00B178D5"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szCs w:val="22"/>
              </w:rPr>
            </w:pPr>
            <w:r w:rsidRPr="00B178D5">
              <w:rPr>
                <w:rFonts w:eastAsia="Times New Roman" w:cs="Arial"/>
                <w:b/>
                <w:color w:val="000000"/>
                <w:szCs w:val="22"/>
              </w:rPr>
              <w:t>19.9 (1.7)</w:t>
            </w:r>
          </w:p>
        </w:tc>
      </w:tr>
      <w:tr w:rsidR="00D54870" w:rsidRPr="00B178D5" w14:paraId="0F661EB2" w14:textId="77777777" w:rsidTr="00CC1B4B">
        <w:trPr>
          <w:trHeight w:val="320"/>
        </w:trPr>
        <w:tc>
          <w:tcPr>
            <w:cnfStyle w:val="001000000000" w:firstRow="0" w:lastRow="0" w:firstColumn="1" w:lastColumn="0" w:oddVBand="0" w:evenVBand="0" w:oddHBand="0" w:evenHBand="0" w:firstRowFirstColumn="0" w:firstRowLastColumn="0" w:lastRowFirstColumn="0" w:lastRowLastColumn="0"/>
            <w:tcW w:w="1676" w:type="pct"/>
            <w:tcBorders>
              <w:top w:val="single" w:sz="4" w:space="0" w:color="auto"/>
              <w:left w:val="single" w:sz="4" w:space="0" w:color="auto"/>
            </w:tcBorders>
            <w:noWrap/>
            <w:vAlign w:val="center"/>
          </w:tcPr>
          <w:p w14:paraId="19B41BE5" w14:textId="77777777" w:rsidR="00D54870" w:rsidRPr="00B178D5" w:rsidRDefault="00D54870" w:rsidP="00CC1B4B">
            <w:pPr>
              <w:spacing w:line="240" w:lineRule="auto"/>
              <w:rPr>
                <w:rFonts w:eastAsia="Times New Roman" w:cs="Arial"/>
                <w:color w:val="000000"/>
                <w:szCs w:val="22"/>
              </w:rPr>
            </w:pPr>
            <w:r w:rsidRPr="00B178D5">
              <w:rPr>
                <w:rFonts w:eastAsia="Times New Roman" w:cs="Arial"/>
                <w:szCs w:val="22"/>
              </w:rPr>
              <w:t>fMRI Exp. Sample</w:t>
            </w:r>
          </w:p>
        </w:tc>
        <w:tc>
          <w:tcPr>
            <w:tcW w:w="304" w:type="pct"/>
            <w:tcBorders>
              <w:top w:val="single" w:sz="4" w:space="0" w:color="auto"/>
            </w:tcBorders>
            <w:noWrap/>
            <w:vAlign w:val="center"/>
          </w:tcPr>
          <w:p w14:paraId="2D9ED11F" w14:textId="77777777" w:rsidR="00D54870" w:rsidRPr="00B178D5"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szCs w:val="22"/>
              </w:rPr>
            </w:pPr>
            <w:r>
              <w:rPr>
                <w:rFonts w:eastAsia="Times New Roman" w:cs="Arial"/>
                <w:color w:val="000000"/>
                <w:szCs w:val="22"/>
              </w:rPr>
              <w:t>n</w:t>
            </w:r>
          </w:p>
        </w:tc>
        <w:tc>
          <w:tcPr>
            <w:tcW w:w="804" w:type="pct"/>
            <w:tcBorders>
              <w:top w:val="single" w:sz="4" w:space="0" w:color="auto"/>
            </w:tcBorders>
            <w:noWrap/>
            <w:vAlign w:val="center"/>
          </w:tcPr>
          <w:p w14:paraId="40C95D31" w14:textId="77777777" w:rsidR="00D54870" w:rsidRPr="00B178D5"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szCs w:val="22"/>
              </w:rPr>
            </w:pPr>
            <w:r w:rsidRPr="00B178D5">
              <w:rPr>
                <w:rFonts w:eastAsia="Times New Roman" w:cs="Arial"/>
                <w:color w:val="000000"/>
                <w:szCs w:val="22"/>
              </w:rPr>
              <w:t>Age</w:t>
            </w:r>
          </w:p>
        </w:tc>
        <w:tc>
          <w:tcPr>
            <w:tcW w:w="304" w:type="pct"/>
            <w:tcBorders>
              <w:top w:val="single" w:sz="4" w:space="0" w:color="auto"/>
            </w:tcBorders>
            <w:noWrap/>
            <w:vAlign w:val="center"/>
          </w:tcPr>
          <w:p w14:paraId="0808ECDB" w14:textId="77777777" w:rsidR="00D54870" w:rsidRPr="00B178D5"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szCs w:val="22"/>
              </w:rPr>
            </w:pPr>
            <w:r w:rsidRPr="00B178D5">
              <w:rPr>
                <w:rFonts w:eastAsia="Times New Roman" w:cs="Arial"/>
                <w:color w:val="000000"/>
                <w:szCs w:val="22"/>
              </w:rPr>
              <w:t>n</w:t>
            </w:r>
          </w:p>
        </w:tc>
        <w:tc>
          <w:tcPr>
            <w:tcW w:w="807" w:type="pct"/>
            <w:tcBorders>
              <w:top w:val="single" w:sz="4" w:space="0" w:color="auto"/>
            </w:tcBorders>
            <w:noWrap/>
            <w:vAlign w:val="center"/>
          </w:tcPr>
          <w:p w14:paraId="59734F0B" w14:textId="77777777" w:rsidR="00D54870" w:rsidRPr="00B178D5"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szCs w:val="22"/>
              </w:rPr>
            </w:pPr>
            <w:r w:rsidRPr="00B178D5">
              <w:rPr>
                <w:rFonts w:eastAsia="Times New Roman" w:cs="Arial"/>
                <w:color w:val="000000"/>
                <w:szCs w:val="22"/>
              </w:rPr>
              <w:t>Age</w:t>
            </w:r>
          </w:p>
        </w:tc>
        <w:tc>
          <w:tcPr>
            <w:tcW w:w="304" w:type="pct"/>
            <w:tcBorders>
              <w:top w:val="single" w:sz="4" w:space="0" w:color="auto"/>
            </w:tcBorders>
            <w:noWrap/>
            <w:vAlign w:val="center"/>
          </w:tcPr>
          <w:p w14:paraId="37AC4FC2" w14:textId="77777777" w:rsidR="00D54870" w:rsidRPr="00B178D5"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szCs w:val="22"/>
              </w:rPr>
            </w:pPr>
            <w:r w:rsidRPr="00B178D5">
              <w:rPr>
                <w:rFonts w:eastAsia="Times New Roman" w:cs="Arial"/>
                <w:color w:val="000000"/>
                <w:szCs w:val="22"/>
              </w:rPr>
              <w:t>n</w:t>
            </w:r>
          </w:p>
        </w:tc>
        <w:tc>
          <w:tcPr>
            <w:tcW w:w="801" w:type="pct"/>
            <w:tcBorders>
              <w:top w:val="single" w:sz="4" w:space="0" w:color="auto"/>
              <w:right w:val="single" w:sz="4" w:space="0" w:color="auto"/>
            </w:tcBorders>
            <w:noWrap/>
            <w:vAlign w:val="center"/>
          </w:tcPr>
          <w:p w14:paraId="687C9B7E" w14:textId="77777777" w:rsidR="00D54870" w:rsidRPr="00B178D5"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szCs w:val="22"/>
              </w:rPr>
            </w:pPr>
            <w:r w:rsidRPr="00B178D5">
              <w:rPr>
                <w:rFonts w:eastAsia="Times New Roman" w:cs="Arial"/>
                <w:color w:val="000000"/>
                <w:szCs w:val="22"/>
              </w:rPr>
              <w:t>Age</w:t>
            </w:r>
          </w:p>
        </w:tc>
      </w:tr>
      <w:tr w:rsidR="00D54870" w:rsidRPr="00B178D5" w14:paraId="6B045AD9" w14:textId="77777777" w:rsidTr="00CC1B4B">
        <w:trPr>
          <w:trHeight w:val="320"/>
        </w:trPr>
        <w:tc>
          <w:tcPr>
            <w:cnfStyle w:val="001000000000" w:firstRow="0" w:lastRow="0" w:firstColumn="1" w:lastColumn="0" w:oddVBand="0" w:evenVBand="0" w:oddHBand="0" w:evenHBand="0" w:firstRowFirstColumn="0" w:firstRowLastColumn="0" w:lastRowFirstColumn="0" w:lastRowLastColumn="0"/>
            <w:tcW w:w="1676" w:type="pct"/>
            <w:tcBorders>
              <w:left w:val="single" w:sz="4" w:space="0" w:color="auto"/>
            </w:tcBorders>
            <w:noWrap/>
            <w:vAlign w:val="center"/>
          </w:tcPr>
          <w:p w14:paraId="5BB4580C" w14:textId="77777777" w:rsidR="00D54870" w:rsidRPr="00B178D5" w:rsidRDefault="00D54870" w:rsidP="00CC1B4B">
            <w:pPr>
              <w:spacing w:line="240" w:lineRule="auto"/>
              <w:jc w:val="right"/>
              <w:rPr>
                <w:rFonts w:eastAsia="Times New Roman" w:cs="Arial"/>
                <w:color w:val="000000"/>
                <w:szCs w:val="22"/>
              </w:rPr>
            </w:pPr>
            <w:r w:rsidRPr="00B178D5">
              <w:rPr>
                <w:rFonts w:eastAsia="Times New Roman" w:cs="Arial"/>
                <w:i/>
                <w:iCs/>
                <w:color w:val="000000"/>
                <w:szCs w:val="22"/>
              </w:rPr>
              <w:t>High Presence</w:t>
            </w:r>
          </w:p>
        </w:tc>
        <w:tc>
          <w:tcPr>
            <w:tcW w:w="304" w:type="pct"/>
            <w:noWrap/>
            <w:vAlign w:val="center"/>
          </w:tcPr>
          <w:p w14:paraId="30A2A5D8" w14:textId="77777777" w:rsidR="00D54870" w:rsidRPr="00B178D5"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szCs w:val="22"/>
              </w:rPr>
            </w:pPr>
            <w:r w:rsidRPr="00B178D5">
              <w:rPr>
                <w:rFonts w:eastAsia="PMingLiU" w:cs="Arial"/>
                <w:color w:val="000000"/>
                <w:szCs w:val="22"/>
              </w:rPr>
              <w:t>3</w:t>
            </w:r>
          </w:p>
        </w:tc>
        <w:tc>
          <w:tcPr>
            <w:tcW w:w="804" w:type="pct"/>
            <w:noWrap/>
            <w:vAlign w:val="center"/>
          </w:tcPr>
          <w:p w14:paraId="6AC10F01" w14:textId="77777777" w:rsidR="00D54870" w:rsidRPr="00B178D5"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szCs w:val="22"/>
              </w:rPr>
            </w:pPr>
            <w:r w:rsidRPr="00B178D5">
              <w:rPr>
                <w:rFonts w:eastAsia="PMingLiU" w:cs="Arial"/>
                <w:color w:val="000000"/>
                <w:szCs w:val="22"/>
              </w:rPr>
              <w:t>20</w:t>
            </w:r>
            <w:r>
              <w:rPr>
                <w:rFonts w:eastAsia="PMingLiU" w:cs="Arial"/>
                <w:color w:val="000000"/>
                <w:szCs w:val="22"/>
              </w:rPr>
              <w:t>.0</w:t>
            </w:r>
            <w:r w:rsidRPr="00B178D5">
              <w:rPr>
                <w:rFonts w:eastAsia="PMingLiU" w:cs="Arial"/>
                <w:color w:val="000000"/>
                <w:szCs w:val="22"/>
              </w:rPr>
              <w:t xml:space="preserve"> (1.7)</w:t>
            </w:r>
          </w:p>
        </w:tc>
        <w:tc>
          <w:tcPr>
            <w:tcW w:w="304" w:type="pct"/>
            <w:noWrap/>
            <w:vAlign w:val="center"/>
          </w:tcPr>
          <w:p w14:paraId="0B699AC5" w14:textId="77777777" w:rsidR="00D54870" w:rsidRPr="00B178D5"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szCs w:val="22"/>
              </w:rPr>
            </w:pPr>
            <w:r>
              <w:rPr>
                <w:rFonts w:eastAsia="PMingLiU" w:cs="Arial"/>
                <w:color w:val="000000"/>
                <w:szCs w:val="22"/>
              </w:rPr>
              <w:t>9</w:t>
            </w:r>
          </w:p>
        </w:tc>
        <w:tc>
          <w:tcPr>
            <w:tcW w:w="807" w:type="pct"/>
            <w:noWrap/>
            <w:vAlign w:val="center"/>
          </w:tcPr>
          <w:p w14:paraId="6D631F47" w14:textId="77777777" w:rsidR="00D54870" w:rsidRPr="00B178D5"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szCs w:val="22"/>
              </w:rPr>
            </w:pPr>
            <w:r>
              <w:rPr>
                <w:rFonts w:eastAsia="PMingLiU" w:cs="Arial"/>
                <w:color w:val="000000"/>
                <w:szCs w:val="22"/>
              </w:rPr>
              <w:t>21.8</w:t>
            </w:r>
            <w:r w:rsidRPr="00B178D5">
              <w:rPr>
                <w:rFonts w:eastAsia="PMingLiU" w:cs="Arial"/>
                <w:color w:val="000000"/>
                <w:szCs w:val="22"/>
              </w:rPr>
              <w:t xml:space="preserve"> (1.7)</w:t>
            </w:r>
          </w:p>
        </w:tc>
        <w:tc>
          <w:tcPr>
            <w:tcW w:w="304" w:type="pct"/>
            <w:noWrap/>
            <w:vAlign w:val="center"/>
          </w:tcPr>
          <w:p w14:paraId="0EB3CAFA" w14:textId="77777777" w:rsidR="00D54870" w:rsidRPr="00B178D5"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szCs w:val="22"/>
              </w:rPr>
            </w:pPr>
            <w:r w:rsidRPr="00B178D5">
              <w:rPr>
                <w:rFonts w:eastAsia="PMingLiU" w:cs="Arial"/>
                <w:color w:val="000000"/>
                <w:szCs w:val="22"/>
              </w:rPr>
              <w:t>1</w:t>
            </w:r>
            <w:r>
              <w:rPr>
                <w:rFonts w:eastAsia="PMingLiU" w:cs="Arial"/>
                <w:color w:val="000000"/>
                <w:szCs w:val="22"/>
              </w:rPr>
              <w:t>2</w:t>
            </w:r>
          </w:p>
        </w:tc>
        <w:tc>
          <w:tcPr>
            <w:tcW w:w="801" w:type="pct"/>
            <w:tcBorders>
              <w:right w:val="single" w:sz="4" w:space="0" w:color="auto"/>
            </w:tcBorders>
            <w:noWrap/>
            <w:vAlign w:val="center"/>
          </w:tcPr>
          <w:p w14:paraId="227E86C1" w14:textId="77777777" w:rsidR="00D54870" w:rsidRPr="00B178D5"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szCs w:val="22"/>
              </w:rPr>
            </w:pPr>
            <w:r w:rsidRPr="00B178D5">
              <w:rPr>
                <w:rFonts w:eastAsia="PMingLiU" w:cs="Arial"/>
                <w:color w:val="000000"/>
                <w:szCs w:val="22"/>
              </w:rPr>
              <w:t>21.</w:t>
            </w:r>
            <w:r>
              <w:rPr>
                <w:rFonts w:eastAsia="PMingLiU" w:cs="Arial"/>
                <w:color w:val="000000"/>
                <w:szCs w:val="22"/>
              </w:rPr>
              <w:t>3</w:t>
            </w:r>
            <w:r w:rsidRPr="00B178D5">
              <w:rPr>
                <w:rFonts w:eastAsia="PMingLiU" w:cs="Arial"/>
                <w:color w:val="000000"/>
                <w:szCs w:val="22"/>
              </w:rPr>
              <w:t xml:space="preserve"> (1.8)</w:t>
            </w:r>
          </w:p>
        </w:tc>
      </w:tr>
      <w:tr w:rsidR="00D54870" w:rsidRPr="00B178D5" w14:paraId="73059AC2" w14:textId="77777777" w:rsidTr="00CC1B4B">
        <w:trPr>
          <w:trHeight w:val="320"/>
        </w:trPr>
        <w:tc>
          <w:tcPr>
            <w:cnfStyle w:val="001000000000" w:firstRow="0" w:lastRow="0" w:firstColumn="1" w:lastColumn="0" w:oddVBand="0" w:evenVBand="0" w:oddHBand="0" w:evenHBand="0" w:firstRowFirstColumn="0" w:firstRowLastColumn="0" w:lastRowFirstColumn="0" w:lastRowLastColumn="0"/>
            <w:tcW w:w="1676" w:type="pct"/>
            <w:tcBorders>
              <w:left w:val="single" w:sz="4" w:space="0" w:color="auto"/>
            </w:tcBorders>
            <w:noWrap/>
            <w:vAlign w:val="center"/>
          </w:tcPr>
          <w:p w14:paraId="211E34A4" w14:textId="77777777" w:rsidR="00D54870" w:rsidRPr="00B178D5" w:rsidRDefault="00D54870" w:rsidP="00CC1B4B">
            <w:pPr>
              <w:spacing w:line="240" w:lineRule="auto"/>
              <w:jc w:val="right"/>
              <w:rPr>
                <w:rFonts w:eastAsia="Times New Roman" w:cs="Arial"/>
                <w:color w:val="000000"/>
                <w:szCs w:val="22"/>
              </w:rPr>
            </w:pPr>
            <w:r w:rsidRPr="00B178D5">
              <w:rPr>
                <w:rFonts w:eastAsia="Times New Roman" w:cs="Arial"/>
                <w:i/>
                <w:iCs/>
                <w:color w:val="000000"/>
                <w:szCs w:val="22"/>
              </w:rPr>
              <w:t>Low Presence</w:t>
            </w:r>
          </w:p>
        </w:tc>
        <w:tc>
          <w:tcPr>
            <w:tcW w:w="304" w:type="pct"/>
            <w:noWrap/>
            <w:vAlign w:val="center"/>
          </w:tcPr>
          <w:p w14:paraId="1ED62A28" w14:textId="77777777" w:rsidR="00D54870" w:rsidRPr="00B178D5"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szCs w:val="22"/>
              </w:rPr>
            </w:pPr>
            <w:r w:rsidRPr="00B178D5">
              <w:rPr>
                <w:rFonts w:eastAsia="PMingLiU" w:cs="Arial"/>
                <w:color w:val="000000"/>
                <w:szCs w:val="22"/>
              </w:rPr>
              <w:t>6</w:t>
            </w:r>
          </w:p>
        </w:tc>
        <w:tc>
          <w:tcPr>
            <w:tcW w:w="804" w:type="pct"/>
            <w:noWrap/>
            <w:vAlign w:val="center"/>
          </w:tcPr>
          <w:p w14:paraId="191C0B50" w14:textId="77777777" w:rsidR="00D54870" w:rsidRPr="00B178D5"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szCs w:val="22"/>
              </w:rPr>
            </w:pPr>
            <w:r w:rsidRPr="00B178D5">
              <w:rPr>
                <w:rFonts w:eastAsia="PMingLiU" w:cs="Arial"/>
                <w:color w:val="000000"/>
                <w:szCs w:val="22"/>
              </w:rPr>
              <w:t>20.8 (1.3)</w:t>
            </w:r>
          </w:p>
        </w:tc>
        <w:tc>
          <w:tcPr>
            <w:tcW w:w="304" w:type="pct"/>
            <w:noWrap/>
            <w:vAlign w:val="center"/>
          </w:tcPr>
          <w:p w14:paraId="63EABA2D" w14:textId="77777777" w:rsidR="00D54870" w:rsidRPr="00B178D5"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szCs w:val="22"/>
              </w:rPr>
            </w:pPr>
            <w:r w:rsidRPr="00B178D5">
              <w:rPr>
                <w:rFonts w:eastAsia="PMingLiU" w:cs="Arial"/>
                <w:color w:val="000000"/>
                <w:szCs w:val="22"/>
              </w:rPr>
              <w:t>3</w:t>
            </w:r>
          </w:p>
        </w:tc>
        <w:tc>
          <w:tcPr>
            <w:tcW w:w="807" w:type="pct"/>
            <w:noWrap/>
            <w:vAlign w:val="center"/>
          </w:tcPr>
          <w:p w14:paraId="3EF54071" w14:textId="77777777" w:rsidR="00D54870" w:rsidRPr="00B178D5"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szCs w:val="22"/>
              </w:rPr>
            </w:pPr>
            <w:r w:rsidRPr="00B178D5">
              <w:rPr>
                <w:rFonts w:eastAsia="PMingLiU" w:cs="Arial"/>
                <w:color w:val="000000"/>
                <w:szCs w:val="22"/>
              </w:rPr>
              <w:t>19.7 (1.2)</w:t>
            </w:r>
          </w:p>
        </w:tc>
        <w:tc>
          <w:tcPr>
            <w:tcW w:w="304" w:type="pct"/>
            <w:noWrap/>
            <w:vAlign w:val="center"/>
          </w:tcPr>
          <w:p w14:paraId="61B5FEB3" w14:textId="77777777" w:rsidR="00D54870" w:rsidRPr="00B178D5"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szCs w:val="22"/>
              </w:rPr>
            </w:pPr>
            <w:r w:rsidRPr="00B178D5">
              <w:rPr>
                <w:rFonts w:eastAsia="PMingLiU" w:cs="Arial"/>
                <w:color w:val="000000"/>
                <w:szCs w:val="22"/>
              </w:rPr>
              <w:t>9</w:t>
            </w:r>
          </w:p>
        </w:tc>
        <w:tc>
          <w:tcPr>
            <w:tcW w:w="801" w:type="pct"/>
            <w:tcBorders>
              <w:right w:val="single" w:sz="4" w:space="0" w:color="auto"/>
            </w:tcBorders>
            <w:noWrap/>
            <w:vAlign w:val="center"/>
          </w:tcPr>
          <w:p w14:paraId="1DF8F617" w14:textId="77777777" w:rsidR="00D54870" w:rsidRPr="00B178D5"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color w:val="000000"/>
                <w:szCs w:val="22"/>
              </w:rPr>
            </w:pPr>
            <w:r w:rsidRPr="00B178D5">
              <w:rPr>
                <w:rFonts w:eastAsia="PMingLiU" w:cs="Arial"/>
                <w:color w:val="000000"/>
                <w:szCs w:val="22"/>
              </w:rPr>
              <w:t>20.4 (1.3)</w:t>
            </w:r>
          </w:p>
        </w:tc>
      </w:tr>
      <w:tr w:rsidR="00D54870" w:rsidRPr="00B178D5" w14:paraId="2E2263B9" w14:textId="77777777" w:rsidTr="00CC1B4B">
        <w:trPr>
          <w:trHeight w:val="320"/>
        </w:trPr>
        <w:tc>
          <w:tcPr>
            <w:cnfStyle w:val="001000000000" w:firstRow="0" w:lastRow="0" w:firstColumn="1" w:lastColumn="0" w:oddVBand="0" w:evenVBand="0" w:oddHBand="0" w:evenHBand="0" w:firstRowFirstColumn="0" w:firstRowLastColumn="0" w:lastRowFirstColumn="0" w:lastRowLastColumn="0"/>
            <w:tcW w:w="1676" w:type="pct"/>
            <w:tcBorders>
              <w:left w:val="single" w:sz="4" w:space="0" w:color="auto"/>
              <w:bottom w:val="single" w:sz="4" w:space="0" w:color="auto"/>
            </w:tcBorders>
            <w:noWrap/>
            <w:vAlign w:val="center"/>
          </w:tcPr>
          <w:p w14:paraId="390EEC7A" w14:textId="77777777" w:rsidR="00D54870" w:rsidRPr="00B178D5" w:rsidRDefault="00D54870" w:rsidP="00CC1B4B">
            <w:pPr>
              <w:spacing w:line="240" w:lineRule="auto"/>
              <w:jc w:val="right"/>
              <w:rPr>
                <w:rFonts w:eastAsia="Times New Roman" w:cs="Arial"/>
                <w:i/>
                <w:iCs/>
                <w:color w:val="000000"/>
                <w:szCs w:val="22"/>
              </w:rPr>
            </w:pPr>
            <w:r w:rsidRPr="00B178D5">
              <w:rPr>
                <w:rFonts w:eastAsia="Times New Roman" w:cs="Arial"/>
                <w:i/>
                <w:iCs/>
                <w:color w:val="000000"/>
                <w:szCs w:val="22"/>
              </w:rPr>
              <w:t>Missing Presence Data</w:t>
            </w:r>
          </w:p>
        </w:tc>
        <w:tc>
          <w:tcPr>
            <w:tcW w:w="304" w:type="pct"/>
            <w:tcBorders>
              <w:bottom w:val="single" w:sz="4" w:space="0" w:color="auto"/>
            </w:tcBorders>
            <w:noWrap/>
            <w:vAlign w:val="center"/>
          </w:tcPr>
          <w:p w14:paraId="0C92E2A9" w14:textId="77777777" w:rsidR="00D54870" w:rsidRPr="00B178D5"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PMingLiU" w:cs="Arial"/>
                <w:b/>
                <w:bCs/>
                <w:color w:val="000000"/>
                <w:szCs w:val="22"/>
              </w:rPr>
            </w:pPr>
            <w:r w:rsidRPr="00B178D5">
              <w:rPr>
                <w:rFonts w:eastAsia="PMingLiU" w:cs="Arial"/>
                <w:b/>
                <w:bCs/>
                <w:color w:val="000000"/>
                <w:szCs w:val="22"/>
              </w:rPr>
              <w:t>1</w:t>
            </w:r>
          </w:p>
        </w:tc>
        <w:tc>
          <w:tcPr>
            <w:tcW w:w="804" w:type="pct"/>
            <w:tcBorders>
              <w:bottom w:val="single" w:sz="4" w:space="0" w:color="auto"/>
            </w:tcBorders>
            <w:noWrap/>
            <w:vAlign w:val="center"/>
          </w:tcPr>
          <w:p w14:paraId="7A0E14CE" w14:textId="77777777" w:rsidR="00D54870" w:rsidRPr="007116AC"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PMingLiU" w:cs="Arial"/>
                <w:color w:val="000000"/>
                <w:szCs w:val="22"/>
              </w:rPr>
            </w:pPr>
            <w:r w:rsidRPr="007116AC">
              <w:rPr>
                <w:rFonts w:eastAsia="PMingLiU" w:cs="Arial"/>
                <w:color w:val="000000"/>
                <w:szCs w:val="22"/>
              </w:rPr>
              <w:t>21</w:t>
            </w:r>
          </w:p>
        </w:tc>
        <w:tc>
          <w:tcPr>
            <w:tcW w:w="304" w:type="pct"/>
            <w:tcBorders>
              <w:bottom w:val="single" w:sz="4" w:space="0" w:color="auto"/>
            </w:tcBorders>
            <w:noWrap/>
            <w:vAlign w:val="center"/>
          </w:tcPr>
          <w:p w14:paraId="09411182"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PMingLiU" w:cs="Arial"/>
                <w:color w:val="000000"/>
                <w:szCs w:val="22"/>
              </w:rPr>
            </w:pPr>
            <w:r w:rsidRPr="007116AC">
              <w:rPr>
                <w:rFonts w:eastAsia="PMingLiU" w:cs="Arial"/>
                <w:color w:val="000000"/>
                <w:szCs w:val="22"/>
              </w:rPr>
              <w:t>0</w:t>
            </w:r>
          </w:p>
        </w:tc>
        <w:tc>
          <w:tcPr>
            <w:tcW w:w="807" w:type="pct"/>
            <w:tcBorders>
              <w:bottom w:val="single" w:sz="4" w:space="0" w:color="auto"/>
            </w:tcBorders>
            <w:noWrap/>
            <w:vAlign w:val="center"/>
          </w:tcPr>
          <w:p w14:paraId="204966A5" w14:textId="77777777" w:rsidR="00D54870" w:rsidRPr="007116AC"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PMingLiU" w:cs="Arial"/>
                <w:color w:val="000000"/>
                <w:szCs w:val="22"/>
              </w:rPr>
            </w:pPr>
            <w:r w:rsidRPr="007116AC">
              <w:rPr>
                <w:rFonts w:eastAsia="PMingLiU" w:cs="Arial"/>
                <w:color w:val="000000"/>
                <w:szCs w:val="22"/>
              </w:rPr>
              <w:t>N/A</w:t>
            </w:r>
          </w:p>
        </w:tc>
        <w:tc>
          <w:tcPr>
            <w:tcW w:w="304" w:type="pct"/>
            <w:tcBorders>
              <w:bottom w:val="single" w:sz="4" w:space="0" w:color="auto"/>
            </w:tcBorders>
            <w:noWrap/>
            <w:vAlign w:val="center"/>
          </w:tcPr>
          <w:p w14:paraId="3AF3872E" w14:textId="77777777" w:rsidR="00D54870" w:rsidRPr="00610AD2"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PMingLiU" w:cs="Arial"/>
                <w:color w:val="000000"/>
                <w:szCs w:val="22"/>
              </w:rPr>
            </w:pPr>
            <w:r w:rsidRPr="00610AD2">
              <w:rPr>
                <w:rFonts w:eastAsia="PMingLiU" w:cs="Arial"/>
                <w:color w:val="000000"/>
                <w:szCs w:val="22"/>
              </w:rPr>
              <w:t>1</w:t>
            </w:r>
          </w:p>
        </w:tc>
        <w:tc>
          <w:tcPr>
            <w:tcW w:w="801" w:type="pct"/>
            <w:tcBorders>
              <w:bottom w:val="single" w:sz="4" w:space="0" w:color="auto"/>
              <w:right w:val="single" w:sz="4" w:space="0" w:color="auto"/>
            </w:tcBorders>
            <w:noWrap/>
            <w:vAlign w:val="center"/>
          </w:tcPr>
          <w:p w14:paraId="2B95D53E" w14:textId="77777777" w:rsidR="00D54870" w:rsidRPr="007116AC"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PMingLiU" w:cs="Arial"/>
                <w:color w:val="000000"/>
                <w:szCs w:val="22"/>
              </w:rPr>
            </w:pPr>
            <w:r w:rsidRPr="007116AC">
              <w:rPr>
                <w:rFonts w:eastAsia="PMingLiU" w:cs="Arial"/>
                <w:color w:val="000000"/>
                <w:szCs w:val="22"/>
              </w:rPr>
              <w:t>21</w:t>
            </w:r>
          </w:p>
        </w:tc>
      </w:tr>
      <w:tr w:rsidR="00D54870" w:rsidRPr="00B178D5" w14:paraId="7E4DE80E" w14:textId="77777777" w:rsidTr="00CC1B4B">
        <w:trPr>
          <w:trHeight w:val="320"/>
        </w:trPr>
        <w:tc>
          <w:tcPr>
            <w:cnfStyle w:val="001000000000" w:firstRow="0" w:lastRow="0" w:firstColumn="1" w:lastColumn="0" w:oddVBand="0" w:evenVBand="0" w:oddHBand="0" w:evenHBand="0" w:firstRowFirstColumn="0" w:firstRowLastColumn="0" w:lastRowFirstColumn="0" w:lastRowLastColumn="0"/>
            <w:tcW w:w="1676" w:type="pct"/>
            <w:tcBorders>
              <w:left w:val="single" w:sz="4" w:space="0" w:color="auto"/>
              <w:bottom w:val="single" w:sz="4" w:space="0" w:color="auto"/>
            </w:tcBorders>
            <w:noWrap/>
            <w:vAlign w:val="center"/>
          </w:tcPr>
          <w:p w14:paraId="78586C85" w14:textId="77777777" w:rsidR="00D54870" w:rsidRPr="00B178D5" w:rsidRDefault="00D54870" w:rsidP="00CC1B4B">
            <w:pPr>
              <w:spacing w:line="240" w:lineRule="auto"/>
              <w:rPr>
                <w:rFonts w:eastAsia="Times New Roman" w:cs="Arial"/>
                <w:color w:val="000000"/>
                <w:szCs w:val="22"/>
              </w:rPr>
            </w:pPr>
            <w:r w:rsidRPr="00B178D5">
              <w:rPr>
                <w:rFonts w:eastAsia="Times New Roman" w:cs="Arial"/>
                <w:color w:val="000000"/>
                <w:szCs w:val="22"/>
              </w:rPr>
              <w:t>Overall</w:t>
            </w:r>
          </w:p>
        </w:tc>
        <w:tc>
          <w:tcPr>
            <w:tcW w:w="304" w:type="pct"/>
            <w:tcBorders>
              <w:bottom w:val="single" w:sz="4" w:space="0" w:color="auto"/>
            </w:tcBorders>
            <w:noWrap/>
            <w:vAlign w:val="center"/>
          </w:tcPr>
          <w:p w14:paraId="734832FC" w14:textId="77777777" w:rsidR="00D54870" w:rsidRPr="00B178D5"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bCs/>
                <w:color w:val="000000"/>
                <w:szCs w:val="22"/>
              </w:rPr>
            </w:pPr>
            <w:r w:rsidRPr="00B178D5">
              <w:rPr>
                <w:rFonts w:eastAsia="PMingLiU" w:cs="Arial"/>
                <w:b/>
                <w:bCs/>
                <w:color w:val="000000"/>
                <w:szCs w:val="22"/>
              </w:rPr>
              <w:t>10</w:t>
            </w:r>
          </w:p>
        </w:tc>
        <w:tc>
          <w:tcPr>
            <w:tcW w:w="804" w:type="pct"/>
            <w:tcBorders>
              <w:bottom w:val="single" w:sz="4" w:space="0" w:color="auto"/>
            </w:tcBorders>
            <w:noWrap/>
            <w:vAlign w:val="center"/>
          </w:tcPr>
          <w:p w14:paraId="33D8D360" w14:textId="77777777" w:rsidR="00D54870" w:rsidRPr="00B178D5"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bCs/>
                <w:color w:val="000000"/>
                <w:szCs w:val="22"/>
              </w:rPr>
            </w:pPr>
            <w:r w:rsidRPr="00B178D5">
              <w:rPr>
                <w:rFonts w:eastAsia="PMingLiU" w:cs="Arial"/>
                <w:b/>
                <w:bCs/>
                <w:color w:val="000000"/>
                <w:szCs w:val="22"/>
              </w:rPr>
              <w:t>20.6 (1.4)</w:t>
            </w:r>
          </w:p>
        </w:tc>
        <w:tc>
          <w:tcPr>
            <w:tcW w:w="304" w:type="pct"/>
            <w:tcBorders>
              <w:bottom w:val="single" w:sz="4" w:space="0" w:color="auto"/>
            </w:tcBorders>
            <w:noWrap/>
            <w:vAlign w:val="center"/>
          </w:tcPr>
          <w:p w14:paraId="2031DE06" w14:textId="77777777" w:rsidR="00D54870" w:rsidRPr="00B178D5"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bCs/>
                <w:color w:val="000000"/>
                <w:szCs w:val="22"/>
              </w:rPr>
            </w:pPr>
            <w:r w:rsidRPr="00B178D5">
              <w:rPr>
                <w:rFonts w:eastAsia="PMingLiU" w:cs="Arial"/>
                <w:b/>
                <w:bCs/>
                <w:color w:val="000000"/>
                <w:szCs w:val="22"/>
              </w:rPr>
              <w:t>1</w:t>
            </w:r>
            <w:r>
              <w:rPr>
                <w:rFonts w:eastAsia="PMingLiU" w:cs="Arial"/>
                <w:b/>
                <w:bCs/>
                <w:color w:val="000000"/>
                <w:szCs w:val="22"/>
              </w:rPr>
              <w:t>2</w:t>
            </w:r>
          </w:p>
        </w:tc>
        <w:tc>
          <w:tcPr>
            <w:tcW w:w="807" w:type="pct"/>
            <w:tcBorders>
              <w:bottom w:val="single" w:sz="4" w:space="0" w:color="auto"/>
            </w:tcBorders>
            <w:noWrap/>
            <w:vAlign w:val="center"/>
          </w:tcPr>
          <w:p w14:paraId="341F3EFB" w14:textId="77777777" w:rsidR="00D54870" w:rsidRPr="00B178D5"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bCs/>
                <w:color w:val="000000"/>
                <w:szCs w:val="22"/>
              </w:rPr>
            </w:pPr>
            <w:r w:rsidRPr="00B178D5">
              <w:rPr>
                <w:rFonts w:eastAsia="PMingLiU" w:cs="Arial"/>
                <w:b/>
                <w:bCs/>
                <w:color w:val="000000"/>
                <w:szCs w:val="22"/>
              </w:rPr>
              <w:t>21.2 (1.8)</w:t>
            </w:r>
          </w:p>
        </w:tc>
        <w:tc>
          <w:tcPr>
            <w:tcW w:w="304" w:type="pct"/>
            <w:tcBorders>
              <w:bottom w:val="single" w:sz="4" w:space="0" w:color="auto"/>
            </w:tcBorders>
            <w:noWrap/>
            <w:vAlign w:val="center"/>
          </w:tcPr>
          <w:p w14:paraId="2DC002DE" w14:textId="77777777" w:rsidR="00D54870" w:rsidRPr="00B178D5"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bCs/>
                <w:color w:val="000000"/>
                <w:szCs w:val="22"/>
              </w:rPr>
            </w:pPr>
            <w:r w:rsidRPr="00B178D5">
              <w:rPr>
                <w:rFonts w:eastAsia="PMingLiU" w:cs="Arial"/>
                <w:b/>
                <w:bCs/>
                <w:color w:val="000000"/>
                <w:szCs w:val="22"/>
              </w:rPr>
              <w:t>2</w:t>
            </w:r>
            <w:r>
              <w:rPr>
                <w:rFonts w:eastAsia="PMingLiU" w:cs="Arial"/>
                <w:b/>
                <w:bCs/>
                <w:color w:val="000000"/>
                <w:szCs w:val="22"/>
              </w:rPr>
              <w:t>2</w:t>
            </w:r>
          </w:p>
        </w:tc>
        <w:tc>
          <w:tcPr>
            <w:tcW w:w="801" w:type="pct"/>
            <w:tcBorders>
              <w:bottom w:val="single" w:sz="4" w:space="0" w:color="auto"/>
              <w:right w:val="single" w:sz="4" w:space="0" w:color="auto"/>
            </w:tcBorders>
            <w:noWrap/>
            <w:vAlign w:val="center"/>
          </w:tcPr>
          <w:p w14:paraId="3A3AD6C4" w14:textId="77777777" w:rsidR="00D54870" w:rsidRPr="00B178D5" w:rsidRDefault="00D54870" w:rsidP="00CC1B4B">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s="Arial"/>
                <w:b/>
                <w:bCs/>
                <w:color w:val="000000"/>
                <w:szCs w:val="22"/>
              </w:rPr>
            </w:pPr>
            <w:r w:rsidRPr="00B178D5">
              <w:rPr>
                <w:rFonts w:eastAsia="PMingLiU" w:cs="Arial"/>
                <w:b/>
                <w:bCs/>
                <w:color w:val="000000"/>
                <w:szCs w:val="22"/>
              </w:rPr>
              <w:t>20.9 (1.6)</w:t>
            </w:r>
          </w:p>
        </w:tc>
      </w:tr>
    </w:tbl>
    <w:p w14:paraId="0DCC4C89" w14:textId="77777777" w:rsidR="00D54870" w:rsidRPr="00B178D5" w:rsidRDefault="00D54870" w:rsidP="00D54870">
      <w:pPr>
        <w:rPr>
          <w:rFonts w:cs="Arial"/>
          <w:szCs w:val="22"/>
        </w:rPr>
      </w:pPr>
    </w:p>
    <w:p w14:paraId="71A0E986" w14:textId="77777777" w:rsidR="00D54870" w:rsidRPr="00B178D5" w:rsidRDefault="00D54870" w:rsidP="00D54870">
      <w:pPr>
        <w:spacing w:after="200" w:line="252" w:lineRule="auto"/>
        <w:rPr>
          <w:rFonts w:cs="Arial"/>
          <w:szCs w:val="22"/>
        </w:rPr>
      </w:pPr>
      <w:r w:rsidRPr="00B178D5">
        <w:rPr>
          <w:rFonts w:cs="Arial"/>
          <w:szCs w:val="22"/>
        </w:rPr>
        <w:br w:type="page"/>
      </w:r>
    </w:p>
    <w:p w14:paraId="452BBE01" w14:textId="77777777" w:rsidR="00D54870" w:rsidRPr="00B178D5" w:rsidRDefault="00D54870" w:rsidP="00D54870">
      <w:pPr>
        <w:pStyle w:val="M-H2"/>
        <w:spacing w:line="240" w:lineRule="auto"/>
        <w:rPr>
          <w:rFonts w:cs="Arial"/>
        </w:rPr>
      </w:pPr>
      <w:r w:rsidRPr="00B178D5">
        <w:rPr>
          <w:rFonts w:cs="Arial"/>
        </w:rPr>
        <w:lastRenderedPageBreak/>
        <w:t>Supplemental Figure 1. | fMRI experiment: MVPA-based feature selection.</w:t>
      </w:r>
    </w:p>
    <w:p w14:paraId="3A24FDD0" w14:textId="77777777" w:rsidR="00D54870" w:rsidRPr="00B178D5" w:rsidRDefault="00D54870" w:rsidP="00D54870">
      <w:pPr>
        <w:spacing w:line="240" w:lineRule="auto"/>
        <w:rPr>
          <w:rFonts w:eastAsia="PMingLiU" w:cs="Arial"/>
          <w:color w:val="000000" w:themeColor="text1"/>
        </w:rPr>
      </w:pPr>
      <w:r w:rsidRPr="00B178D5">
        <w:rPr>
          <w:rFonts w:cs="Arial"/>
          <w:noProof/>
          <w:szCs w:val="22"/>
        </w:rPr>
        <w:drawing>
          <wp:anchor distT="0" distB="0" distL="114300" distR="114300" simplePos="0" relativeHeight="251659264" behindDoc="0" locked="0" layoutInCell="1" allowOverlap="1" wp14:anchorId="7CD88B8C" wp14:editId="1A6E7E09">
            <wp:simplePos x="0" y="0"/>
            <wp:positionH relativeFrom="column">
              <wp:posOffset>0</wp:posOffset>
            </wp:positionH>
            <wp:positionV relativeFrom="paragraph">
              <wp:posOffset>3175</wp:posOffset>
            </wp:positionV>
            <wp:extent cx="5943600" cy="3672840"/>
            <wp:effectExtent l="0" t="0" r="0" b="0"/>
            <wp:wrapSquare wrapText="bothSides"/>
            <wp:docPr id="3" name="Picture 3"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application&#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3672840"/>
                    </a:xfrm>
                    <a:prstGeom prst="rect">
                      <a:avLst/>
                    </a:prstGeom>
                  </pic:spPr>
                </pic:pic>
              </a:graphicData>
            </a:graphic>
            <wp14:sizeRelH relativeFrom="page">
              <wp14:pctWidth>0</wp14:pctWidth>
            </wp14:sizeRelH>
            <wp14:sizeRelV relativeFrom="page">
              <wp14:pctHeight>0</wp14:pctHeight>
            </wp14:sizeRelV>
          </wp:anchor>
        </w:drawing>
      </w:r>
      <w:r w:rsidRPr="00B178D5">
        <w:rPr>
          <w:rFonts w:cs="Arial"/>
          <w:b/>
          <w:bCs/>
        </w:rPr>
        <w:t>Supp. Figure 1 | fMRI experiment: MVPA-based feature selection.</w:t>
      </w:r>
      <w:r w:rsidRPr="00B178D5">
        <w:rPr>
          <w:rFonts w:cs="Arial"/>
        </w:rPr>
        <w:t xml:space="preserve"> After pre-processing, imagery and language patterns for each trial were created using fMRI data from the mental reinstatement and word recall periods (see Fig. 2). Feature selection: a within-subject, whole brain searchlight multivoxel pattern analysis (SL-MVPA) was conducted using imagery patterns, which identified and mapped the 2000 voxels containing the most discriminative information (i.e., highest classification accuracy values) to classify between the mental reinstatement of </w:t>
      </w:r>
      <w:r w:rsidRPr="00B178D5">
        <w:rPr>
          <w:rFonts w:eastAsia="Calibri" w:cs="Arial"/>
          <w:color w:val="000000"/>
        </w:rPr>
        <w:t xml:space="preserve">Moon Base vs. Fairyland Garden for each participant. </w:t>
      </w:r>
      <w:r w:rsidRPr="00B178D5">
        <w:rPr>
          <w:rFonts w:eastAsia="Calibri" w:cs="Arial"/>
          <w:b/>
          <w:bCs/>
          <w:color w:val="000000"/>
        </w:rPr>
        <w:t>1</w:t>
      </w:r>
      <w:r w:rsidRPr="00B178D5">
        <w:rPr>
          <w:rFonts w:eastAsia="Calibri" w:cs="Arial"/>
          <w:color w:val="000000"/>
        </w:rPr>
        <w:t>, A searchlight sphere with a 4-voxel radius was iteratively centred on each voxel in the brain, and the imagery pattern data within the voxels residing within each sphere were used for MVPA classification. The classifier was trained on 9 out of 10 runs of data (72 trials) to discriminate between Moon Base (MB) and Fairyland Garden (FG).</w:t>
      </w:r>
      <w:r>
        <w:rPr>
          <w:rFonts w:eastAsia="Calibri" w:cs="Arial"/>
          <w:color w:val="000000"/>
        </w:rPr>
        <w:t xml:space="preserve"> </w:t>
      </w:r>
      <w:r w:rsidRPr="005A3AD9">
        <w:rPr>
          <w:rFonts w:eastAsia="Calibri" w:cs="Arial"/>
          <w:b/>
          <w:bCs/>
          <w:color w:val="000000"/>
        </w:rPr>
        <w:t>2</w:t>
      </w:r>
      <w:r>
        <w:rPr>
          <w:rFonts w:eastAsia="Calibri" w:cs="Arial"/>
          <w:color w:val="000000"/>
        </w:rPr>
        <w:t>, For each sphere, the support vector machine (SVM) classifier determined a hyperplane that maximally discriminated between the classes within the training set.</w:t>
      </w:r>
      <w:r w:rsidRPr="00B178D5">
        <w:rPr>
          <w:rFonts w:eastAsia="Calibri" w:cs="Arial"/>
          <w:color w:val="000000"/>
        </w:rPr>
        <w:t xml:space="preserve"> </w:t>
      </w:r>
      <w:r w:rsidRPr="00B178D5">
        <w:rPr>
          <w:rFonts w:eastAsia="Calibri" w:cs="Arial"/>
          <w:b/>
          <w:bCs/>
          <w:color w:val="000000"/>
        </w:rPr>
        <w:t>3</w:t>
      </w:r>
      <w:r w:rsidRPr="00B178D5">
        <w:rPr>
          <w:rFonts w:eastAsia="Calibri" w:cs="Arial"/>
          <w:color w:val="000000"/>
        </w:rPr>
        <w:t xml:space="preserve">, The trained classifier model then made </w:t>
      </w:r>
      <w:r>
        <w:rPr>
          <w:rFonts w:eastAsia="Calibri" w:cs="Arial"/>
          <w:color w:val="000000"/>
        </w:rPr>
        <w:t xml:space="preserve">a </w:t>
      </w:r>
      <w:r w:rsidRPr="00B178D5">
        <w:rPr>
          <w:rFonts w:eastAsia="Calibri" w:cs="Arial"/>
          <w:color w:val="000000"/>
        </w:rPr>
        <w:t xml:space="preserve">classification for each trial of the testing set (patterns from each of the 8 trials in the </w:t>
      </w:r>
      <w:proofErr w:type="gramStart"/>
      <w:r w:rsidRPr="00B178D5">
        <w:rPr>
          <w:rFonts w:eastAsia="Calibri" w:cs="Arial"/>
          <w:color w:val="000000"/>
        </w:rPr>
        <w:t>held-out</w:t>
      </w:r>
      <w:proofErr w:type="gramEnd"/>
      <w:r w:rsidRPr="00B178D5">
        <w:rPr>
          <w:rFonts w:eastAsia="Calibri" w:cs="Arial"/>
          <w:color w:val="000000"/>
        </w:rPr>
        <w:t xml:space="preserve"> run, with their labels withheld), determining whether the trial was a MB or FG mental reinstatement. </w:t>
      </w:r>
      <w:r w:rsidRPr="00B178D5">
        <w:rPr>
          <w:rFonts w:eastAsia="Calibri" w:cs="Arial"/>
          <w:b/>
          <w:bCs/>
          <w:color w:val="000000"/>
        </w:rPr>
        <w:t>4</w:t>
      </w:r>
      <w:r w:rsidRPr="00B178D5">
        <w:rPr>
          <w:rFonts w:eastAsia="Calibri" w:cs="Arial"/>
          <w:color w:val="000000"/>
        </w:rPr>
        <w:t xml:space="preserve">, After Steps 2-3 </w:t>
      </w:r>
      <w:r>
        <w:rPr>
          <w:rFonts w:eastAsia="Calibri" w:cs="Arial"/>
          <w:color w:val="000000"/>
        </w:rPr>
        <w:t>were</w:t>
      </w:r>
      <w:r w:rsidRPr="00B178D5">
        <w:rPr>
          <w:rFonts w:eastAsia="Calibri" w:cs="Arial"/>
          <w:color w:val="000000"/>
        </w:rPr>
        <w:t xml:space="preserve"> repeated for each of the 10 runs (i.e., each run had served its turn as the testing set), the classification accuracy for the sphere was computed (correctly labelled trials ÷ total number of trials) and saved in the SL-MVPA result</w:t>
      </w:r>
      <w:r>
        <w:rPr>
          <w:rFonts w:eastAsia="Calibri" w:cs="Arial"/>
          <w:color w:val="000000"/>
        </w:rPr>
        <w:t>s</w:t>
      </w:r>
      <w:r w:rsidRPr="00B178D5">
        <w:rPr>
          <w:rFonts w:eastAsia="Calibri" w:cs="Arial"/>
          <w:color w:val="000000"/>
        </w:rPr>
        <w:t xml:space="preserve"> map, at the location of the present voxel. </w:t>
      </w:r>
      <w:r w:rsidRPr="00B178D5">
        <w:rPr>
          <w:rFonts w:eastAsia="Calibri" w:cs="Arial"/>
          <w:b/>
          <w:bCs/>
          <w:color w:val="000000"/>
        </w:rPr>
        <w:t>5</w:t>
      </w:r>
      <w:r w:rsidRPr="00B178D5">
        <w:rPr>
          <w:rFonts w:eastAsia="Calibri" w:cs="Arial"/>
          <w:color w:val="000000"/>
        </w:rPr>
        <w:t xml:space="preserve">, Accuracy values within the SL-MVPA map were ranked and voxel locations containing the 2000 highest classification accuracies were used as a distributed mask for the participant. All patterns in the subsequent analytic steps were masked with these voxels (i.e., all data outside of the mask </w:t>
      </w:r>
      <w:r>
        <w:rPr>
          <w:rFonts w:eastAsia="Calibri" w:cs="Arial"/>
          <w:color w:val="000000"/>
        </w:rPr>
        <w:t>were</w:t>
      </w:r>
      <w:r w:rsidRPr="00B178D5">
        <w:rPr>
          <w:rFonts w:eastAsia="Calibri" w:cs="Arial"/>
          <w:color w:val="000000"/>
        </w:rPr>
        <w:t xml:space="preserve"> excluded from analyses).</w:t>
      </w:r>
      <w:r w:rsidRPr="00B178D5">
        <w:rPr>
          <w:rFonts w:eastAsia="PMingLiU" w:cs="Arial"/>
          <w:color w:val="000000" w:themeColor="text1"/>
        </w:rPr>
        <w:t xml:space="preserve"> </w:t>
      </w:r>
    </w:p>
    <w:p w14:paraId="3829D90C" w14:textId="77777777" w:rsidR="00D54870" w:rsidRPr="00B178D5" w:rsidRDefault="00D54870" w:rsidP="00D54870">
      <w:pPr>
        <w:spacing w:after="200" w:line="252" w:lineRule="auto"/>
        <w:rPr>
          <w:rFonts w:eastAsia="PMingLiU" w:cs="Arial"/>
          <w:bCs/>
          <w:color w:val="000000" w:themeColor="text1"/>
          <w:szCs w:val="22"/>
        </w:rPr>
      </w:pPr>
      <w:r w:rsidRPr="00B178D5">
        <w:rPr>
          <w:rFonts w:eastAsia="PMingLiU" w:cs="Arial"/>
          <w:color w:val="000000" w:themeColor="text1"/>
        </w:rPr>
        <w:br w:type="page"/>
      </w:r>
    </w:p>
    <w:p w14:paraId="38787BF3" w14:textId="77777777" w:rsidR="00D54870" w:rsidRPr="00B178D5" w:rsidRDefault="00D54870" w:rsidP="00D54870">
      <w:pPr>
        <w:pStyle w:val="M-H2"/>
        <w:rPr>
          <w:rFonts w:eastAsia="Arial" w:cs="Arial"/>
          <w:szCs w:val="22"/>
        </w:rPr>
      </w:pPr>
      <w:r w:rsidRPr="00B178D5">
        <w:rPr>
          <w:rFonts w:cs="Arial"/>
        </w:rPr>
        <w:lastRenderedPageBreak/>
        <w:t xml:space="preserve">Supplemental Figure 2. </w:t>
      </w:r>
      <w:r w:rsidRPr="0082185B">
        <w:rPr>
          <w:rFonts w:eastAsia="Arial" w:cs="Arial"/>
          <w:szCs w:val="22"/>
        </w:rPr>
        <w:t>| Group mean searchlight decoding map.</w:t>
      </w:r>
    </w:p>
    <w:p w14:paraId="0137E3E9" w14:textId="77777777" w:rsidR="00D54870" w:rsidRPr="0082185B" w:rsidRDefault="00D54870" w:rsidP="00D54870">
      <w:pPr>
        <w:rPr>
          <w:rFonts w:cs="Calibri"/>
        </w:rPr>
      </w:pPr>
      <w:r w:rsidRPr="00B178D5">
        <w:rPr>
          <w:noProof/>
        </w:rPr>
        <w:drawing>
          <wp:inline distT="0" distB="0" distL="0" distR="0" wp14:anchorId="1BE5E2A2" wp14:editId="5D341FA4">
            <wp:extent cx="5797594" cy="5181600"/>
            <wp:effectExtent l="0" t="0" r="0" b="0"/>
            <wp:docPr id="1910598716" name="Picture 1910598716"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598716" name="Picture 1910598716" descr="A screenshot of a video game&#10;&#10;Description automatically generated with medium confidence"/>
                    <pic:cNvPicPr/>
                  </pic:nvPicPr>
                  <pic:blipFill>
                    <a:blip r:embed="rId8">
                      <a:extLst>
                        <a:ext uri="{28A0092B-C50C-407E-A947-70E740481C1C}">
                          <a14:useLocalDpi xmlns:a14="http://schemas.microsoft.com/office/drawing/2010/main" val="0"/>
                        </a:ext>
                      </a:extLst>
                    </a:blip>
                    <a:stretch>
                      <a:fillRect/>
                    </a:stretch>
                  </pic:blipFill>
                  <pic:spPr>
                    <a:xfrm>
                      <a:off x="0" y="0"/>
                      <a:ext cx="5797594" cy="5181600"/>
                    </a:xfrm>
                    <a:prstGeom prst="rect">
                      <a:avLst/>
                    </a:prstGeom>
                  </pic:spPr>
                </pic:pic>
              </a:graphicData>
            </a:graphic>
          </wp:inline>
        </w:drawing>
      </w:r>
    </w:p>
    <w:p w14:paraId="582F11D3" w14:textId="77777777" w:rsidR="00D54870" w:rsidRPr="0082185B" w:rsidRDefault="00D54870" w:rsidP="00D54870">
      <w:pPr>
        <w:pStyle w:val="M-H2"/>
        <w:spacing w:line="240" w:lineRule="auto"/>
        <w:rPr>
          <w:rFonts w:eastAsia="Arial" w:cs="Arial"/>
          <w:b w:val="0"/>
          <w:bCs/>
          <w:szCs w:val="22"/>
        </w:rPr>
      </w:pPr>
      <w:r w:rsidRPr="00B178D5">
        <w:rPr>
          <w:rFonts w:cs="Arial"/>
        </w:rPr>
        <w:t xml:space="preserve">Supp. Figure 2. </w:t>
      </w:r>
      <w:r w:rsidRPr="0082185B">
        <w:rPr>
          <w:rFonts w:eastAsia="Arial" w:cs="Arial"/>
          <w:szCs w:val="22"/>
        </w:rPr>
        <w:t>| Group mean searchlight decoding map.</w:t>
      </w:r>
      <w:r w:rsidRPr="0082185B">
        <w:rPr>
          <w:rFonts w:eastAsia="Arial" w:cs="Arial"/>
          <w:b w:val="0"/>
          <w:szCs w:val="22"/>
        </w:rPr>
        <w:t xml:space="preserve"> Whole-brain searchlight accuracy maps of all fMRI participants were averaged to create a group map illustrating the regions that showed the strongest ability to decode whether participants were imagining themselves at a location in the Moon Base or Fairyland Garden world during the mental reinstatement phase of individual trials. P</w:t>
      </w:r>
      <w:r w:rsidRPr="00B178D5">
        <w:rPr>
          <w:rFonts w:cs="Arial"/>
          <w:b w:val="0"/>
        </w:rPr>
        <w:t xml:space="preserve">eak decoding was observed in bilateral visual association regions (superior lateral occipital cortex, ventral </w:t>
      </w:r>
      <w:proofErr w:type="spellStart"/>
      <w:r w:rsidRPr="00B178D5">
        <w:rPr>
          <w:rFonts w:cs="Arial"/>
          <w:b w:val="0"/>
        </w:rPr>
        <w:t>occipito</w:t>
      </w:r>
      <w:proofErr w:type="spellEnd"/>
      <w:r w:rsidRPr="00B178D5">
        <w:rPr>
          <w:rFonts w:cs="Arial"/>
          <w:b w:val="0"/>
        </w:rPr>
        <w:t>-temporal cortex, fusiform gyrus, medial parietal regions (</w:t>
      </w:r>
      <w:proofErr w:type="spellStart"/>
      <w:r w:rsidRPr="00B178D5">
        <w:rPr>
          <w:rFonts w:cs="Arial"/>
          <w:b w:val="0"/>
        </w:rPr>
        <w:t>precuneus</w:t>
      </w:r>
      <w:proofErr w:type="spellEnd"/>
      <w:r w:rsidRPr="00B178D5">
        <w:rPr>
          <w:rFonts w:cs="Arial"/>
          <w:b w:val="0"/>
        </w:rPr>
        <w:t>, posterior cingulate cortex), lateral parietal regions (intraparietal sulcus and superior parietal lobule), and the left inferior frontal sulcus.</w:t>
      </w:r>
      <w:r w:rsidRPr="0082185B">
        <w:rPr>
          <w:rFonts w:eastAsia="Arial" w:cs="Arial"/>
          <w:b w:val="0"/>
          <w:szCs w:val="22"/>
        </w:rPr>
        <w:t xml:space="preserve"> Given that all of our fMRI analyses were conducted within-subject (</w:t>
      </w:r>
      <w:proofErr w:type="gramStart"/>
      <w:r w:rsidRPr="0082185B">
        <w:rPr>
          <w:rFonts w:eastAsia="Arial" w:cs="Arial"/>
          <w:b w:val="0"/>
          <w:szCs w:val="22"/>
        </w:rPr>
        <w:t>i.e.</w:t>
      </w:r>
      <w:proofErr w:type="gramEnd"/>
      <w:r w:rsidRPr="0082185B">
        <w:rPr>
          <w:rFonts w:eastAsia="Arial" w:cs="Arial"/>
          <w:b w:val="0"/>
          <w:szCs w:val="22"/>
        </w:rPr>
        <w:t xml:space="preserve"> selecting the top 2000 voxels from each participant’s searchlight map and creating RSA templates using those voxels), this group map is presented for illustrative purposes only and arbitrarily thresholded. </w:t>
      </w:r>
    </w:p>
    <w:p w14:paraId="20CB9DA1" w14:textId="77777777" w:rsidR="00D54870" w:rsidRPr="00B178D5" w:rsidRDefault="00D54870" w:rsidP="00D54870"/>
    <w:p w14:paraId="3E6ADD7D" w14:textId="77777777" w:rsidR="00D54870" w:rsidRPr="00B178D5" w:rsidRDefault="00D54870" w:rsidP="00D54870"/>
    <w:p w14:paraId="24BFE080" w14:textId="77777777" w:rsidR="00D54870" w:rsidRPr="00B178D5" w:rsidRDefault="00D54870" w:rsidP="00D54870">
      <w:pPr>
        <w:pStyle w:val="M-H2"/>
        <w:rPr>
          <w:rFonts w:cs="Arial"/>
          <w:b w:val="0"/>
          <w:bCs/>
          <w:szCs w:val="22"/>
        </w:rPr>
      </w:pPr>
      <w:r w:rsidRPr="00B178D5">
        <w:rPr>
          <w:rFonts w:cs="Arial"/>
          <w:szCs w:val="22"/>
        </w:rPr>
        <w:lastRenderedPageBreak/>
        <w:t xml:space="preserve">A. Supplemental Results of the </w:t>
      </w:r>
      <w:r>
        <w:rPr>
          <w:rFonts w:cs="Arial"/>
          <w:szCs w:val="22"/>
        </w:rPr>
        <w:t>B</w:t>
      </w:r>
      <w:r w:rsidRPr="00B178D5">
        <w:rPr>
          <w:rFonts w:cs="Arial"/>
          <w:szCs w:val="22"/>
        </w:rPr>
        <w:t xml:space="preserve">ehavioural </w:t>
      </w:r>
      <w:r>
        <w:rPr>
          <w:rFonts w:cs="Arial"/>
          <w:szCs w:val="22"/>
        </w:rPr>
        <w:t>E</w:t>
      </w:r>
      <w:r w:rsidRPr="00B178D5">
        <w:rPr>
          <w:rFonts w:cs="Arial"/>
          <w:szCs w:val="22"/>
        </w:rPr>
        <w:t xml:space="preserve">xperiment </w:t>
      </w:r>
    </w:p>
    <w:p w14:paraId="70144B0A" w14:textId="77777777" w:rsidR="00D54870" w:rsidRPr="00B178D5" w:rsidRDefault="00D54870" w:rsidP="00D54870">
      <w:pPr>
        <w:contextualSpacing/>
        <w:outlineLvl w:val="2"/>
        <w:rPr>
          <w:rFonts w:eastAsiaTheme="majorEastAsia" w:cs="Arial"/>
          <w:b/>
          <w:i/>
          <w:color w:val="000000" w:themeColor="text1"/>
          <w:szCs w:val="22"/>
        </w:rPr>
      </w:pPr>
      <w:r w:rsidRPr="00B178D5">
        <w:rPr>
          <w:rFonts w:eastAsiaTheme="majorEastAsia" w:cs="Arial"/>
          <w:b/>
          <w:i/>
          <w:color w:val="000000" w:themeColor="text1"/>
          <w:szCs w:val="22"/>
        </w:rPr>
        <w:t xml:space="preserve">A1. T1-T3 Recall </w:t>
      </w:r>
      <w:r>
        <w:rPr>
          <w:rFonts w:eastAsiaTheme="majorEastAsia" w:cs="Arial"/>
          <w:b/>
          <w:i/>
          <w:color w:val="000000" w:themeColor="text1"/>
          <w:szCs w:val="22"/>
        </w:rPr>
        <w:t>s</w:t>
      </w:r>
      <w:r w:rsidRPr="00B178D5">
        <w:rPr>
          <w:rFonts w:eastAsiaTheme="majorEastAsia" w:cs="Arial"/>
          <w:b/>
          <w:i/>
          <w:color w:val="000000" w:themeColor="text1"/>
          <w:szCs w:val="22"/>
        </w:rPr>
        <w:t>econdary results (confirming controls and design)</w:t>
      </w:r>
    </w:p>
    <w:p w14:paraId="558FB5D8" w14:textId="77777777" w:rsidR="00D54870" w:rsidRDefault="00D54870" w:rsidP="00D54870">
      <w:pPr>
        <w:ind w:firstLine="720"/>
        <w:rPr>
          <w:rFonts w:eastAsia="PMingLiU" w:cs="Arial"/>
          <w:szCs w:val="22"/>
        </w:rPr>
      </w:pPr>
      <w:r w:rsidRPr="00B178D5">
        <w:rPr>
          <w:rFonts w:eastAsia="PMingLiU" w:cs="Arial"/>
          <w:szCs w:val="22"/>
        </w:rPr>
        <w:t xml:space="preserve">A repeated measure analysis of variance (RM-ANOVA) was performed on T1-T3 recall examining the effects of Times </w:t>
      </w:r>
      <w:bookmarkStart w:id="0" w:name="OLE_LINK11"/>
      <w:bookmarkStart w:id="1" w:name="OLE_LINK12"/>
      <w:r w:rsidRPr="00B178D5">
        <w:rPr>
          <w:rFonts w:eastAsia="PMingLiU" w:cs="Arial"/>
          <w:szCs w:val="22"/>
        </w:rPr>
        <w:t>×</w:t>
      </w:r>
      <w:bookmarkEnd w:id="0"/>
      <w:bookmarkEnd w:id="1"/>
      <w:r w:rsidRPr="00B178D5">
        <w:rPr>
          <w:rFonts w:eastAsia="PMingLiU" w:cs="Arial"/>
          <w:szCs w:val="22"/>
        </w:rPr>
        <w:t xml:space="preserve"> Language Order × Group × Presence. Language Order was entered as a factor to confirm that the context groups did not differ in Language 1 learning at T1 or T2 (</w:t>
      </w:r>
      <w:r w:rsidRPr="00B178D5">
        <w:rPr>
          <w:rFonts w:eastAsia="PMingLiU" w:cs="Arial"/>
          <w:i/>
          <w:szCs w:val="22"/>
        </w:rPr>
        <w:t>p</w:t>
      </w:r>
      <w:r w:rsidRPr="00B178D5">
        <w:rPr>
          <w:rFonts w:eastAsia="PMingLiU" w:cs="Arial"/>
          <w:szCs w:val="22"/>
        </w:rPr>
        <w:t>&gt;.05), as the experience of the groups would have been identical up to that point. A significant interaction of Times × Language Order was found (</w:t>
      </w:r>
      <w:r w:rsidRPr="00B178D5">
        <w:rPr>
          <w:rFonts w:eastAsia="PMingLiU" w:cs="Arial"/>
          <w:b/>
          <w:bCs/>
          <w:szCs w:val="22"/>
        </w:rPr>
        <w:t xml:space="preserve">Supp. </w:t>
      </w:r>
      <w:r w:rsidRPr="00B178D5">
        <w:rPr>
          <w:rFonts w:cs="Arial"/>
          <w:b/>
          <w:szCs w:val="22"/>
        </w:rPr>
        <w:t xml:space="preserve">Fig. </w:t>
      </w:r>
      <w:r w:rsidRPr="00B178D5">
        <w:rPr>
          <w:rFonts w:eastAsia="PMingLiU" w:cs="Arial"/>
          <w:b/>
          <w:bCs/>
          <w:szCs w:val="22"/>
        </w:rPr>
        <w:t>2</w:t>
      </w:r>
      <w:r w:rsidRPr="00B178D5">
        <w:rPr>
          <w:rFonts w:eastAsia="PMingLiU" w:cs="Arial"/>
          <w:szCs w:val="22"/>
        </w:rPr>
        <w:t xml:space="preserve">; </w:t>
      </w:r>
      <w:proofErr w:type="gramStart"/>
      <w:r w:rsidRPr="00B178D5">
        <w:rPr>
          <w:rFonts w:eastAsia="PMingLiU" w:cs="Arial"/>
          <w:i/>
          <w:szCs w:val="22"/>
        </w:rPr>
        <w:t>F</w:t>
      </w:r>
      <w:r w:rsidRPr="00B178D5">
        <w:rPr>
          <w:rFonts w:eastAsia="PMingLiU" w:cs="Arial"/>
          <w:szCs w:val="22"/>
        </w:rPr>
        <w:t>(</w:t>
      </w:r>
      <w:proofErr w:type="gramEnd"/>
      <w:r w:rsidRPr="00B178D5">
        <w:rPr>
          <w:rFonts w:eastAsia="PMingLiU" w:cs="Arial"/>
          <w:szCs w:val="22"/>
        </w:rPr>
        <w:t xml:space="preserve">1.6,1.8)=7.41, </w:t>
      </w:r>
      <w:r w:rsidRPr="00B178D5">
        <w:rPr>
          <w:rFonts w:eastAsia="PMingLiU" w:cs="Arial"/>
          <w:i/>
          <w:szCs w:val="22"/>
        </w:rPr>
        <w:t>p</w:t>
      </w:r>
      <w:r w:rsidRPr="00B178D5">
        <w:rPr>
          <w:rFonts w:eastAsia="PMingLiU" w:cs="Arial"/>
          <w:szCs w:val="22"/>
        </w:rPr>
        <w:t xml:space="preserve">&lt;0.01, </w:t>
      </w:r>
      <w:r w:rsidRPr="00B178D5">
        <w:rPr>
          <w:rFonts w:eastAsia="PMingLiU" w:cs="Arial"/>
          <w:i/>
          <w:szCs w:val="22"/>
        </w:rPr>
        <w:t>η</w:t>
      </w:r>
      <w:r w:rsidRPr="00B178D5">
        <w:rPr>
          <w:rFonts w:eastAsia="PMingLiU" w:cs="Arial"/>
          <w:i/>
          <w:szCs w:val="22"/>
          <w:vertAlign w:val="subscript"/>
        </w:rPr>
        <w:t>p</w:t>
      </w:r>
      <w:r w:rsidRPr="00B178D5">
        <w:rPr>
          <w:rFonts w:eastAsia="PMingLiU" w:cs="Arial"/>
          <w:szCs w:val="22"/>
          <w:vertAlign w:val="superscript"/>
        </w:rPr>
        <w:t>2</w:t>
      </w:r>
      <w:r w:rsidRPr="00B178D5">
        <w:rPr>
          <w:rFonts w:eastAsia="PMingLiU" w:cs="Arial"/>
          <w:szCs w:val="22"/>
        </w:rPr>
        <w:t>= .18). Language 2 was better recalled than Language 1 only at T1 and T2 (</w:t>
      </w:r>
      <w:r w:rsidRPr="00B178D5">
        <w:rPr>
          <w:rFonts w:eastAsia="PMingLiU" w:cs="Arial"/>
          <w:i/>
          <w:szCs w:val="22"/>
        </w:rPr>
        <w:t>p</w:t>
      </w:r>
      <w:r w:rsidRPr="00B178D5">
        <w:rPr>
          <w:rFonts w:eastAsia="PMingLiU" w:cs="Arial"/>
          <w:szCs w:val="22"/>
        </w:rPr>
        <w:t>&lt;.05), and performance on the two languages converged after an overnight delay at T3 (</w:t>
      </w:r>
      <w:r w:rsidRPr="00B178D5">
        <w:rPr>
          <w:rFonts w:eastAsia="PMingLiU" w:cs="Arial"/>
          <w:i/>
          <w:szCs w:val="22"/>
        </w:rPr>
        <w:t>p</w:t>
      </w:r>
      <w:r w:rsidRPr="00B178D5">
        <w:rPr>
          <w:rFonts w:eastAsia="PMingLiU" w:cs="Arial"/>
          <w:szCs w:val="22"/>
        </w:rPr>
        <w:t xml:space="preserve">&gt;.05). </w:t>
      </w:r>
    </w:p>
    <w:p w14:paraId="053FF903" w14:textId="77777777" w:rsidR="00D54870" w:rsidRPr="00162098" w:rsidRDefault="00D54870" w:rsidP="00D54870">
      <w:pPr>
        <w:ind w:firstLine="720"/>
        <w:rPr>
          <w:rFonts w:eastAsia="PMingLiU" w:cs="Arial"/>
          <w:szCs w:val="22"/>
        </w:rPr>
      </w:pPr>
    </w:p>
    <w:p w14:paraId="02409DE4" w14:textId="77777777" w:rsidR="00D54870" w:rsidRPr="00B178D5" w:rsidRDefault="00D54870" w:rsidP="00D54870">
      <w:pPr>
        <w:contextualSpacing/>
        <w:outlineLvl w:val="2"/>
        <w:rPr>
          <w:rFonts w:eastAsiaTheme="majorEastAsia" w:cs="Arial"/>
          <w:b/>
          <w:i/>
          <w:color w:val="000000" w:themeColor="text1"/>
          <w:szCs w:val="22"/>
        </w:rPr>
      </w:pPr>
      <w:r w:rsidRPr="00B178D5">
        <w:rPr>
          <w:rFonts w:eastAsiaTheme="majorEastAsia" w:cs="Arial"/>
          <w:b/>
          <w:i/>
          <w:color w:val="000000" w:themeColor="text1"/>
          <w:szCs w:val="22"/>
        </w:rPr>
        <w:t xml:space="preserve">A2. Mental Reinstatement on T4 Recall </w:t>
      </w:r>
    </w:p>
    <w:p w14:paraId="03F5F758" w14:textId="77777777" w:rsidR="00D54870" w:rsidRPr="00B178D5" w:rsidRDefault="00D54870" w:rsidP="00D54870">
      <w:pPr>
        <w:ind w:firstLine="720"/>
        <w:rPr>
          <w:rFonts w:eastAsia="PMingLiU" w:cs="Arial"/>
          <w:szCs w:val="22"/>
        </w:rPr>
      </w:pPr>
      <w:r w:rsidRPr="00B178D5">
        <w:rPr>
          <w:rFonts w:eastAsia="PMingLiU" w:cs="Arial"/>
          <w:szCs w:val="22"/>
        </w:rPr>
        <w:t>A 2 × 2 × 2 multivariate ANOVA (MANOVA) was performed with the factors Reinstatement × Group × Presence on T4 performance (n=42).</w:t>
      </w:r>
      <w:r>
        <w:rPr>
          <w:rFonts w:eastAsia="PMingLiU" w:cs="Arial"/>
          <w:szCs w:val="22"/>
        </w:rPr>
        <w:t xml:space="preserve"> </w:t>
      </w:r>
      <w:r w:rsidRPr="00B178D5">
        <w:rPr>
          <w:rFonts w:eastAsia="PMingLiU" w:cs="Arial"/>
          <w:szCs w:val="22"/>
        </w:rPr>
        <w:t>Six participants had insufficient trial counts for successful mental reinstatement</w:t>
      </w:r>
      <w:r>
        <w:rPr>
          <w:rFonts w:eastAsia="PMingLiU" w:cs="Arial"/>
          <w:szCs w:val="22"/>
        </w:rPr>
        <w:t>; thus, e</w:t>
      </w:r>
      <w:r w:rsidRPr="00B178D5">
        <w:rPr>
          <w:rFonts w:eastAsia="PMingLiU" w:cs="Arial"/>
          <w:szCs w:val="22"/>
        </w:rPr>
        <w:t xml:space="preserve">ntering mental reinstatement as a factor into the main RM-ANOVA </w:t>
      </w:r>
      <w:r>
        <w:rPr>
          <w:rFonts w:eastAsia="PMingLiU" w:cs="Arial"/>
          <w:szCs w:val="22"/>
        </w:rPr>
        <w:t xml:space="preserve">(see Supp. Result A3) </w:t>
      </w:r>
      <w:r w:rsidRPr="00B178D5">
        <w:rPr>
          <w:rFonts w:eastAsia="PMingLiU" w:cs="Arial"/>
          <w:szCs w:val="22"/>
        </w:rPr>
        <w:t xml:space="preserve">would have </w:t>
      </w:r>
      <w:r>
        <w:rPr>
          <w:rFonts w:eastAsia="PMingLiU" w:cs="Arial"/>
          <w:szCs w:val="22"/>
        </w:rPr>
        <w:t>led to the exclusion of</w:t>
      </w:r>
      <w:r w:rsidRPr="00B178D5">
        <w:rPr>
          <w:rFonts w:eastAsia="PMingLiU" w:cs="Arial"/>
          <w:szCs w:val="22"/>
        </w:rPr>
        <w:t xml:space="preserve"> these 6 participants. Therefore, we conducted this analysis as a separate MANOVA</w:t>
      </w:r>
      <w:r>
        <w:rPr>
          <w:rFonts w:eastAsia="PMingLiU" w:cs="Arial"/>
          <w:szCs w:val="22"/>
        </w:rPr>
        <w:t xml:space="preserve"> in order to not exclude the 6 participants in the overall analysis</w:t>
      </w:r>
      <w:r w:rsidRPr="00B178D5">
        <w:rPr>
          <w:rFonts w:eastAsia="PMingLiU" w:cs="Arial"/>
          <w:szCs w:val="22"/>
        </w:rPr>
        <w:t>. A significant multivariate main effect of reinstatement was found (</w:t>
      </w:r>
      <w:proofErr w:type="gramStart"/>
      <w:r w:rsidRPr="00B178D5">
        <w:rPr>
          <w:rFonts w:eastAsia="PMingLiU" w:cs="Arial"/>
          <w:i/>
          <w:szCs w:val="22"/>
        </w:rPr>
        <w:t>F</w:t>
      </w:r>
      <w:r w:rsidRPr="00B178D5">
        <w:rPr>
          <w:rFonts w:eastAsia="PMingLiU" w:cs="Arial"/>
          <w:szCs w:val="22"/>
        </w:rPr>
        <w:t>(</w:t>
      </w:r>
      <w:proofErr w:type="gramEnd"/>
      <w:r w:rsidRPr="00B178D5">
        <w:rPr>
          <w:rFonts w:eastAsia="PMingLiU" w:cs="Arial"/>
          <w:szCs w:val="22"/>
        </w:rPr>
        <w:t xml:space="preserve">4,35)=3.99, </w:t>
      </w:r>
      <w:r w:rsidRPr="00B178D5">
        <w:rPr>
          <w:rFonts w:eastAsia="PMingLiU" w:cs="Arial"/>
          <w:i/>
          <w:szCs w:val="22"/>
        </w:rPr>
        <w:t>p</w:t>
      </w:r>
      <w:r w:rsidRPr="00B178D5">
        <w:rPr>
          <w:rFonts w:eastAsia="PMingLiU" w:cs="Arial"/>
          <w:szCs w:val="22"/>
        </w:rPr>
        <w:t xml:space="preserve">=.009, </w:t>
      </w:r>
      <w:r w:rsidRPr="00DA7A55">
        <w:rPr>
          <w:rFonts w:eastAsia="PMingLiU" w:cs="Arial"/>
          <w:i/>
          <w:iCs/>
          <w:szCs w:val="22"/>
        </w:rPr>
        <w:t>η</w:t>
      </w:r>
      <w:r w:rsidRPr="00DA7A55">
        <w:rPr>
          <w:rFonts w:eastAsia="PMingLiU" w:cs="Arial"/>
          <w:i/>
          <w:iCs/>
          <w:szCs w:val="22"/>
          <w:vertAlign w:val="subscript"/>
        </w:rPr>
        <w:t>p</w:t>
      </w:r>
      <w:r w:rsidRPr="00DA7A55">
        <w:rPr>
          <w:rFonts w:eastAsia="PMingLiU" w:cs="Arial"/>
          <w:i/>
          <w:iCs/>
          <w:szCs w:val="22"/>
          <w:vertAlign w:val="superscript"/>
        </w:rPr>
        <w:t>2</w:t>
      </w:r>
      <w:r w:rsidRPr="00B178D5">
        <w:rPr>
          <w:rFonts w:eastAsia="PMingLiU" w:cs="Arial"/>
          <w:szCs w:val="22"/>
        </w:rPr>
        <w:t>= .31). Follow-up univariate analysis revealed a main effect of reinstatement on recall (</w:t>
      </w:r>
      <w:r w:rsidRPr="00B178D5">
        <w:rPr>
          <w:rFonts w:eastAsia="PMingLiU" w:cs="Arial"/>
          <w:i/>
          <w:szCs w:val="22"/>
        </w:rPr>
        <w:t>p</w:t>
      </w:r>
      <w:r w:rsidRPr="00B178D5">
        <w:rPr>
          <w:rFonts w:eastAsia="PMingLiU" w:cs="Arial"/>
          <w:szCs w:val="22"/>
        </w:rPr>
        <w:t>=.04). Post hoc contrast with Bonferroni correction showed that recall was higher in the congruent (.52 ± .</w:t>
      </w:r>
      <w:r>
        <w:rPr>
          <w:rFonts w:eastAsia="PMingLiU" w:cs="Arial"/>
          <w:szCs w:val="22"/>
        </w:rPr>
        <w:t>18</w:t>
      </w:r>
      <w:r w:rsidRPr="00B178D5">
        <w:rPr>
          <w:rFonts w:eastAsia="PMingLiU" w:cs="Arial"/>
          <w:szCs w:val="22"/>
        </w:rPr>
        <w:t>) as compared to the incongruent reinstatement condition (.47 ± .</w:t>
      </w:r>
      <w:r>
        <w:rPr>
          <w:rFonts w:eastAsia="PMingLiU" w:cs="Arial"/>
          <w:szCs w:val="22"/>
        </w:rPr>
        <w:t>19</w:t>
      </w:r>
      <w:r w:rsidRPr="00B178D5">
        <w:rPr>
          <w:rFonts w:eastAsia="PMingLiU" w:cs="Arial"/>
          <w:szCs w:val="22"/>
        </w:rPr>
        <w:t xml:space="preserve">). A similar exploratory analysis was also performed to examine whether reinstatement condition at T4 affected performance on T5, where no significant effect was found. </w:t>
      </w:r>
    </w:p>
    <w:p w14:paraId="0E1E9156" w14:textId="77777777" w:rsidR="00D54870" w:rsidRPr="00B178D5" w:rsidRDefault="00D54870" w:rsidP="00D54870">
      <w:pPr>
        <w:contextualSpacing/>
        <w:outlineLvl w:val="2"/>
        <w:rPr>
          <w:rFonts w:eastAsiaTheme="majorEastAsia" w:cs="Arial"/>
          <w:b/>
          <w:i/>
          <w:color w:val="000000" w:themeColor="text1"/>
          <w:szCs w:val="22"/>
        </w:rPr>
      </w:pPr>
      <w:r w:rsidRPr="00B178D5">
        <w:rPr>
          <w:rFonts w:eastAsiaTheme="majorEastAsia" w:cs="Arial"/>
          <w:b/>
          <w:i/>
          <w:color w:val="000000" w:themeColor="text1"/>
          <w:szCs w:val="22"/>
        </w:rPr>
        <w:t>A3. Times, Context Group, and Presence on T4, T5 Recall and Intrusion</w:t>
      </w:r>
      <w:r>
        <w:rPr>
          <w:rFonts w:eastAsiaTheme="majorEastAsia" w:cs="Arial"/>
          <w:b/>
          <w:i/>
          <w:color w:val="000000" w:themeColor="text1"/>
          <w:szCs w:val="22"/>
        </w:rPr>
        <w:t>s</w:t>
      </w:r>
    </w:p>
    <w:p w14:paraId="45BA5AB6" w14:textId="77777777" w:rsidR="00D54870" w:rsidRPr="00B178D5" w:rsidRDefault="00D54870" w:rsidP="00D54870">
      <w:pPr>
        <w:ind w:firstLine="720"/>
        <w:rPr>
          <w:rFonts w:eastAsia="PMingLiU" w:cs="Arial"/>
          <w:color w:val="000000"/>
          <w:szCs w:val="22"/>
        </w:rPr>
      </w:pPr>
      <w:r w:rsidRPr="00B178D5">
        <w:rPr>
          <w:rFonts w:eastAsia="PMingLiU" w:cs="Arial"/>
          <w:szCs w:val="22"/>
        </w:rPr>
        <w:t xml:space="preserve">A 2 × 2 × 2 RM-MANOVA was performed on with the factors Times × Context Group × Presence on T4 and T5 intrusions and recall. A main effect of Context Group was found on </w:t>
      </w:r>
      <w:r w:rsidRPr="00B178D5">
        <w:rPr>
          <w:rFonts w:eastAsia="PMingLiU" w:cs="Arial"/>
          <w:szCs w:val="22"/>
        </w:rPr>
        <w:lastRenderedPageBreak/>
        <w:t>intrusions (</w:t>
      </w:r>
      <w:r w:rsidRPr="00B178D5">
        <w:rPr>
          <w:rFonts w:eastAsia="PMingLiU" w:cs="Arial"/>
          <w:b/>
          <w:bCs/>
          <w:szCs w:val="22"/>
        </w:rPr>
        <w:t>Fig. 3c</w:t>
      </w:r>
      <w:r w:rsidRPr="00B178D5">
        <w:rPr>
          <w:rFonts w:eastAsia="PMingLiU" w:cs="Arial"/>
          <w:szCs w:val="22"/>
        </w:rPr>
        <w:t xml:space="preserve">; </w:t>
      </w:r>
      <w:proofErr w:type="gramStart"/>
      <w:r w:rsidRPr="00B178D5">
        <w:rPr>
          <w:rFonts w:eastAsia="PMingLiU" w:cs="Arial"/>
          <w:i/>
          <w:szCs w:val="22"/>
        </w:rPr>
        <w:t>F</w:t>
      </w:r>
      <w:r w:rsidRPr="00B178D5">
        <w:rPr>
          <w:rFonts w:eastAsia="PMingLiU" w:cs="Arial"/>
          <w:szCs w:val="22"/>
        </w:rPr>
        <w:t>(</w:t>
      </w:r>
      <w:proofErr w:type="gramEnd"/>
      <w:r w:rsidRPr="00B178D5">
        <w:rPr>
          <w:rFonts w:eastAsia="PMingLiU" w:cs="Arial"/>
          <w:szCs w:val="22"/>
        </w:rPr>
        <w:t xml:space="preserve">1,43)=6.49, </w:t>
      </w:r>
      <w:r w:rsidRPr="00B178D5">
        <w:rPr>
          <w:rFonts w:eastAsia="PMingLiU" w:cs="Arial"/>
          <w:i/>
          <w:szCs w:val="22"/>
        </w:rPr>
        <w:t>p</w:t>
      </w:r>
      <w:r w:rsidRPr="00B178D5">
        <w:rPr>
          <w:rFonts w:eastAsia="PMingLiU" w:cs="Arial"/>
          <w:szCs w:val="22"/>
        </w:rPr>
        <w:t xml:space="preserve">=.02, </w:t>
      </w:r>
      <w:r w:rsidRPr="00DA7A55">
        <w:rPr>
          <w:rFonts w:eastAsia="PMingLiU" w:cs="Arial"/>
          <w:i/>
          <w:iCs/>
          <w:szCs w:val="22"/>
        </w:rPr>
        <w:t>η</w:t>
      </w:r>
      <w:r w:rsidRPr="00DA7A55">
        <w:rPr>
          <w:rFonts w:eastAsia="PMingLiU" w:cs="Arial"/>
          <w:i/>
          <w:iCs/>
          <w:szCs w:val="22"/>
          <w:vertAlign w:val="subscript"/>
        </w:rPr>
        <w:t>p</w:t>
      </w:r>
      <w:r w:rsidRPr="00DA7A55">
        <w:rPr>
          <w:rFonts w:eastAsia="PMingLiU" w:cs="Arial"/>
          <w:i/>
          <w:iCs/>
          <w:szCs w:val="22"/>
          <w:vertAlign w:val="superscript"/>
        </w:rPr>
        <w:t>2</w:t>
      </w:r>
      <w:r w:rsidRPr="00B178D5">
        <w:rPr>
          <w:rFonts w:eastAsia="PMingLiU" w:cs="Arial"/>
          <w:szCs w:val="22"/>
        </w:rPr>
        <w:t xml:space="preserve">= .13), in which the single-context group had more intrusion items (8.36 ± 5.79, out of 80 total items) than the dual-context group (5.31 ± 5.94). Additionally, </w:t>
      </w:r>
      <w:r w:rsidRPr="00B178D5">
        <w:rPr>
          <w:rFonts w:eastAsia="PMingLiU" w:cs="Arial"/>
          <w:color w:val="000000"/>
          <w:szCs w:val="22"/>
        </w:rPr>
        <w:t>a significant multivariate interaction of Times</w:t>
      </w:r>
      <w:r w:rsidRPr="00B178D5">
        <w:rPr>
          <w:rFonts w:eastAsia="PMingLiU" w:cs="Arial"/>
          <w:szCs w:val="22"/>
        </w:rPr>
        <w:t xml:space="preserve"> × </w:t>
      </w:r>
      <w:r w:rsidRPr="00B178D5">
        <w:rPr>
          <w:rFonts w:eastAsia="PMingLiU" w:cs="Arial"/>
          <w:color w:val="000000"/>
          <w:szCs w:val="22"/>
        </w:rPr>
        <w:t>Context Group was found (</w:t>
      </w:r>
      <w:proofErr w:type="gramStart"/>
      <w:r w:rsidRPr="00B178D5">
        <w:rPr>
          <w:rFonts w:eastAsia="PMingLiU" w:cs="Arial"/>
          <w:i/>
          <w:color w:val="000000"/>
          <w:szCs w:val="22"/>
        </w:rPr>
        <w:t>F</w:t>
      </w:r>
      <w:r w:rsidRPr="00B178D5">
        <w:rPr>
          <w:rFonts w:eastAsia="PMingLiU" w:cs="Arial"/>
          <w:color w:val="000000"/>
          <w:szCs w:val="22"/>
        </w:rPr>
        <w:t>(</w:t>
      </w:r>
      <w:proofErr w:type="gramEnd"/>
      <w:r w:rsidRPr="00B178D5">
        <w:rPr>
          <w:rFonts w:eastAsia="PMingLiU" w:cs="Arial"/>
          <w:color w:val="000000"/>
          <w:szCs w:val="22"/>
        </w:rPr>
        <w:t xml:space="preserve">1,42)=3.28, </w:t>
      </w:r>
      <w:r w:rsidRPr="00B178D5">
        <w:rPr>
          <w:rFonts w:eastAsia="PMingLiU" w:cs="Arial"/>
          <w:i/>
          <w:color w:val="000000"/>
          <w:szCs w:val="22"/>
        </w:rPr>
        <w:t>p</w:t>
      </w:r>
      <w:r w:rsidRPr="00B178D5">
        <w:rPr>
          <w:rFonts w:eastAsia="PMingLiU" w:cs="Arial"/>
          <w:color w:val="000000"/>
          <w:szCs w:val="22"/>
        </w:rPr>
        <w:t>&gt;.05</w:t>
      </w:r>
      <w:r w:rsidRPr="00B178D5">
        <w:rPr>
          <w:rFonts w:eastAsia="PMingLiU" w:cs="Arial"/>
          <w:szCs w:val="22"/>
        </w:rPr>
        <w:t xml:space="preserve">, </w:t>
      </w:r>
      <w:r w:rsidRPr="00DA7A55">
        <w:rPr>
          <w:rFonts w:eastAsia="PMingLiU" w:cs="Arial"/>
          <w:i/>
          <w:iCs/>
          <w:szCs w:val="22"/>
        </w:rPr>
        <w:t>η</w:t>
      </w:r>
      <w:r w:rsidRPr="00DA7A55">
        <w:rPr>
          <w:rFonts w:eastAsia="PMingLiU" w:cs="Arial"/>
          <w:i/>
          <w:iCs/>
          <w:szCs w:val="22"/>
          <w:vertAlign w:val="subscript"/>
        </w:rPr>
        <w:t>p</w:t>
      </w:r>
      <w:r w:rsidRPr="00DA7A55">
        <w:rPr>
          <w:rFonts w:eastAsia="PMingLiU" w:cs="Arial"/>
          <w:i/>
          <w:iCs/>
          <w:szCs w:val="22"/>
          <w:vertAlign w:val="superscript"/>
        </w:rPr>
        <w:t>2</w:t>
      </w:r>
      <w:r w:rsidRPr="00B178D5">
        <w:rPr>
          <w:rFonts w:eastAsia="PMingLiU" w:cs="Arial"/>
          <w:szCs w:val="22"/>
        </w:rPr>
        <w:t>= .14</w:t>
      </w:r>
      <w:r w:rsidRPr="00B178D5">
        <w:rPr>
          <w:rFonts w:eastAsia="PMingLiU" w:cs="Arial"/>
          <w:color w:val="000000"/>
          <w:szCs w:val="22"/>
        </w:rPr>
        <w:t>). Follow-up univariate analysis revealed a simple Times</w:t>
      </w:r>
      <w:r w:rsidRPr="00B178D5">
        <w:rPr>
          <w:rFonts w:eastAsia="PMingLiU" w:cs="Arial"/>
          <w:szCs w:val="22"/>
        </w:rPr>
        <w:t xml:space="preserve"> × </w:t>
      </w:r>
      <w:r w:rsidRPr="00B178D5">
        <w:rPr>
          <w:rFonts w:eastAsia="PMingLiU" w:cs="Arial"/>
          <w:color w:val="000000"/>
          <w:szCs w:val="22"/>
        </w:rPr>
        <w:t>Context Group interaction for recall (</w:t>
      </w:r>
      <w:r w:rsidRPr="00B178D5">
        <w:rPr>
          <w:rFonts w:eastAsia="PMingLiU" w:cs="Arial"/>
          <w:i/>
          <w:color w:val="000000"/>
          <w:szCs w:val="22"/>
        </w:rPr>
        <w:t>p</w:t>
      </w:r>
      <w:r w:rsidRPr="00B178D5">
        <w:rPr>
          <w:rFonts w:eastAsia="PMingLiU" w:cs="Arial"/>
          <w:color w:val="000000"/>
          <w:szCs w:val="22"/>
        </w:rPr>
        <w:t xml:space="preserve">=.02), and </w:t>
      </w:r>
      <w:proofErr w:type="spellStart"/>
      <w:r w:rsidRPr="00B178D5">
        <w:rPr>
          <w:rFonts w:eastAsia="PMingLiU" w:cs="Arial"/>
          <w:color w:val="000000"/>
          <w:szCs w:val="22"/>
        </w:rPr>
        <w:t>n.s</w:t>
      </w:r>
      <w:proofErr w:type="spellEnd"/>
      <w:r w:rsidRPr="00B178D5">
        <w:rPr>
          <w:rFonts w:eastAsia="PMingLiU" w:cs="Arial"/>
          <w:color w:val="000000"/>
          <w:szCs w:val="22"/>
        </w:rPr>
        <w:t xml:space="preserve">. for intrusions. However, the simple main effect of Context Group on recall measures did not reach significant in the follow-up one-way ANOVAs. Moreover, a significant Times </w:t>
      </w:r>
      <w:r w:rsidRPr="00B178D5">
        <w:rPr>
          <w:rFonts w:eastAsia="PMingLiU" w:cs="Arial"/>
          <w:szCs w:val="22"/>
        </w:rPr>
        <w:t>×</w:t>
      </w:r>
      <w:r w:rsidRPr="00B178D5">
        <w:rPr>
          <w:rFonts w:eastAsia="PMingLiU" w:cs="Arial"/>
          <w:color w:val="000000"/>
          <w:szCs w:val="22"/>
        </w:rPr>
        <w:t xml:space="preserve"> Presence interaction on recall was found (</w:t>
      </w:r>
      <w:proofErr w:type="gramStart"/>
      <w:r w:rsidRPr="00B178D5">
        <w:rPr>
          <w:rFonts w:eastAsia="PMingLiU" w:cs="Arial"/>
          <w:i/>
          <w:color w:val="000000"/>
          <w:szCs w:val="22"/>
        </w:rPr>
        <w:t>F</w:t>
      </w:r>
      <w:r w:rsidRPr="00B178D5">
        <w:rPr>
          <w:rFonts w:eastAsia="PMingLiU" w:cs="Arial"/>
          <w:color w:val="000000"/>
          <w:szCs w:val="22"/>
        </w:rPr>
        <w:t>(</w:t>
      </w:r>
      <w:proofErr w:type="gramEnd"/>
      <w:r w:rsidRPr="00B178D5">
        <w:rPr>
          <w:rFonts w:eastAsia="PMingLiU" w:cs="Arial"/>
          <w:color w:val="000000"/>
          <w:szCs w:val="22"/>
        </w:rPr>
        <w:t xml:space="preserve">1,43)=4.73, </w:t>
      </w:r>
      <w:r w:rsidRPr="00B178D5">
        <w:rPr>
          <w:rFonts w:eastAsia="PMingLiU" w:cs="Arial"/>
          <w:i/>
          <w:color w:val="000000"/>
          <w:szCs w:val="22"/>
        </w:rPr>
        <w:t>p</w:t>
      </w:r>
      <w:r w:rsidRPr="00B178D5">
        <w:rPr>
          <w:rFonts w:eastAsia="PMingLiU" w:cs="Arial"/>
          <w:color w:val="000000"/>
          <w:szCs w:val="22"/>
        </w:rPr>
        <w:t>=.04</w:t>
      </w:r>
      <w:r w:rsidRPr="00B178D5">
        <w:rPr>
          <w:rFonts w:eastAsia="PMingLiU" w:cs="Arial"/>
          <w:szCs w:val="22"/>
        </w:rPr>
        <w:t xml:space="preserve">, </w:t>
      </w:r>
      <w:r w:rsidRPr="00DA7A55">
        <w:rPr>
          <w:rFonts w:eastAsia="PMingLiU" w:cs="Arial"/>
          <w:i/>
          <w:iCs/>
          <w:szCs w:val="22"/>
        </w:rPr>
        <w:t>η</w:t>
      </w:r>
      <w:r w:rsidRPr="00DA7A55">
        <w:rPr>
          <w:rFonts w:eastAsia="PMingLiU" w:cs="Arial"/>
          <w:i/>
          <w:iCs/>
          <w:szCs w:val="22"/>
          <w:vertAlign w:val="subscript"/>
        </w:rPr>
        <w:t>p</w:t>
      </w:r>
      <w:r w:rsidRPr="00DA7A55">
        <w:rPr>
          <w:rFonts w:eastAsia="PMingLiU" w:cs="Arial"/>
          <w:i/>
          <w:iCs/>
          <w:szCs w:val="22"/>
          <w:vertAlign w:val="superscript"/>
        </w:rPr>
        <w:t>2</w:t>
      </w:r>
      <w:r w:rsidRPr="00B178D5">
        <w:rPr>
          <w:rFonts w:eastAsia="PMingLiU" w:cs="Arial"/>
          <w:szCs w:val="22"/>
        </w:rPr>
        <w:t>= .10</w:t>
      </w:r>
      <w:r w:rsidRPr="00B178D5">
        <w:rPr>
          <w:rFonts w:eastAsia="PMingLiU" w:cs="Arial"/>
          <w:color w:val="000000"/>
          <w:szCs w:val="22"/>
        </w:rPr>
        <w:t>). Follow-up one-way ANOVA (</w:t>
      </w:r>
      <w:proofErr w:type="gramStart"/>
      <w:r w:rsidRPr="00B178D5">
        <w:rPr>
          <w:rFonts w:eastAsia="PMingLiU" w:cs="Arial"/>
          <w:i/>
          <w:color w:val="000000"/>
          <w:szCs w:val="22"/>
        </w:rPr>
        <w:t>F</w:t>
      </w:r>
      <w:r w:rsidRPr="00B178D5">
        <w:rPr>
          <w:rFonts w:eastAsia="PMingLiU" w:cs="Arial"/>
          <w:color w:val="000000"/>
          <w:szCs w:val="22"/>
        </w:rPr>
        <w:t>(</w:t>
      </w:r>
      <w:proofErr w:type="gramEnd"/>
      <w:r w:rsidRPr="00B178D5">
        <w:rPr>
          <w:rFonts w:eastAsia="PMingLiU" w:cs="Arial"/>
          <w:color w:val="000000"/>
          <w:szCs w:val="22"/>
        </w:rPr>
        <w:t xml:space="preserve">1,45)=4.81, </w:t>
      </w:r>
      <w:r w:rsidRPr="00B178D5">
        <w:rPr>
          <w:rFonts w:eastAsia="PMingLiU" w:cs="Arial"/>
          <w:i/>
          <w:color w:val="000000"/>
          <w:szCs w:val="22"/>
        </w:rPr>
        <w:t>p</w:t>
      </w:r>
      <w:r w:rsidRPr="00B178D5">
        <w:rPr>
          <w:rFonts w:eastAsia="PMingLiU" w:cs="Arial"/>
          <w:color w:val="000000"/>
          <w:szCs w:val="22"/>
        </w:rPr>
        <w:t xml:space="preserve">=.03) revealed that high-presence participants (.39 ± .19) recalled more on T5 than those reporting low presence participants (.28 ± .17; </w:t>
      </w:r>
      <w:r w:rsidRPr="00B178D5">
        <w:rPr>
          <w:rFonts w:eastAsia="PMingLiU" w:cs="Arial"/>
          <w:i/>
          <w:color w:val="000000"/>
          <w:szCs w:val="22"/>
        </w:rPr>
        <w:t>p</w:t>
      </w:r>
      <w:r w:rsidRPr="00B178D5">
        <w:rPr>
          <w:rFonts w:eastAsia="PMingLiU" w:cs="Arial"/>
          <w:color w:val="000000"/>
          <w:szCs w:val="22"/>
        </w:rPr>
        <w:t xml:space="preserve">=.04). Furthermore, </w:t>
      </w:r>
      <w:r w:rsidRPr="00B178D5">
        <w:rPr>
          <w:rFonts w:eastAsia="PMingLiU" w:cs="Arial"/>
          <w:szCs w:val="22"/>
        </w:rPr>
        <w:t xml:space="preserve">there was </w:t>
      </w:r>
      <w:r w:rsidRPr="00B178D5">
        <w:rPr>
          <w:rFonts w:eastAsia="PMingLiU" w:cs="Arial"/>
          <w:color w:val="000000"/>
          <w:szCs w:val="22"/>
        </w:rPr>
        <w:t xml:space="preserve">a significant multivariate interaction of Times </w:t>
      </w:r>
      <w:r w:rsidRPr="00B178D5">
        <w:rPr>
          <w:rFonts w:eastAsia="PMingLiU" w:cs="Arial"/>
          <w:szCs w:val="22"/>
        </w:rPr>
        <w:t>×</w:t>
      </w:r>
      <w:r w:rsidRPr="00B178D5">
        <w:rPr>
          <w:rFonts w:eastAsia="PMingLiU" w:cs="Arial"/>
          <w:color w:val="000000"/>
          <w:szCs w:val="22"/>
        </w:rPr>
        <w:t xml:space="preserve"> Group (</w:t>
      </w:r>
      <w:proofErr w:type="gramStart"/>
      <w:r w:rsidRPr="00B178D5">
        <w:rPr>
          <w:rFonts w:eastAsia="PMingLiU" w:cs="Arial"/>
          <w:i/>
          <w:color w:val="000000"/>
          <w:szCs w:val="22"/>
        </w:rPr>
        <w:t>F</w:t>
      </w:r>
      <w:r w:rsidRPr="00B178D5">
        <w:rPr>
          <w:rFonts w:eastAsia="PMingLiU" w:cs="Arial"/>
          <w:color w:val="000000"/>
          <w:szCs w:val="22"/>
        </w:rPr>
        <w:t>(</w:t>
      </w:r>
      <w:proofErr w:type="gramEnd"/>
      <w:r w:rsidRPr="00B178D5">
        <w:rPr>
          <w:rFonts w:eastAsia="PMingLiU" w:cs="Arial"/>
          <w:color w:val="000000"/>
          <w:szCs w:val="22"/>
        </w:rPr>
        <w:t xml:space="preserve">1,42)=3.28, </w:t>
      </w:r>
      <w:r w:rsidRPr="00B178D5">
        <w:rPr>
          <w:rFonts w:eastAsia="PMingLiU" w:cs="Arial"/>
          <w:i/>
          <w:color w:val="000000"/>
          <w:szCs w:val="22"/>
        </w:rPr>
        <w:t>p</w:t>
      </w:r>
      <w:r w:rsidRPr="00B178D5">
        <w:rPr>
          <w:rFonts w:eastAsia="PMingLiU" w:cs="Arial"/>
          <w:color w:val="000000"/>
          <w:szCs w:val="22"/>
        </w:rPr>
        <w:t>=.048</w:t>
      </w:r>
      <w:r w:rsidRPr="00B178D5">
        <w:rPr>
          <w:rFonts w:eastAsia="PMingLiU" w:cs="Arial"/>
          <w:szCs w:val="22"/>
        </w:rPr>
        <w:t xml:space="preserve">, </w:t>
      </w:r>
      <w:r w:rsidRPr="00DA7A55">
        <w:rPr>
          <w:rFonts w:eastAsia="PMingLiU" w:cs="Arial"/>
          <w:i/>
          <w:iCs/>
          <w:szCs w:val="22"/>
        </w:rPr>
        <w:t>η</w:t>
      </w:r>
      <w:r w:rsidRPr="00DA7A55">
        <w:rPr>
          <w:rFonts w:eastAsia="PMingLiU" w:cs="Arial"/>
          <w:i/>
          <w:iCs/>
          <w:szCs w:val="22"/>
          <w:vertAlign w:val="subscript"/>
        </w:rPr>
        <w:t>p</w:t>
      </w:r>
      <w:r w:rsidRPr="00DA7A55">
        <w:rPr>
          <w:rFonts w:eastAsia="PMingLiU" w:cs="Arial"/>
          <w:i/>
          <w:iCs/>
          <w:szCs w:val="22"/>
          <w:vertAlign w:val="superscript"/>
        </w:rPr>
        <w:t>2</w:t>
      </w:r>
      <w:r w:rsidRPr="00B178D5">
        <w:rPr>
          <w:rFonts w:eastAsia="PMingLiU" w:cs="Arial"/>
          <w:szCs w:val="22"/>
        </w:rPr>
        <w:t>= .14</w:t>
      </w:r>
      <w:r w:rsidRPr="00B178D5">
        <w:rPr>
          <w:rFonts w:eastAsia="PMingLiU" w:cs="Arial"/>
          <w:color w:val="000000"/>
          <w:szCs w:val="22"/>
        </w:rPr>
        <w:t>). While there was a significant simple interaction for recall (</w:t>
      </w:r>
      <w:r w:rsidRPr="00B178D5">
        <w:rPr>
          <w:rFonts w:eastAsia="PMingLiU" w:cs="Arial"/>
          <w:i/>
          <w:color w:val="000000"/>
          <w:szCs w:val="22"/>
        </w:rPr>
        <w:t>p</w:t>
      </w:r>
      <w:r w:rsidRPr="00B178D5">
        <w:rPr>
          <w:rFonts w:eastAsia="PMingLiU" w:cs="Arial"/>
          <w:color w:val="000000"/>
          <w:szCs w:val="22"/>
        </w:rPr>
        <w:t>=.02), the follow-up ANOVA did not reach significance.</w:t>
      </w:r>
    </w:p>
    <w:p w14:paraId="1936D7D7" w14:textId="77777777" w:rsidR="00D54870" w:rsidRPr="00B178D5" w:rsidRDefault="00D54870" w:rsidP="00D54870">
      <w:pPr>
        <w:contextualSpacing/>
        <w:outlineLvl w:val="2"/>
        <w:rPr>
          <w:rFonts w:eastAsiaTheme="majorEastAsia" w:cs="Arial"/>
          <w:b/>
          <w:i/>
          <w:color w:val="000000" w:themeColor="text1"/>
          <w:szCs w:val="22"/>
        </w:rPr>
      </w:pPr>
      <w:r w:rsidRPr="00B178D5">
        <w:rPr>
          <w:rFonts w:eastAsiaTheme="majorEastAsia" w:cs="Arial"/>
          <w:b/>
          <w:i/>
          <w:color w:val="000000" w:themeColor="text1"/>
          <w:szCs w:val="22"/>
        </w:rPr>
        <w:t>A4. Overnight and One-Week Retention</w:t>
      </w:r>
    </w:p>
    <w:p w14:paraId="68031B7C" w14:textId="77777777" w:rsidR="00D54870" w:rsidRPr="00B178D5" w:rsidRDefault="00D54870" w:rsidP="00D54870">
      <w:pPr>
        <w:ind w:firstLine="720"/>
        <w:rPr>
          <w:rFonts w:cs="Arial"/>
          <w:szCs w:val="22"/>
        </w:rPr>
      </w:pPr>
      <w:r w:rsidRPr="00B178D5">
        <w:rPr>
          <w:rFonts w:cs="Arial"/>
          <w:szCs w:val="22"/>
        </w:rPr>
        <w:t>A 2</w:t>
      </w:r>
      <w:r w:rsidRPr="00B178D5">
        <w:rPr>
          <w:rFonts w:eastAsia="PMingLiU" w:cs="Arial"/>
          <w:szCs w:val="22"/>
        </w:rPr>
        <w:t xml:space="preserve"> × </w:t>
      </w:r>
      <w:r w:rsidRPr="00B178D5">
        <w:rPr>
          <w:rFonts w:cs="Arial"/>
          <w:szCs w:val="22"/>
        </w:rPr>
        <w:t xml:space="preserve">2 </w:t>
      </w:r>
      <w:r w:rsidRPr="00B178D5">
        <w:rPr>
          <w:rFonts w:eastAsia="PMingLiU" w:cs="Arial"/>
          <w:szCs w:val="22"/>
        </w:rPr>
        <w:t>×</w:t>
      </w:r>
      <w:r w:rsidRPr="00B178D5">
        <w:rPr>
          <w:rFonts w:cs="Arial"/>
          <w:szCs w:val="22"/>
        </w:rPr>
        <w:t xml:space="preserve"> 2 RM-MANOVA was performed with the factors Times </w:t>
      </w:r>
      <w:r w:rsidRPr="00B178D5">
        <w:rPr>
          <w:rFonts w:eastAsia="PMingLiU" w:cs="Arial"/>
          <w:szCs w:val="22"/>
        </w:rPr>
        <w:t>×</w:t>
      </w:r>
      <w:r w:rsidRPr="00B178D5">
        <w:rPr>
          <w:rFonts w:cs="Arial"/>
          <w:szCs w:val="22"/>
        </w:rPr>
        <w:t xml:space="preserve"> Context Group </w:t>
      </w:r>
      <w:r w:rsidRPr="00B178D5">
        <w:rPr>
          <w:rFonts w:eastAsia="PMingLiU" w:cs="Arial"/>
          <w:szCs w:val="22"/>
        </w:rPr>
        <w:t>×</w:t>
      </w:r>
      <w:r w:rsidRPr="00B178D5">
        <w:rPr>
          <w:rFonts w:cs="Arial"/>
          <w:szCs w:val="22"/>
        </w:rPr>
        <w:t xml:space="preserve"> Presence on overnight and one-week retention. These dependent variables could not be entered as separate measures in the previous analysis because the Times levels involved were different (this analysis examined T3 and T5 retention, whereas the previous analysis examined T4 and T5 recall). A significant multivariate interaction was found between Context Group and Presence across the retention measures (</w:t>
      </w:r>
      <w:proofErr w:type="gramStart"/>
      <w:r w:rsidRPr="00B178D5">
        <w:rPr>
          <w:rFonts w:cs="Arial"/>
          <w:i/>
          <w:iCs/>
          <w:szCs w:val="22"/>
        </w:rPr>
        <w:t>F</w:t>
      </w:r>
      <w:r w:rsidRPr="00B178D5">
        <w:rPr>
          <w:rFonts w:cs="Arial"/>
          <w:szCs w:val="22"/>
        </w:rPr>
        <w:t>(</w:t>
      </w:r>
      <w:proofErr w:type="gramEnd"/>
      <w:r w:rsidRPr="00B178D5">
        <w:rPr>
          <w:rFonts w:cs="Arial"/>
          <w:szCs w:val="22"/>
        </w:rPr>
        <w:t xml:space="preserve">1,42)=5.22, </w:t>
      </w:r>
      <w:r w:rsidRPr="00B178D5">
        <w:rPr>
          <w:rFonts w:cs="Arial"/>
          <w:i/>
          <w:iCs/>
          <w:szCs w:val="22"/>
        </w:rPr>
        <w:t>p</w:t>
      </w:r>
      <w:r w:rsidRPr="00B178D5">
        <w:rPr>
          <w:rFonts w:cs="Arial"/>
          <w:szCs w:val="22"/>
        </w:rPr>
        <w:t xml:space="preserve">=.03, </w:t>
      </w:r>
      <w:r w:rsidRPr="00DA7A55">
        <w:rPr>
          <w:rFonts w:cs="Arial"/>
          <w:i/>
          <w:iCs/>
          <w:szCs w:val="22"/>
        </w:rPr>
        <w:t>η</w:t>
      </w:r>
      <w:r w:rsidRPr="00DA7A55">
        <w:rPr>
          <w:rFonts w:cs="Arial"/>
          <w:i/>
          <w:iCs/>
          <w:szCs w:val="22"/>
          <w:vertAlign w:val="subscript"/>
        </w:rPr>
        <w:t>p</w:t>
      </w:r>
      <w:r w:rsidRPr="00DA7A55">
        <w:rPr>
          <w:rFonts w:cs="Arial"/>
          <w:i/>
          <w:iCs/>
          <w:szCs w:val="22"/>
          <w:vertAlign w:val="superscript"/>
        </w:rPr>
        <w:t>2</w:t>
      </w:r>
      <w:r w:rsidRPr="00B178D5">
        <w:rPr>
          <w:rFonts w:cs="Arial"/>
          <w:szCs w:val="22"/>
        </w:rPr>
        <w:t>= .11). Trends of simple interactions were found for both measures (</w:t>
      </w:r>
      <w:r w:rsidRPr="00B178D5">
        <w:rPr>
          <w:rFonts w:cs="Arial"/>
          <w:i/>
          <w:szCs w:val="22"/>
        </w:rPr>
        <w:t>p</w:t>
      </w:r>
      <w:r w:rsidRPr="00B178D5">
        <w:rPr>
          <w:rFonts w:cs="Arial"/>
          <w:szCs w:val="22"/>
        </w:rPr>
        <w:t xml:space="preserve">=.062 for overnight, and </w:t>
      </w:r>
      <w:r w:rsidRPr="00B178D5">
        <w:rPr>
          <w:rFonts w:cs="Arial"/>
          <w:i/>
          <w:szCs w:val="22"/>
        </w:rPr>
        <w:t>p</w:t>
      </w:r>
      <w:r w:rsidRPr="00B178D5">
        <w:rPr>
          <w:rFonts w:cs="Arial"/>
          <w:szCs w:val="22"/>
        </w:rPr>
        <w:t>=.081 for one-week retention), and post hoc tests with Bonferroni correction were conducted. Amongst low-presence participants, the single-context (.71 ± .13) and dual-context (.75 ± .13) groups did not perform differently in one-week retention (</w:t>
      </w:r>
      <w:r w:rsidRPr="00B178D5">
        <w:rPr>
          <w:rFonts w:cs="Arial"/>
          <w:i/>
          <w:szCs w:val="22"/>
        </w:rPr>
        <w:t>p</w:t>
      </w:r>
      <w:r w:rsidRPr="00B178D5">
        <w:rPr>
          <w:rFonts w:cs="Arial"/>
          <w:szCs w:val="22"/>
        </w:rPr>
        <w:t>=.47). However, amongst high-presence participants, the dual-context group (.92 ± .07) retained significantly more items than the single-context group (</w:t>
      </w:r>
      <w:r w:rsidRPr="00B178D5">
        <w:rPr>
          <w:rFonts w:cs="Arial"/>
          <w:b/>
          <w:bCs/>
          <w:szCs w:val="22"/>
        </w:rPr>
        <w:t>Fig. 3d</w:t>
      </w:r>
      <w:r w:rsidRPr="00B178D5">
        <w:rPr>
          <w:rFonts w:cs="Arial"/>
          <w:szCs w:val="22"/>
        </w:rPr>
        <w:t xml:space="preserve">; .76 ± .12, </w:t>
      </w:r>
      <w:r w:rsidRPr="00B178D5">
        <w:rPr>
          <w:rFonts w:cs="Arial"/>
          <w:i/>
          <w:szCs w:val="22"/>
        </w:rPr>
        <w:t>p</w:t>
      </w:r>
      <w:r w:rsidRPr="00B178D5">
        <w:rPr>
          <w:rFonts w:cs="Arial"/>
          <w:szCs w:val="22"/>
        </w:rPr>
        <w:t xml:space="preserve">=.002). All overnight retention simple contrasts were </w:t>
      </w:r>
      <w:proofErr w:type="spellStart"/>
      <w:r w:rsidRPr="00B178D5">
        <w:rPr>
          <w:rFonts w:cs="Arial"/>
          <w:szCs w:val="22"/>
        </w:rPr>
        <w:t>n.s</w:t>
      </w:r>
      <w:proofErr w:type="spellEnd"/>
      <w:r w:rsidRPr="00B178D5">
        <w:rPr>
          <w:rFonts w:cs="Arial"/>
          <w:szCs w:val="22"/>
        </w:rPr>
        <w:t xml:space="preserve">. (all </w:t>
      </w:r>
      <w:r w:rsidRPr="00B178D5">
        <w:rPr>
          <w:rFonts w:cs="Arial"/>
          <w:i/>
          <w:iCs/>
          <w:szCs w:val="22"/>
        </w:rPr>
        <w:t>p</w:t>
      </w:r>
      <w:r w:rsidRPr="00B178D5">
        <w:rPr>
          <w:rFonts w:cs="Arial"/>
          <w:szCs w:val="22"/>
        </w:rPr>
        <w:t xml:space="preserve"> &gt; .05).</w:t>
      </w:r>
    </w:p>
    <w:p w14:paraId="5A424FB8" w14:textId="77777777" w:rsidR="00D54870" w:rsidRPr="00B178D5" w:rsidRDefault="00D54870" w:rsidP="00D54870">
      <w:pPr>
        <w:outlineLvl w:val="1"/>
        <w:rPr>
          <w:rFonts w:eastAsia="PMingLiU" w:cs="Arial"/>
          <w:b/>
          <w:bCs/>
          <w:spacing w:val="5"/>
          <w:szCs w:val="22"/>
        </w:rPr>
      </w:pPr>
      <w:r w:rsidRPr="00B178D5">
        <w:rPr>
          <w:rFonts w:cs="Arial"/>
          <w:szCs w:val="22"/>
        </w:rPr>
        <w:br w:type="page"/>
      </w:r>
      <w:r w:rsidRPr="00B178D5">
        <w:rPr>
          <w:rFonts w:eastAsia="PMingLiU" w:cs="Arial"/>
          <w:b/>
          <w:bCs/>
          <w:spacing w:val="5"/>
          <w:szCs w:val="22"/>
        </w:rPr>
        <w:lastRenderedPageBreak/>
        <w:t xml:space="preserve">B. </w:t>
      </w:r>
      <w:r>
        <w:rPr>
          <w:rFonts w:eastAsia="PMingLiU" w:cs="Arial"/>
          <w:b/>
          <w:bCs/>
          <w:spacing w:val="5"/>
          <w:szCs w:val="22"/>
        </w:rPr>
        <w:t xml:space="preserve">Supplementary </w:t>
      </w:r>
      <w:r w:rsidRPr="00B178D5">
        <w:rPr>
          <w:rFonts w:eastAsia="PMingLiU" w:cs="Arial"/>
          <w:b/>
          <w:bCs/>
          <w:spacing w:val="5"/>
          <w:szCs w:val="22"/>
        </w:rPr>
        <w:t xml:space="preserve">Results of the fMRI experiment </w:t>
      </w:r>
    </w:p>
    <w:p w14:paraId="3CF9205C" w14:textId="77777777" w:rsidR="00D54870" w:rsidRPr="00B178D5" w:rsidRDefault="00D54870" w:rsidP="00D54870">
      <w:pPr>
        <w:ind w:firstLine="720"/>
        <w:rPr>
          <w:rFonts w:eastAsia="PMingLiU" w:cs="Arial"/>
          <w:color w:val="000000"/>
          <w:szCs w:val="22"/>
        </w:rPr>
      </w:pPr>
      <w:r w:rsidRPr="00B178D5">
        <w:rPr>
          <w:rFonts w:eastAsia="PMingLiU" w:cs="Arial"/>
          <w:color w:val="000000"/>
          <w:szCs w:val="22"/>
        </w:rPr>
        <w:t>The fMRI sample did not have a comparison group, as only within-subject effects were of interest. Therefore, only T4 and T5 data were analysed. We first conducted a</w:t>
      </w:r>
      <w:r w:rsidRPr="00B178D5">
        <w:rPr>
          <w:rFonts w:eastAsia="PMingLiU" w:cs="Arial"/>
          <w:szCs w:val="22"/>
        </w:rPr>
        <w:t xml:space="preserve"> 2 × 2 × 2 × 2 RM-MANOVA on the recall data with the factors Times × Reinstatement instructions × RSA × Presence, and one participant was excluded for this analysis due to missing data on self-reported presence. We found no significant effects of presence, and the </w:t>
      </w:r>
      <w:proofErr w:type="spellStart"/>
      <w:r w:rsidRPr="00B178D5">
        <w:rPr>
          <w:rFonts w:eastAsia="PMingLiU" w:cs="Arial"/>
          <w:szCs w:val="22"/>
        </w:rPr>
        <w:t>n.s</w:t>
      </w:r>
      <w:proofErr w:type="spellEnd"/>
      <w:r w:rsidRPr="00B178D5">
        <w:rPr>
          <w:rFonts w:eastAsia="PMingLiU" w:cs="Arial"/>
          <w:szCs w:val="22"/>
        </w:rPr>
        <w:t xml:space="preserve">. between-subject effect showed </w:t>
      </w:r>
      <w:r w:rsidRPr="00B178D5">
        <w:rPr>
          <w:rFonts w:cs="Arial"/>
          <w:i/>
          <w:iCs/>
          <w:szCs w:val="22"/>
        </w:rPr>
        <w:t>η</w:t>
      </w:r>
      <w:r w:rsidRPr="00B178D5">
        <w:rPr>
          <w:rFonts w:cs="Arial"/>
          <w:i/>
          <w:iCs/>
          <w:szCs w:val="22"/>
          <w:vertAlign w:val="subscript"/>
        </w:rPr>
        <w:t>p</w:t>
      </w:r>
      <w:r w:rsidRPr="00B178D5">
        <w:rPr>
          <w:rFonts w:cs="Arial"/>
          <w:i/>
          <w:iCs/>
          <w:szCs w:val="22"/>
          <w:vertAlign w:val="superscript"/>
        </w:rPr>
        <w:t>2</w:t>
      </w:r>
      <w:r w:rsidRPr="00B178D5">
        <w:rPr>
          <w:rFonts w:eastAsia="PMingLiU" w:cs="Arial"/>
          <w:szCs w:val="22"/>
        </w:rPr>
        <w:t>=0.09. Therefore, we proceeded to exclude presence as a factor in our fMRI analyses</w:t>
      </w:r>
      <w:r>
        <w:rPr>
          <w:rFonts w:eastAsia="PMingLiU" w:cs="Arial"/>
          <w:szCs w:val="22"/>
        </w:rPr>
        <w:t>, and we retained the fMRI data from the participant who failed to complete the presence survey.</w:t>
      </w:r>
      <w:r w:rsidRPr="00B178D5">
        <w:rPr>
          <w:rFonts w:eastAsia="PMingLiU" w:cs="Arial"/>
          <w:szCs w:val="22"/>
        </w:rPr>
        <w:t xml:space="preserve"> The effects that reached significance did not differ across the two models</w:t>
      </w:r>
      <w:r>
        <w:rPr>
          <w:rFonts w:eastAsia="PMingLiU" w:cs="Arial"/>
          <w:szCs w:val="22"/>
        </w:rPr>
        <w:t xml:space="preserve"> with and without the factor of presence</w:t>
      </w:r>
      <w:r w:rsidRPr="00B178D5">
        <w:rPr>
          <w:rFonts w:eastAsia="PMingLiU" w:cs="Arial"/>
          <w:szCs w:val="22"/>
        </w:rPr>
        <w:t xml:space="preserve">. </w:t>
      </w:r>
    </w:p>
    <w:p w14:paraId="3C5B2D15" w14:textId="77777777" w:rsidR="00D54870" w:rsidRPr="00B178D5" w:rsidRDefault="00D54870" w:rsidP="00D54870">
      <w:pPr>
        <w:contextualSpacing/>
        <w:outlineLvl w:val="2"/>
        <w:rPr>
          <w:rFonts w:eastAsiaTheme="majorEastAsia" w:cs="Arial"/>
          <w:b/>
          <w:i/>
          <w:color w:val="000000" w:themeColor="text1"/>
          <w:szCs w:val="22"/>
        </w:rPr>
      </w:pPr>
      <w:r w:rsidRPr="00B178D5">
        <w:rPr>
          <w:rFonts w:eastAsiaTheme="majorEastAsia" w:cs="Arial"/>
          <w:b/>
          <w:i/>
          <w:color w:val="000000" w:themeColor="text1"/>
          <w:szCs w:val="22"/>
        </w:rPr>
        <w:t xml:space="preserve">B1. Times, Reinstatement Instructions, and </w:t>
      </w:r>
      <w:r>
        <w:rPr>
          <w:rFonts w:eastAsiaTheme="majorEastAsia" w:cs="Arial"/>
          <w:b/>
          <w:i/>
          <w:color w:val="000000" w:themeColor="text1"/>
          <w:szCs w:val="22"/>
        </w:rPr>
        <w:t>Reinstatement Fidelity</w:t>
      </w:r>
      <w:r w:rsidRPr="00B178D5">
        <w:rPr>
          <w:rFonts w:eastAsiaTheme="majorEastAsia" w:cs="Arial"/>
          <w:b/>
          <w:i/>
          <w:color w:val="000000" w:themeColor="text1"/>
          <w:szCs w:val="22"/>
        </w:rPr>
        <w:t xml:space="preserve"> on Recall</w:t>
      </w:r>
    </w:p>
    <w:p w14:paraId="10DD594C" w14:textId="77777777" w:rsidR="00D54870" w:rsidRPr="0090562F" w:rsidRDefault="00D54870" w:rsidP="00D54870">
      <w:pPr>
        <w:tabs>
          <w:tab w:val="num" w:pos="720"/>
        </w:tabs>
        <w:ind w:firstLine="720"/>
        <w:rPr>
          <w:rFonts w:eastAsia="PMingLiU" w:cs="Arial"/>
          <w:szCs w:val="22"/>
        </w:rPr>
      </w:pPr>
      <w:r w:rsidRPr="00B178D5">
        <w:rPr>
          <w:rFonts w:eastAsia="PMingLiU" w:cs="Arial"/>
          <w:szCs w:val="22"/>
        </w:rPr>
        <w:t xml:space="preserve">A 2 × 2 × 2 RM-MANOVA was performed on with the factors Times × Reinstatement </w:t>
      </w:r>
      <w:r w:rsidRPr="0090562F">
        <w:rPr>
          <w:rFonts w:eastAsia="PMingLiU" w:cs="Arial"/>
          <w:szCs w:val="22"/>
        </w:rPr>
        <w:t xml:space="preserve">instructions × </w:t>
      </w:r>
      <w:r w:rsidRPr="0090562F">
        <w:rPr>
          <w:rFonts w:eastAsiaTheme="majorEastAsia" w:cs="Arial"/>
          <w:iCs/>
          <w:color w:val="000000" w:themeColor="text1"/>
          <w:szCs w:val="22"/>
        </w:rPr>
        <w:t>Reinstatement Fidelity</w:t>
      </w:r>
      <w:r w:rsidRPr="0090562F">
        <w:rPr>
          <w:rFonts w:eastAsiaTheme="majorEastAsia" w:cs="Arial"/>
          <w:i/>
          <w:color w:val="000000" w:themeColor="text1"/>
          <w:szCs w:val="22"/>
        </w:rPr>
        <w:t xml:space="preserve"> </w:t>
      </w:r>
      <w:r w:rsidRPr="0090562F">
        <w:rPr>
          <w:rFonts w:eastAsia="PMingLiU" w:cs="Arial"/>
          <w:szCs w:val="22"/>
        </w:rPr>
        <w:t xml:space="preserve">on recall. </w:t>
      </w:r>
    </w:p>
    <w:p w14:paraId="16B763D9" w14:textId="77777777" w:rsidR="00D54870" w:rsidRPr="0090562F" w:rsidRDefault="00D54870" w:rsidP="00D54870">
      <w:pPr>
        <w:tabs>
          <w:tab w:val="num" w:pos="720"/>
        </w:tabs>
        <w:ind w:firstLine="720"/>
        <w:rPr>
          <w:rFonts w:eastAsia="PMingLiU" w:cs="Arial"/>
          <w:szCs w:val="22"/>
        </w:rPr>
      </w:pPr>
      <w:r w:rsidRPr="0090562F">
        <w:rPr>
          <w:rFonts w:eastAsia="PMingLiU" w:cs="Arial"/>
          <w:szCs w:val="22"/>
        </w:rPr>
        <w:t>A significant main effect of Times was found (</w:t>
      </w:r>
      <w:proofErr w:type="gramStart"/>
      <w:r w:rsidRPr="00543D6E">
        <w:rPr>
          <w:rFonts w:eastAsia="PMingLiU" w:cs="Arial"/>
          <w:i/>
          <w:iCs/>
          <w:szCs w:val="22"/>
        </w:rPr>
        <w:t>F</w:t>
      </w:r>
      <w:r w:rsidRPr="00543D6E">
        <w:rPr>
          <w:rFonts w:eastAsia="PMingLiU" w:cs="Arial"/>
          <w:szCs w:val="22"/>
        </w:rPr>
        <w:t>(</w:t>
      </w:r>
      <w:proofErr w:type="gramEnd"/>
      <w:r w:rsidRPr="00543D6E">
        <w:rPr>
          <w:rFonts w:eastAsia="PMingLiU" w:cs="Arial"/>
          <w:szCs w:val="22"/>
        </w:rPr>
        <w:t xml:space="preserve">1, 21)=72.27, </w:t>
      </w:r>
      <w:r w:rsidRPr="00543D6E">
        <w:rPr>
          <w:rFonts w:eastAsia="PMingLiU" w:cs="Arial"/>
          <w:i/>
          <w:iCs/>
          <w:szCs w:val="22"/>
        </w:rPr>
        <w:t>p</w:t>
      </w:r>
      <w:r w:rsidRPr="00543D6E">
        <w:rPr>
          <w:rFonts w:eastAsia="PMingLiU" w:cs="Arial"/>
          <w:szCs w:val="22"/>
        </w:rPr>
        <w:t xml:space="preserve">&lt;.001, </w:t>
      </w:r>
      <w:r w:rsidRPr="0090562F">
        <w:rPr>
          <w:rFonts w:cs="Arial"/>
          <w:i/>
          <w:iCs/>
          <w:szCs w:val="22"/>
        </w:rPr>
        <w:t>η</w:t>
      </w:r>
      <w:r w:rsidRPr="0090562F">
        <w:rPr>
          <w:rFonts w:cs="Arial"/>
          <w:i/>
          <w:iCs/>
          <w:szCs w:val="22"/>
          <w:vertAlign w:val="subscript"/>
        </w:rPr>
        <w:t>p</w:t>
      </w:r>
      <w:r w:rsidRPr="0090562F">
        <w:rPr>
          <w:rFonts w:cs="Arial"/>
          <w:i/>
          <w:iCs/>
          <w:szCs w:val="22"/>
          <w:vertAlign w:val="superscript"/>
        </w:rPr>
        <w:t>2</w:t>
      </w:r>
      <w:r w:rsidRPr="0090562F">
        <w:rPr>
          <w:rFonts w:eastAsia="PMingLiU" w:cs="Arial"/>
          <w:szCs w:val="22"/>
        </w:rPr>
        <w:t>=</w:t>
      </w:r>
      <w:r w:rsidRPr="00543D6E">
        <w:rPr>
          <w:rFonts w:eastAsia="PMingLiU" w:cs="Arial"/>
          <w:szCs w:val="22"/>
        </w:rPr>
        <w:t xml:space="preserve">0.78), where T4 recall </w:t>
      </w:r>
      <w:r w:rsidRPr="0090562F">
        <w:rPr>
          <w:rFonts w:eastAsia="PMingLiU" w:cs="Arial"/>
          <w:szCs w:val="22"/>
        </w:rPr>
        <w:t xml:space="preserve">(.54 ± .17) </w:t>
      </w:r>
      <w:r w:rsidRPr="00543D6E">
        <w:rPr>
          <w:rFonts w:eastAsia="PMingLiU" w:cs="Arial"/>
          <w:szCs w:val="22"/>
        </w:rPr>
        <w:t xml:space="preserve">was greater than T5 recall </w:t>
      </w:r>
      <w:r w:rsidRPr="0090562F">
        <w:rPr>
          <w:rFonts w:eastAsia="PMingLiU" w:cs="Arial"/>
          <w:szCs w:val="22"/>
        </w:rPr>
        <w:t xml:space="preserve">(.42 ± .17). </w:t>
      </w:r>
    </w:p>
    <w:p w14:paraId="147E27E5" w14:textId="77777777" w:rsidR="00D54870" w:rsidRPr="0090562F" w:rsidRDefault="00D54870" w:rsidP="00D54870">
      <w:pPr>
        <w:tabs>
          <w:tab w:val="num" w:pos="720"/>
        </w:tabs>
        <w:ind w:firstLine="720"/>
        <w:rPr>
          <w:rFonts w:eastAsia="PMingLiU" w:cs="Arial"/>
          <w:bCs/>
          <w:szCs w:val="22"/>
        </w:rPr>
      </w:pPr>
      <w:r w:rsidRPr="0090562F">
        <w:rPr>
          <w:rFonts w:eastAsia="PMingLiU" w:cs="Arial"/>
          <w:szCs w:val="22"/>
        </w:rPr>
        <w:t xml:space="preserve">A significant main effect of </w:t>
      </w:r>
      <w:r w:rsidRPr="0090562F">
        <w:rPr>
          <w:rFonts w:eastAsiaTheme="majorEastAsia" w:cs="Arial"/>
          <w:iCs/>
          <w:color w:val="000000" w:themeColor="text1"/>
          <w:szCs w:val="22"/>
        </w:rPr>
        <w:t>Reinstatement Fidelity</w:t>
      </w:r>
      <w:r w:rsidRPr="0090562F">
        <w:rPr>
          <w:rFonts w:eastAsiaTheme="majorEastAsia" w:cs="Arial"/>
          <w:i/>
          <w:color w:val="000000" w:themeColor="text1"/>
          <w:szCs w:val="22"/>
        </w:rPr>
        <w:t xml:space="preserve"> </w:t>
      </w:r>
      <w:r w:rsidRPr="0090562F">
        <w:rPr>
          <w:rFonts w:eastAsia="PMingLiU" w:cs="Arial"/>
          <w:szCs w:val="22"/>
        </w:rPr>
        <w:t>was found</w:t>
      </w:r>
      <w:r w:rsidRPr="00B178D5">
        <w:rPr>
          <w:rFonts w:eastAsia="PMingLiU" w:cs="Arial"/>
          <w:szCs w:val="22"/>
        </w:rPr>
        <w:t xml:space="preserve"> (</w:t>
      </w:r>
      <w:r w:rsidRPr="00543D6E">
        <w:rPr>
          <w:rFonts w:eastAsia="PMingLiU" w:cs="Arial"/>
          <w:b/>
          <w:bCs/>
          <w:szCs w:val="22"/>
        </w:rPr>
        <w:t>Fig. 5b,</w:t>
      </w:r>
      <w:r w:rsidRPr="00B178D5">
        <w:rPr>
          <w:rFonts w:eastAsia="PMingLiU" w:cs="Arial"/>
          <w:b/>
          <w:bCs/>
          <w:szCs w:val="22"/>
        </w:rPr>
        <w:t xml:space="preserve"> </w:t>
      </w:r>
      <w:proofErr w:type="gramStart"/>
      <w:r w:rsidRPr="00B178D5">
        <w:rPr>
          <w:rFonts w:eastAsia="PMingLiU" w:cs="Arial"/>
          <w:i/>
          <w:iCs/>
          <w:szCs w:val="22"/>
        </w:rPr>
        <w:t>F</w:t>
      </w:r>
      <w:r w:rsidRPr="00B178D5">
        <w:rPr>
          <w:rFonts w:eastAsia="PMingLiU" w:cs="Arial"/>
          <w:szCs w:val="22"/>
        </w:rPr>
        <w:t>(</w:t>
      </w:r>
      <w:proofErr w:type="gramEnd"/>
      <w:r w:rsidRPr="00B178D5">
        <w:rPr>
          <w:rFonts w:eastAsia="PMingLiU" w:cs="Arial"/>
          <w:szCs w:val="22"/>
        </w:rPr>
        <w:t xml:space="preserve">1, 21)=13.712, </w:t>
      </w:r>
      <w:r w:rsidRPr="00B178D5">
        <w:rPr>
          <w:rFonts w:eastAsia="PMingLiU" w:cs="Arial"/>
          <w:i/>
          <w:iCs/>
          <w:szCs w:val="22"/>
        </w:rPr>
        <w:t>p</w:t>
      </w:r>
      <w:r w:rsidRPr="00B178D5">
        <w:rPr>
          <w:rFonts w:eastAsia="PMingLiU" w:cs="Arial"/>
          <w:szCs w:val="22"/>
        </w:rPr>
        <w:t xml:space="preserve">=.001, </w:t>
      </w:r>
      <w:r w:rsidRPr="00B178D5">
        <w:rPr>
          <w:rFonts w:cs="Arial"/>
          <w:i/>
          <w:iCs/>
          <w:szCs w:val="22"/>
        </w:rPr>
        <w:t>η</w:t>
      </w:r>
      <w:r w:rsidRPr="00B178D5">
        <w:rPr>
          <w:rFonts w:cs="Arial"/>
          <w:i/>
          <w:iCs/>
          <w:szCs w:val="22"/>
          <w:vertAlign w:val="subscript"/>
        </w:rPr>
        <w:t>p</w:t>
      </w:r>
      <w:r w:rsidRPr="00B178D5">
        <w:rPr>
          <w:rFonts w:cs="Arial"/>
          <w:i/>
          <w:iCs/>
          <w:szCs w:val="22"/>
          <w:vertAlign w:val="superscript"/>
        </w:rPr>
        <w:t>2</w:t>
      </w:r>
      <w:r w:rsidRPr="00B178D5">
        <w:rPr>
          <w:rFonts w:eastAsia="PMingLiU" w:cs="Arial"/>
          <w:szCs w:val="22"/>
        </w:rPr>
        <w:t xml:space="preserve">=0.395), where recall </w:t>
      </w:r>
      <w:r>
        <w:rPr>
          <w:rFonts w:eastAsia="PMingLiU" w:cs="Arial"/>
          <w:szCs w:val="22"/>
        </w:rPr>
        <w:t>on</w:t>
      </w:r>
      <w:r w:rsidRPr="00B178D5">
        <w:rPr>
          <w:rFonts w:eastAsia="PMingLiU" w:cs="Arial"/>
          <w:szCs w:val="22"/>
        </w:rPr>
        <w:t xml:space="preserve"> high </w:t>
      </w:r>
      <w:r w:rsidRPr="0090562F">
        <w:rPr>
          <w:rFonts w:eastAsiaTheme="majorEastAsia" w:cs="Arial"/>
          <w:bCs/>
          <w:iCs/>
          <w:color w:val="000000" w:themeColor="text1"/>
          <w:szCs w:val="22"/>
        </w:rPr>
        <w:t>Reinstatement Fidelity</w:t>
      </w:r>
      <w:r w:rsidRPr="0090562F">
        <w:rPr>
          <w:rFonts w:eastAsiaTheme="majorEastAsia" w:cs="Arial"/>
          <w:bCs/>
          <w:i/>
          <w:color w:val="000000" w:themeColor="text1"/>
          <w:szCs w:val="22"/>
        </w:rPr>
        <w:t xml:space="preserve"> </w:t>
      </w:r>
      <w:r w:rsidRPr="0090562F">
        <w:rPr>
          <w:rFonts w:eastAsia="PMingLiU" w:cs="Arial"/>
          <w:bCs/>
          <w:szCs w:val="22"/>
        </w:rPr>
        <w:t xml:space="preserve">(.50 ± .17) trials was better than recall on low </w:t>
      </w:r>
      <w:r w:rsidRPr="0090562F">
        <w:rPr>
          <w:rFonts w:eastAsiaTheme="majorEastAsia" w:cs="Arial"/>
          <w:bCs/>
          <w:iCs/>
          <w:color w:val="000000" w:themeColor="text1"/>
          <w:szCs w:val="22"/>
        </w:rPr>
        <w:t>Reinstatement Fidelity</w:t>
      </w:r>
      <w:r w:rsidRPr="0090562F">
        <w:rPr>
          <w:rFonts w:eastAsiaTheme="majorEastAsia" w:cs="Arial"/>
          <w:bCs/>
          <w:i/>
          <w:color w:val="000000" w:themeColor="text1"/>
          <w:szCs w:val="22"/>
        </w:rPr>
        <w:t xml:space="preserve"> </w:t>
      </w:r>
      <w:r w:rsidRPr="0090562F">
        <w:rPr>
          <w:rFonts w:eastAsia="PMingLiU" w:cs="Arial"/>
          <w:bCs/>
          <w:szCs w:val="22"/>
        </w:rPr>
        <w:t xml:space="preserve">(.45 ± .18) trials across T4 and T5. </w:t>
      </w:r>
    </w:p>
    <w:p w14:paraId="46CD282D" w14:textId="77777777" w:rsidR="00D54870" w:rsidRPr="00B178D5" w:rsidRDefault="00D54870" w:rsidP="00D54870">
      <w:pPr>
        <w:tabs>
          <w:tab w:val="num" w:pos="720"/>
        </w:tabs>
        <w:ind w:firstLine="720"/>
        <w:rPr>
          <w:rFonts w:eastAsia="PMingLiU" w:cs="Arial"/>
          <w:szCs w:val="22"/>
        </w:rPr>
      </w:pPr>
      <w:r w:rsidRPr="0090562F">
        <w:rPr>
          <w:rFonts w:eastAsia="PMingLiU" w:cs="Arial"/>
          <w:bCs/>
          <w:szCs w:val="22"/>
        </w:rPr>
        <w:t xml:space="preserve">A significant Reinstatement Instructions × </w:t>
      </w:r>
      <w:r w:rsidRPr="0090562F">
        <w:rPr>
          <w:rFonts w:eastAsiaTheme="majorEastAsia" w:cs="Arial"/>
          <w:bCs/>
          <w:iCs/>
          <w:color w:val="000000" w:themeColor="text1"/>
          <w:szCs w:val="22"/>
        </w:rPr>
        <w:t>Reinstatement Fidelity</w:t>
      </w:r>
      <w:r w:rsidRPr="0090562F">
        <w:rPr>
          <w:rFonts w:eastAsiaTheme="majorEastAsia" w:cs="Arial"/>
          <w:bCs/>
          <w:i/>
          <w:color w:val="000000" w:themeColor="text1"/>
          <w:szCs w:val="22"/>
        </w:rPr>
        <w:t xml:space="preserve"> </w:t>
      </w:r>
      <w:r w:rsidRPr="0090562F">
        <w:rPr>
          <w:rFonts w:eastAsia="PMingLiU" w:cs="Arial"/>
          <w:bCs/>
          <w:szCs w:val="22"/>
        </w:rPr>
        <w:t>interaction on recall was found (</w:t>
      </w:r>
      <w:r w:rsidRPr="00543D6E">
        <w:rPr>
          <w:rFonts w:eastAsia="PMingLiU" w:cs="Arial"/>
          <w:b/>
          <w:szCs w:val="22"/>
        </w:rPr>
        <w:t>Fig. 5c, 5d</w:t>
      </w:r>
      <w:r w:rsidRPr="0090562F">
        <w:rPr>
          <w:rFonts w:eastAsia="PMingLiU" w:cs="Arial"/>
          <w:bCs/>
          <w:szCs w:val="22"/>
        </w:rPr>
        <w:t xml:space="preserve">; </w:t>
      </w:r>
      <w:proofErr w:type="gramStart"/>
      <w:r w:rsidRPr="0090562F">
        <w:rPr>
          <w:rFonts w:eastAsia="PMingLiU" w:cs="Arial"/>
          <w:bCs/>
          <w:i/>
          <w:iCs/>
          <w:szCs w:val="22"/>
        </w:rPr>
        <w:t>F</w:t>
      </w:r>
      <w:r w:rsidRPr="0090562F">
        <w:rPr>
          <w:rFonts w:eastAsia="PMingLiU" w:cs="Arial"/>
          <w:bCs/>
          <w:szCs w:val="22"/>
        </w:rPr>
        <w:t>(</w:t>
      </w:r>
      <w:proofErr w:type="gramEnd"/>
      <w:r w:rsidRPr="0090562F">
        <w:rPr>
          <w:rFonts w:eastAsia="PMingLiU" w:cs="Arial"/>
          <w:bCs/>
          <w:szCs w:val="22"/>
        </w:rPr>
        <w:t xml:space="preserve">1, 21)=6.59, </w:t>
      </w:r>
      <w:r w:rsidRPr="0090562F">
        <w:rPr>
          <w:rFonts w:eastAsia="PMingLiU" w:cs="Arial"/>
          <w:bCs/>
          <w:i/>
          <w:iCs/>
          <w:szCs w:val="22"/>
        </w:rPr>
        <w:t>p</w:t>
      </w:r>
      <w:r w:rsidRPr="0090562F">
        <w:rPr>
          <w:rFonts w:eastAsia="PMingLiU" w:cs="Arial"/>
          <w:bCs/>
          <w:szCs w:val="22"/>
        </w:rPr>
        <w:t xml:space="preserve">=.02, </w:t>
      </w:r>
      <w:r w:rsidRPr="0090562F">
        <w:rPr>
          <w:rFonts w:cs="Arial"/>
          <w:bCs/>
          <w:i/>
          <w:iCs/>
          <w:szCs w:val="22"/>
        </w:rPr>
        <w:t>η</w:t>
      </w:r>
      <w:r w:rsidRPr="0090562F">
        <w:rPr>
          <w:rFonts w:cs="Arial"/>
          <w:bCs/>
          <w:i/>
          <w:iCs/>
          <w:szCs w:val="22"/>
          <w:vertAlign w:val="subscript"/>
        </w:rPr>
        <w:t>p</w:t>
      </w:r>
      <w:r w:rsidRPr="0090562F">
        <w:rPr>
          <w:rFonts w:cs="Arial"/>
          <w:bCs/>
          <w:i/>
          <w:iCs/>
          <w:szCs w:val="22"/>
          <w:vertAlign w:val="superscript"/>
        </w:rPr>
        <w:t>2</w:t>
      </w:r>
      <w:r w:rsidRPr="0090562F">
        <w:rPr>
          <w:rFonts w:eastAsia="PMingLiU" w:cs="Arial"/>
          <w:bCs/>
          <w:szCs w:val="22"/>
        </w:rPr>
        <w:t>=.24). Follow-up simple contrasts with</w:t>
      </w:r>
      <w:r w:rsidRPr="00B178D5">
        <w:rPr>
          <w:rFonts w:eastAsia="PMingLiU" w:cs="Arial"/>
          <w:szCs w:val="22"/>
        </w:rPr>
        <w:t xml:space="preserve"> Bonferroni correction revealed that after congruent mental reinstatement, recall did not differ across high</w:t>
      </w:r>
      <w:r>
        <w:rPr>
          <w:rFonts w:eastAsia="PMingLiU" w:cs="Arial"/>
          <w:szCs w:val="22"/>
        </w:rPr>
        <w:t xml:space="preserve"> </w:t>
      </w:r>
      <w:r w:rsidRPr="00954C7F">
        <w:rPr>
          <w:rFonts w:eastAsiaTheme="majorEastAsia" w:cs="Arial"/>
          <w:bCs/>
          <w:iCs/>
          <w:color w:val="000000" w:themeColor="text1"/>
          <w:szCs w:val="22"/>
        </w:rPr>
        <w:t>Reinstatement Fidelity</w:t>
      </w:r>
      <w:r w:rsidRPr="00B178D5">
        <w:rPr>
          <w:rFonts w:eastAsia="PMingLiU" w:cs="Arial"/>
          <w:szCs w:val="22"/>
        </w:rPr>
        <w:t xml:space="preserve"> (.50 </w:t>
      </w:r>
      <w:r w:rsidRPr="00B178D5">
        <w:rPr>
          <w:rFonts w:cs="Arial"/>
          <w:szCs w:val="22"/>
        </w:rPr>
        <w:t>± .19) and low</w:t>
      </w:r>
      <w:r>
        <w:rPr>
          <w:rFonts w:cs="Arial"/>
          <w:szCs w:val="22"/>
        </w:rPr>
        <w:t xml:space="preserve"> </w:t>
      </w:r>
      <w:r w:rsidRPr="00954C7F">
        <w:rPr>
          <w:rFonts w:eastAsiaTheme="majorEastAsia" w:cs="Arial"/>
          <w:bCs/>
          <w:iCs/>
          <w:color w:val="000000" w:themeColor="text1"/>
          <w:szCs w:val="22"/>
        </w:rPr>
        <w:t>Reinstatement Fidelity</w:t>
      </w:r>
      <w:r w:rsidRPr="00B178D5">
        <w:rPr>
          <w:rFonts w:eastAsia="PMingLiU" w:cs="Arial"/>
          <w:szCs w:val="22"/>
        </w:rPr>
        <w:t xml:space="preserve"> (.48 </w:t>
      </w:r>
      <w:r w:rsidRPr="00B178D5">
        <w:rPr>
          <w:rFonts w:cs="Arial"/>
          <w:szCs w:val="22"/>
        </w:rPr>
        <w:t xml:space="preserve">± .18) </w:t>
      </w:r>
      <w:r w:rsidRPr="00B178D5">
        <w:rPr>
          <w:rFonts w:eastAsia="PMingLiU" w:cs="Arial"/>
          <w:szCs w:val="22"/>
        </w:rPr>
        <w:t>levels (</w:t>
      </w:r>
      <w:r w:rsidRPr="00B178D5">
        <w:rPr>
          <w:rFonts w:eastAsia="PMingLiU" w:cs="Arial"/>
          <w:i/>
          <w:iCs/>
          <w:szCs w:val="22"/>
        </w:rPr>
        <w:t>p</w:t>
      </w:r>
      <w:r w:rsidRPr="00B178D5">
        <w:rPr>
          <w:rFonts w:eastAsia="PMingLiU" w:cs="Arial"/>
          <w:szCs w:val="22"/>
        </w:rPr>
        <w:t xml:space="preserve">=.346); however, after incongruent reinstatement trials with high </w:t>
      </w:r>
      <w:r w:rsidRPr="00954C7F">
        <w:rPr>
          <w:rFonts w:eastAsiaTheme="majorEastAsia" w:cs="Arial"/>
          <w:bCs/>
          <w:iCs/>
          <w:color w:val="000000" w:themeColor="text1"/>
          <w:szCs w:val="22"/>
        </w:rPr>
        <w:t>Reinstatement Fidelity</w:t>
      </w:r>
      <w:r w:rsidRPr="00B178D5">
        <w:rPr>
          <w:rFonts w:eastAsiaTheme="majorEastAsia" w:cs="Arial"/>
          <w:b/>
          <w:i/>
          <w:color w:val="000000" w:themeColor="text1"/>
          <w:szCs w:val="22"/>
        </w:rPr>
        <w:t xml:space="preserve"> </w:t>
      </w:r>
      <w:r w:rsidRPr="00B178D5">
        <w:rPr>
          <w:rFonts w:eastAsia="PMingLiU" w:cs="Arial"/>
          <w:szCs w:val="22"/>
        </w:rPr>
        <w:t xml:space="preserve">(.51 </w:t>
      </w:r>
      <w:r w:rsidRPr="00B178D5">
        <w:rPr>
          <w:rFonts w:cs="Arial"/>
          <w:szCs w:val="22"/>
        </w:rPr>
        <w:t>± .16</w:t>
      </w:r>
      <w:r w:rsidRPr="00B178D5">
        <w:rPr>
          <w:rFonts w:eastAsia="PMingLiU" w:cs="Arial"/>
          <w:szCs w:val="22"/>
        </w:rPr>
        <w:t xml:space="preserve">) resulted in 8.5% higher recall than low </w:t>
      </w:r>
      <w:r w:rsidRPr="00954C7F">
        <w:rPr>
          <w:rFonts w:eastAsiaTheme="majorEastAsia" w:cs="Arial"/>
          <w:bCs/>
          <w:iCs/>
          <w:color w:val="000000" w:themeColor="text1"/>
          <w:szCs w:val="22"/>
        </w:rPr>
        <w:t>Reinstatement Fidelity</w:t>
      </w:r>
      <w:r w:rsidRPr="00B178D5">
        <w:rPr>
          <w:rFonts w:eastAsiaTheme="majorEastAsia" w:cs="Arial"/>
          <w:b/>
          <w:i/>
          <w:color w:val="000000" w:themeColor="text1"/>
          <w:szCs w:val="22"/>
        </w:rPr>
        <w:t xml:space="preserve"> </w:t>
      </w:r>
      <w:r w:rsidRPr="00B178D5">
        <w:rPr>
          <w:rFonts w:eastAsia="PMingLiU" w:cs="Arial"/>
          <w:szCs w:val="22"/>
        </w:rPr>
        <w:t xml:space="preserve">trials (.43 </w:t>
      </w:r>
      <w:r w:rsidRPr="00B178D5">
        <w:rPr>
          <w:rFonts w:cs="Arial"/>
          <w:szCs w:val="22"/>
        </w:rPr>
        <w:t>± .18</w:t>
      </w:r>
      <w:r w:rsidRPr="00B178D5">
        <w:rPr>
          <w:rFonts w:eastAsia="PMingLiU" w:cs="Arial"/>
          <w:szCs w:val="22"/>
        </w:rPr>
        <w:t xml:space="preserve">; </w:t>
      </w:r>
      <w:r w:rsidRPr="00B178D5">
        <w:rPr>
          <w:rFonts w:eastAsia="PMingLiU" w:cs="Arial"/>
          <w:i/>
          <w:iCs/>
          <w:szCs w:val="22"/>
        </w:rPr>
        <w:t>p</w:t>
      </w:r>
      <w:r w:rsidRPr="00B178D5">
        <w:rPr>
          <w:rFonts w:eastAsia="PMingLiU" w:cs="Arial"/>
          <w:szCs w:val="22"/>
        </w:rPr>
        <w:t xml:space="preserve">=.001). Although no significant Times × Reinstatement </w:t>
      </w:r>
      <w:r>
        <w:rPr>
          <w:rFonts w:eastAsia="PMingLiU" w:cs="Arial"/>
          <w:szCs w:val="22"/>
        </w:rPr>
        <w:t>I</w:t>
      </w:r>
      <w:r w:rsidRPr="00B178D5">
        <w:rPr>
          <w:rFonts w:eastAsia="PMingLiU" w:cs="Arial"/>
          <w:szCs w:val="22"/>
        </w:rPr>
        <w:t xml:space="preserve">nstructions × </w:t>
      </w:r>
      <w:r w:rsidRPr="00954C7F">
        <w:rPr>
          <w:rFonts w:eastAsiaTheme="majorEastAsia" w:cs="Arial"/>
          <w:bCs/>
          <w:iCs/>
          <w:color w:val="000000" w:themeColor="text1"/>
          <w:szCs w:val="22"/>
        </w:rPr>
        <w:t>Reinstatement Fidelity</w:t>
      </w:r>
      <w:r w:rsidRPr="00B178D5">
        <w:rPr>
          <w:rFonts w:eastAsiaTheme="majorEastAsia" w:cs="Arial"/>
          <w:b/>
          <w:i/>
          <w:color w:val="000000" w:themeColor="text1"/>
          <w:szCs w:val="22"/>
        </w:rPr>
        <w:t xml:space="preserve"> </w:t>
      </w:r>
      <w:r w:rsidRPr="00B178D5">
        <w:rPr>
          <w:rFonts w:eastAsia="PMingLiU" w:cs="Arial"/>
          <w:szCs w:val="22"/>
        </w:rPr>
        <w:t xml:space="preserve">interaction was found, it was of theoretical interest to examined if the Reinstatement instructions × </w:t>
      </w:r>
      <w:r w:rsidRPr="00954C7F">
        <w:rPr>
          <w:rFonts w:eastAsiaTheme="majorEastAsia" w:cs="Arial"/>
          <w:bCs/>
          <w:iCs/>
          <w:color w:val="000000" w:themeColor="text1"/>
          <w:szCs w:val="22"/>
        </w:rPr>
        <w:lastRenderedPageBreak/>
        <w:t>Reinstatement Fidelity</w:t>
      </w:r>
      <w:r w:rsidRPr="00B178D5">
        <w:rPr>
          <w:rFonts w:eastAsiaTheme="majorEastAsia" w:cs="Arial"/>
          <w:b/>
          <w:i/>
          <w:color w:val="000000" w:themeColor="text1"/>
          <w:szCs w:val="22"/>
        </w:rPr>
        <w:t xml:space="preserve"> </w:t>
      </w:r>
      <w:r w:rsidRPr="00B178D5">
        <w:rPr>
          <w:rFonts w:eastAsia="PMingLiU" w:cs="Arial"/>
          <w:szCs w:val="22"/>
        </w:rPr>
        <w:t xml:space="preserve">interaction differed across short- and one-week-delayed recall. Simple interaction revealed that the Reinstatement instructions × </w:t>
      </w:r>
      <w:r w:rsidRPr="00954C7F">
        <w:rPr>
          <w:rFonts w:eastAsiaTheme="majorEastAsia" w:cs="Arial"/>
          <w:bCs/>
          <w:iCs/>
          <w:color w:val="000000" w:themeColor="text1"/>
          <w:szCs w:val="22"/>
        </w:rPr>
        <w:t>Reinstatement Fidelity</w:t>
      </w:r>
      <w:r w:rsidRPr="00B178D5">
        <w:rPr>
          <w:rFonts w:eastAsiaTheme="majorEastAsia" w:cs="Arial"/>
          <w:b/>
          <w:i/>
          <w:color w:val="000000" w:themeColor="text1"/>
          <w:szCs w:val="22"/>
        </w:rPr>
        <w:t xml:space="preserve"> </w:t>
      </w:r>
      <w:r w:rsidRPr="00B178D5">
        <w:rPr>
          <w:rFonts w:eastAsia="PMingLiU" w:cs="Arial"/>
          <w:szCs w:val="22"/>
        </w:rPr>
        <w:t>interaction was driven by one-week-delayed recall (</w:t>
      </w:r>
      <w:r w:rsidRPr="00B178D5">
        <w:rPr>
          <w:rFonts w:eastAsia="PMingLiU" w:cs="Arial"/>
          <w:b/>
          <w:bCs/>
          <w:szCs w:val="22"/>
        </w:rPr>
        <w:t>Fig. 5d</w:t>
      </w:r>
      <w:r w:rsidRPr="00B178D5">
        <w:rPr>
          <w:rFonts w:eastAsia="PMingLiU" w:cs="Arial"/>
          <w:szCs w:val="22"/>
        </w:rPr>
        <w:t xml:space="preserve">; </w:t>
      </w:r>
      <w:r w:rsidRPr="00B178D5">
        <w:rPr>
          <w:rFonts w:eastAsia="PMingLiU" w:cs="Arial"/>
          <w:i/>
          <w:iCs/>
          <w:szCs w:val="22"/>
        </w:rPr>
        <w:t>p</w:t>
      </w:r>
      <w:r w:rsidRPr="00B178D5">
        <w:rPr>
          <w:rFonts w:eastAsia="PMingLiU" w:cs="Arial"/>
          <w:szCs w:val="22"/>
        </w:rPr>
        <w:t>=.006), while short-delay recall showed a trend but did not reach significance (</w:t>
      </w:r>
      <w:r w:rsidRPr="00B178D5">
        <w:rPr>
          <w:rFonts w:eastAsia="PMingLiU" w:cs="Arial"/>
          <w:b/>
          <w:bCs/>
          <w:szCs w:val="22"/>
        </w:rPr>
        <w:t>Fig. 5c</w:t>
      </w:r>
      <w:r w:rsidRPr="00B178D5">
        <w:rPr>
          <w:rFonts w:eastAsia="PMingLiU" w:cs="Arial"/>
          <w:szCs w:val="22"/>
        </w:rPr>
        <w:t xml:space="preserve">; </w:t>
      </w:r>
      <w:r w:rsidRPr="00B178D5">
        <w:rPr>
          <w:rFonts w:eastAsia="PMingLiU" w:cs="Arial"/>
          <w:i/>
          <w:iCs/>
          <w:szCs w:val="22"/>
        </w:rPr>
        <w:t>p</w:t>
      </w:r>
      <w:r w:rsidRPr="00B178D5">
        <w:rPr>
          <w:rFonts w:eastAsia="PMingLiU" w:cs="Arial"/>
          <w:szCs w:val="22"/>
        </w:rPr>
        <w:t>=.33).</w:t>
      </w:r>
      <w:r w:rsidRPr="00B178D5">
        <w:rPr>
          <w:rFonts w:eastAsia="PMingLiU" w:cs="Arial"/>
          <w:szCs w:val="22"/>
        </w:rPr>
        <w:tab/>
      </w:r>
    </w:p>
    <w:p w14:paraId="478B11BA" w14:textId="77777777" w:rsidR="00D54870" w:rsidRPr="00B178D5" w:rsidRDefault="00D54870" w:rsidP="00D54870">
      <w:pPr>
        <w:tabs>
          <w:tab w:val="num" w:pos="720"/>
        </w:tabs>
        <w:ind w:firstLine="720"/>
        <w:rPr>
          <w:rFonts w:eastAsia="PMingLiU" w:cs="Arial"/>
          <w:szCs w:val="22"/>
        </w:rPr>
      </w:pPr>
    </w:p>
    <w:p w14:paraId="3D33DC12" w14:textId="77777777" w:rsidR="00D54870" w:rsidRPr="00B178D5" w:rsidRDefault="00D54870" w:rsidP="00D54870">
      <w:pPr>
        <w:outlineLvl w:val="1"/>
        <w:rPr>
          <w:rFonts w:eastAsia="PMingLiU" w:cs="Arial"/>
          <w:b/>
          <w:bCs/>
          <w:spacing w:val="5"/>
          <w:szCs w:val="22"/>
        </w:rPr>
      </w:pPr>
      <w:r w:rsidRPr="00B178D5">
        <w:rPr>
          <w:rFonts w:eastAsia="PMingLiU" w:cs="Arial"/>
          <w:b/>
          <w:bCs/>
          <w:spacing w:val="5"/>
          <w:szCs w:val="22"/>
        </w:rPr>
        <w:t xml:space="preserve">C. Qualitative Data </w:t>
      </w:r>
    </w:p>
    <w:p w14:paraId="098E6DAB" w14:textId="77777777" w:rsidR="00D54870" w:rsidRPr="00B178D5" w:rsidRDefault="00D54870" w:rsidP="00D54870">
      <w:pPr>
        <w:contextualSpacing/>
        <w:outlineLvl w:val="2"/>
        <w:rPr>
          <w:rFonts w:eastAsiaTheme="majorEastAsia" w:cs="Arial"/>
          <w:b/>
          <w:i/>
          <w:color w:val="000000" w:themeColor="text1"/>
          <w:szCs w:val="22"/>
        </w:rPr>
      </w:pPr>
      <w:r w:rsidRPr="00B178D5">
        <w:rPr>
          <w:rFonts w:eastAsiaTheme="majorEastAsia" w:cs="Arial"/>
          <w:b/>
          <w:i/>
          <w:color w:val="000000" w:themeColor="text1"/>
          <w:szCs w:val="22"/>
        </w:rPr>
        <w:t xml:space="preserve">C1. Telephone Interview </w:t>
      </w:r>
    </w:p>
    <w:p w14:paraId="3811E568" w14:textId="77777777" w:rsidR="00D54870" w:rsidRPr="00B178D5" w:rsidRDefault="00D54870" w:rsidP="00D54870">
      <w:pPr>
        <w:ind w:firstLine="720"/>
        <w:rPr>
          <w:rFonts w:eastAsia="PMingLiU" w:cs="Arial"/>
          <w:b/>
          <w:szCs w:val="22"/>
        </w:rPr>
      </w:pPr>
      <w:r w:rsidRPr="00B178D5">
        <w:rPr>
          <w:rFonts w:eastAsia="PMingLiU" w:cs="Arial"/>
          <w:szCs w:val="22"/>
        </w:rPr>
        <w:t>During the one-week delayed telephone call, the experimenter requested permission to record the participant’s responses and asked a series of questions. (1) Had they looked up or studied any of the Swahili or Chinyanja words during the preceding week? O</w:t>
      </w:r>
      <w:r>
        <w:rPr>
          <w:rFonts w:eastAsia="PMingLiU" w:cs="Arial"/>
          <w:szCs w:val="22"/>
        </w:rPr>
        <w:t>nly o</w:t>
      </w:r>
      <w:r w:rsidRPr="00B178D5">
        <w:rPr>
          <w:rFonts w:eastAsia="PMingLiU" w:cs="Arial"/>
          <w:szCs w:val="22"/>
        </w:rPr>
        <w:t xml:space="preserve">ne participant out of 71 reported having looked up some of the words. (2) Had they expected to be tested again? Only five out of 71 participants either expected a </w:t>
      </w:r>
      <w:proofErr w:type="gramStart"/>
      <w:r w:rsidRPr="00B178D5">
        <w:rPr>
          <w:rFonts w:eastAsia="PMingLiU" w:cs="Arial"/>
          <w:szCs w:val="22"/>
        </w:rPr>
        <w:t>test, or</w:t>
      </w:r>
      <w:proofErr w:type="gramEnd"/>
      <w:r w:rsidRPr="00B178D5">
        <w:rPr>
          <w:rFonts w:eastAsia="PMingLiU" w:cs="Arial"/>
          <w:szCs w:val="22"/>
        </w:rPr>
        <w:t xml:space="preserve"> had suspected the “telephone interview” would be a surprise test. (3) What percentage of the word did they expect to recall? 49 participants expected to recall &lt;20%, only 4 participants expected to recall more than 50%. While there was a correlation between expected recall and actual recall (</w:t>
      </w:r>
      <w:r w:rsidRPr="00B178D5">
        <w:rPr>
          <w:rFonts w:eastAsia="PMingLiU" w:cs="Arial"/>
          <w:i/>
          <w:szCs w:val="22"/>
        </w:rPr>
        <w:t>r</w:t>
      </w:r>
      <w:r w:rsidRPr="00B178D5">
        <w:rPr>
          <w:rFonts w:eastAsia="PMingLiU" w:cs="Arial"/>
          <w:szCs w:val="22"/>
        </w:rPr>
        <w:t xml:space="preserve">=.62, </w:t>
      </w:r>
      <w:r w:rsidRPr="00B178D5">
        <w:rPr>
          <w:rFonts w:eastAsia="PMingLiU" w:cs="Arial"/>
          <w:i/>
          <w:szCs w:val="22"/>
        </w:rPr>
        <w:t>p</w:t>
      </w:r>
      <w:r w:rsidRPr="00B178D5">
        <w:rPr>
          <w:rFonts w:eastAsia="PMingLiU" w:cs="Arial"/>
          <w:szCs w:val="22"/>
        </w:rPr>
        <w:t>&lt;.001), 87.1% of participants (n=61) recalled more than they expected by an average of 21.2% (</w:t>
      </w:r>
      <w:r w:rsidRPr="00954C7F">
        <w:rPr>
          <w:rFonts w:eastAsia="PMingLiU" w:cs="Arial"/>
          <w:i/>
          <w:iCs/>
          <w:szCs w:val="22"/>
        </w:rPr>
        <w:t>SD</w:t>
      </w:r>
      <w:r w:rsidRPr="00B178D5">
        <w:rPr>
          <w:rFonts w:eastAsia="PMingLiU" w:cs="Arial"/>
          <w:szCs w:val="22"/>
        </w:rPr>
        <w:t xml:space="preserve">=13.4%). </w:t>
      </w:r>
    </w:p>
    <w:p w14:paraId="219A87AC" w14:textId="77777777" w:rsidR="00D54870" w:rsidRDefault="00D54870" w:rsidP="00D54870"/>
    <w:p w14:paraId="40539080" w14:textId="77777777" w:rsidR="00D54870" w:rsidRPr="00B178D5" w:rsidRDefault="00D54870" w:rsidP="00D54870">
      <w:pPr>
        <w:outlineLvl w:val="1"/>
        <w:rPr>
          <w:rFonts w:eastAsia="PMingLiU" w:cs="Arial"/>
          <w:b/>
          <w:bCs/>
          <w:spacing w:val="5"/>
          <w:szCs w:val="22"/>
        </w:rPr>
      </w:pPr>
      <w:r w:rsidRPr="00B178D5">
        <w:rPr>
          <w:rFonts w:eastAsia="PMingLiU" w:cs="Arial"/>
          <w:b/>
          <w:bCs/>
          <w:spacing w:val="5"/>
          <w:szCs w:val="22"/>
        </w:rPr>
        <w:t>D. Supplemental Discussion</w:t>
      </w:r>
    </w:p>
    <w:p w14:paraId="60DB4F1F" w14:textId="77777777" w:rsidR="00D54870" w:rsidRDefault="00D54870" w:rsidP="00D54870">
      <w:pPr>
        <w:contextualSpacing/>
        <w:outlineLvl w:val="2"/>
        <w:rPr>
          <w:rFonts w:eastAsiaTheme="majorEastAsia" w:cs="Arial"/>
          <w:b/>
          <w:i/>
          <w:color w:val="000000" w:themeColor="text1"/>
          <w:szCs w:val="22"/>
        </w:rPr>
      </w:pPr>
      <w:r w:rsidRPr="00954C7F">
        <w:rPr>
          <w:rFonts w:eastAsiaTheme="majorEastAsia" w:cs="Arial"/>
          <w:b/>
          <w:i/>
          <w:color w:val="000000" w:themeColor="text1"/>
          <w:szCs w:val="22"/>
        </w:rPr>
        <w:t xml:space="preserve">D1. </w:t>
      </w:r>
      <w:r>
        <w:rPr>
          <w:rFonts w:eastAsiaTheme="majorEastAsia" w:cs="Arial"/>
          <w:b/>
          <w:i/>
          <w:color w:val="000000" w:themeColor="text1"/>
          <w:szCs w:val="22"/>
        </w:rPr>
        <w:t>Further Consideration of the Potential Implications of our Findings</w:t>
      </w:r>
    </w:p>
    <w:p w14:paraId="5877432F" w14:textId="77777777" w:rsidR="00D54870" w:rsidRDefault="00D54870" w:rsidP="00D54870">
      <w:pPr>
        <w:ind w:firstLine="720"/>
        <w:rPr>
          <w:rFonts w:cs="Arial"/>
          <w:color w:val="000000" w:themeColor="text1"/>
        </w:rPr>
      </w:pPr>
      <w:r w:rsidRPr="00B178D5">
        <w:rPr>
          <w:rFonts w:cs="Arial"/>
          <w:b/>
          <w:bCs/>
          <w:i/>
          <w:iCs/>
          <w:color w:val="000000" w:themeColor="text1"/>
        </w:rPr>
        <w:t xml:space="preserve">Implications for research </w:t>
      </w:r>
      <w:r>
        <w:rPr>
          <w:rFonts w:cs="Arial"/>
          <w:b/>
          <w:bCs/>
          <w:i/>
          <w:iCs/>
          <w:color w:val="000000" w:themeColor="text1"/>
        </w:rPr>
        <w:t>on</w:t>
      </w:r>
      <w:r w:rsidRPr="00B178D5">
        <w:rPr>
          <w:rFonts w:cs="Arial"/>
          <w:b/>
          <w:bCs/>
          <w:i/>
          <w:iCs/>
          <w:color w:val="000000" w:themeColor="text1"/>
        </w:rPr>
        <w:t xml:space="preserve"> learning: cognitive, clinical sciences, and beyond. </w:t>
      </w:r>
      <w:r w:rsidRPr="00B178D5">
        <w:rPr>
          <w:rFonts w:cs="Arial"/>
          <w:color w:val="000000" w:themeColor="text1"/>
        </w:rPr>
        <w:t>The present findings offer possible avenues to improve experimental control and to expand the experimenters’ toolkit for research that requires participants to learn and recall information. First,</w:t>
      </w:r>
      <w:r w:rsidRPr="00B178D5">
        <w:rPr>
          <w:rFonts w:cs="Arial"/>
          <w:b/>
          <w:bCs/>
          <w:color w:val="000000" w:themeColor="text1"/>
        </w:rPr>
        <w:t xml:space="preserve"> </w:t>
      </w:r>
      <w:r w:rsidRPr="00B178D5">
        <w:rPr>
          <w:rFonts w:cs="Arial"/>
          <w:color w:val="000000" w:themeColor="text1"/>
        </w:rPr>
        <w:t xml:space="preserve">many experiments—ranging from clinical studies to cognitive and educational sciences—require </w:t>
      </w:r>
      <w:r>
        <w:rPr>
          <w:rFonts w:cs="Arial"/>
          <w:color w:val="000000" w:themeColor="text1"/>
        </w:rPr>
        <w:t>people</w:t>
      </w:r>
      <w:r w:rsidRPr="00B178D5">
        <w:rPr>
          <w:rFonts w:cs="Arial"/>
          <w:color w:val="000000" w:themeColor="text1"/>
        </w:rPr>
        <w:t xml:space="preserve"> to learn and recall information across contexts. For instance, </w:t>
      </w:r>
      <w:r>
        <w:rPr>
          <w:rFonts w:cs="Arial"/>
          <w:color w:val="000000" w:themeColor="text1"/>
        </w:rPr>
        <w:t xml:space="preserve">participants in a clinical trial may </w:t>
      </w:r>
      <w:r w:rsidRPr="00B178D5">
        <w:rPr>
          <w:rFonts w:cs="Arial"/>
          <w:color w:val="000000" w:themeColor="text1"/>
        </w:rPr>
        <w:t>learn therapeutic skills in the clinic</w:t>
      </w:r>
      <w:r>
        <w:rPr>
          <w:rFonts w:cs="Arial"/>
          <w:color w:val="000000" w:themeColor="text1"/>
        </w:rPr>
        <w:t xml:space="preserve"> during psychotherapy, then </w:t>
      </w:r>
      <w:r w:rsidRPr="00B178D5">
        <w:rPr>
          <w:rFonts w:cs="Arial"/>
          <w:color w:val="000000" w:themeColor="text1"/>
        </w:rPr>
        <w:t xml:space="preserve">need to utilise </w:t>
      </w:r>
      <w:r>
        <w:rPr>
          <w:rFonts w:cs="Arial"/>
          <w:color w:val="000000" w:themeColor="text1"/>
        </w:rPr>
        <w:t xml:space="preserve">these </w:t>
      </w:r>
      <w:r w:rsidRPr="00B178D5">
        <w:rPr>
          <w:rFonts w:cs="Arial"/>
          <w:color w:val="000000" w:themeColor="text1"/>
        </w:rPr>
        <w:t>skills beyond the clinic</w:t>
      </w:r>
      <w:r>
        <w:rPr>
          <w:rFonts w:cs="Arial"/>
          <w:color w:val="000000" w:themeColor="text1"/>
        </w:rPr>
        <w:t xml:space="preserve"> (e.g., home, school, workplace)</w:t>
      </w:r>
      <w:r w:rsidRPr="00B178D5">
        <w:rPr>
          <w:rFonts w:cs="Arial"/>
          <w:color w:val="000000" w:themeColor="text1"/>
        </w:rPr>
        <w:t xml:space="preserve">. </w:t>
      </w:r>
      <w:r>
        <w:rPr>
          <w:rFonts w:cs="Arial"/>
          <w:color w:val="000000" w:themeColor="text1"/>
        </w:rPr>
        <w:t xml:space="preserve">Alternatively, in a cognitive psychology study, </w:t>
      </w:r>
      <w:r w:rsidRPr="00B178D5">
        <w:rPr>
          <w:rFonts w:cs="Arial"/>
          <w:color w:val="000000" w:themeColor="text1"/>
        </w:rPr>
        <w:lastRenderedPageBreak/>
        <w:t>participants may view stimuli in the laboratory,</w:t>
      </w:r>
      <w:r>
        <w:rPr>
          <w:rFonts w:cs="Arial"/>
          <w:color w:val="000000" w:themeColor="text1"/>
        </w:rPr>
        <w:t xml:space="preserve"> </w:t>
      </w:r>
      <w:r w:rsidRPr="00B178D5">
        <w:rPr>
          <w:rFonts w:cs="Arial"/>
          <w:color w:val="000000" w:themeColor="text1"/>
        </w:rPr>
        <w:t xml:space="preserve">then be asked </w:t>
      </w:r>
      <w:r>
        <w:rPr>
          <w:rFonts w:cs="Arial"/>
          <w:color w:val="000000" w:themeColor="text1"/>
        </w:rPr>
        <w:t xml:space="preserve">to </w:t>
      </w:r>
      <w:r w:rsidRPr="00B178D5">
        <w:rPr>
          <w:rFonts w:cs="Arial"/>
          <w:color w:val="000000" w:themeColor="text1"/>
        </w:rPr>
        <w:t>recall</w:t>
      </w:r>
      <w:r>
        <w:rPr>
          <w:rFonts w:cs="Arial"/>
          <w:color w:val="000000" w:themeColor="text1"/>
        </w:rPr>
        <w:t xml:space="preserve"> or</w:t>
      </w:r>
      <w:r w:rsidRPr="00B178D5">
        <w:rPr>
          <w:rFonts w:cs="Arial"/>
          <w:color w:val="000000" w:themeColor="text1"/>
        </w:rPr>
        <w:t xml:space="preserve"> make a decision</w:t>
      </w:r>
      <w:r>
        <w:rPr>
          <w:rFonts w:cs="Arial"/>
          <w:color w:val="000000" w:themeColor="text1"/>
        </w:rPr>
        <w:t>/</w:t>
      </w:r>
      <w:r w:rsidRPr="00B178D5">
        <w:rPr>
          <w:rFonts w:cs="Arial"/>
          <w:color w:val="000000" w:themeColor="text1"/>
        </w:rPr>
        <w:t xml:space="preserve"> judgment</w:t>
      </w:r>
      <w:r>
        <w:rPr>
          <w:rFonts w:cs="Arial"/>
          <w:color w:val="000000" w:themeColor="text1"/>
        </w:rPr>
        <w:t xml:space="preserve"> about these stimuli</w:t>
      </w:r>
      <w:r w:rsidRPr="00B178D5">
        <w:rPr>
          <w:rFonts w:cs="Arial"/>
          <w:color w:val="000000" w:themeColor="text1"/>
        </w:rPr>
        <w:t xml:space="preserve"> in some other context</w:t>
      </w:r>
      <w:r>
        <w:rPr>
          <w:rFonts w:cs="Arial"/>
          <w:color w:val="000000" w:themeColor="text1"/>
        </w:rPr>
        <w:t xml:space="preserve"> (e.g., while </w:t>
      </w:r>
      <w:r w:rsidRPr="00B178D5">
        <w:rPr>
          <w:rFonts w:cs="Arial"/>
          <w:color w:val="000000" w:themeColor="text1"/>
        </w:rPr>
        <w:t>undergoing neuroimaging procedures</w:t>
      </w:r>
      <w:r>
        <w:rPr>
          <w:rFonts w:cs="Arial"/>
          <w:color w:val="000000" w:themeColor="text1"/>
        </w:rPr>
        <w:t xml:space="preserve">). </w:t>
      </w:r>
      <w:r w:rsidRPr="00B178D5">
        <w:rPr>
          <w:rFonts w:cs="Arial"/>
          <w:color w:val="000000" w:themeColor="text1"/>
        </w:rPr>
        <w:t xml:space="preserve"> </w:t>
      </w:r>
    </w:p>
    <w:p w14:paraId="725943A1" w14:textId="77777777" w:rsidR="00D54870" w:rsidRPr="005A3AD9" w:rsidRDefault="00D54870" w:rsidP="00D54870">
      <w:pPr>
        <w:ind w:firstLine="720"/>
        <w:rPr>
          <w:rFonts w:cs="Arial"/>
          <w:color w:val="000000" w:themeColor="text1"/>
        </w:rPr>
      </w:pPr>
      <w:r>
        <w:rPr>
          <w:rFonts w:cs="Arial"/>
          <w:color w:val="000000" w:themeColor="text1"/>
        </w:rPr>
        <w:t>Let us consider</w:t>
      </w:r>
      <w:r w:rsidRPr="00B178D5">
        <w:rPr>
          <w:rFonts w:cs="Arial"/>
          <w:color w:val="000000" w:themeColor="text1"/>
        </w:rPr>
        <w:t xml:space="preserve"> neuroimaging</w:t>
      </w:r>
      <w:r>
        <w:rPr>
          <w:rFonts w:cs="Arial"/>
          <w:color w:val="000000" w:themeColor="text1"/>
        </w:rPr>
        <w:t xml:space="preserve"> studies</w:t>
      </w:r>
      <w:r w:rsidRPr="00B178D5">
        <w:rPr>
          <w:rFonts w:cs="Arial"/>
          <w:color w:val="000000" w:themeColor="text1"/>
        </w:rPr>
        <w:t xml:space="preserve"> as an </w:t>
      </w:r>
      <w:r>
        <w:rPr>
          <w:rFonts w:cs="Arial"/>
          <w:color w:val="000000" w:themeColor="text1"/>
        </w:rPr>
        <w:t xml:space="preserve">illustrative </w:t>
      </w:r>
      <w:r w:rsidRPr="00B178D5">
        <w:rPr>
          <w:rFonts w:cs="Arial"/>
          <w:color w:val="000000" w:themeColor="text1"/>
        </w:rPr>
        <w:t xml:space="preserve">example </w:t>
      </w:r>
      <w:r>
        <w:rPr>
          <w:rFonts w:cs="Arial"/>
          <w:color w:val="000000" w:themeColor="text1"/>
        </w:rPr>
        <w:t>of this issue</w:t>
      </w:r>
      <w:r w:rsidRPr="00B178D5">
        <w:rPr>
          <w:rFonts w:cs="Arial"/>
          <w:color w:val="000000" w:themeColor="text1"/>
        </w:rPr>
        <w:t>. The physical context change between non-neuroimaging and neuroimaging procedure</w:t>
      </w:r>
      <w:r>
        <w:rPr>
          <w:rFonts w:cs="Arial"/>
          <w:color w:val="000000" w:themeColor="text1"/>
        </w:rPr>
        <w:t>s</w:t>
      </w:r>
      <w:r w:rsidRPr="00B178D5">
        <w:rPr>
          <w:rFonts w:cs="Arial"/>
          <w:color w:val="000000" w:themeColor="text1"/>
        </w:rPr>
        <w:t xml:space="preserve"> </w:t>
      </w:r>
      <w:r>
        <w:rPr>
          <w:rFonts w:cs="Arial"/>
          <w:color w:val="000000" w:themeColor="text1"/>
        </w:rPr>
        <w:t>can be quite</w:t>
      </w:r>
      <w:r w:rsidRPr="00B178D5">
        <w:rPr>
          <w:rFonts w:cs="Arial"/>
          <w:color w:val="000000" w:themeColor="text1"/>
        </w:rPr>
        <w:t xml:space="preserve"> salient. In the former, participants may be seated</w:t>
      </w:r>
      <w:r>
        <w:rPr>
          <w:rFonts w:cs="Arial"/>
          <w:color w:val="000000" w:themeColor="text1"/>
        </w:rPr>
        <w:t xml:space="preserve"> at a desk</w:t>
      </w:r>
      <w:r w:rsidRPr="00B178D5">
        <w:rPr>
          <w:rFonts w:cs="Arial"/>
          <w:color w:val="000000" w:themeColor="text1"/>
        </w:rPr>
        <w:t xml:space="preserve"> before a monitor. In the latter, they may lay supine in a noisy, cold MRI scanner, or wearing EEG caps, imposing a limited range of motion. Unless accounted for, this change of context could lead to change-induced forgetting that </w:t>
      </w:r>
      <w:r>
        <w:rPr>
          <w:rFonts w:cs="Arial"/>
          <w:color w:val="000000" w:themeColor="text1"/>
        </w:rPr>
        <w:t xml:space="preserve">may </w:t>
      </w:r>
      <w:r w:rsidRPr="00B178D5">
        <w:rPr>
          <w:rFonts w:cs="Arial"/>
          <w:color w:val="000000" w:themeColor="text1"/>
        </w:rPr>
        <w:t>confound</w:t>
      </w:r>
      <w:r>
        <w:rPr>
          <w:rFonts w:cs="Arial"/>
          <w:color w:val="000000" w:themeColor="text1"/>
        </w:rPr>
        <w:t xml:space="preserve"> the</w:t>
      </w:r>
      <w:r w:rsidRPr="00B178D5">
        <w:rPr>
          <w:rFonts w:cs="Arial"/>
          <w:color w:val="000000" w:themeColor="text1"/>
        </w:rPr>
        <w:t xml:space="preserve"> results. As context-dependence based effects grow in magnitude with longer retention intervals, this poses a particular issue for longitudinal studies. Our data show that mentally reinstating the learning context presents a possible solution to bridge the context change to enable the transfer of the previously </w:t>
      </w:r>
      <w:r w:rsidRPr="00B178D5">
        <w:rPr>
          <w:rFonts w:eastAsia="PMingLiU" w:cs="Arial"/>
          <w:color w:val="000000" w:themeColor="text1"/>
        </w:rPr>
        <w:t>learnt</w:t>
      </w:r>
      <w:r w:rsidRPr="00B178D5">
        <w:rPr>
          <w:rFonts w:cs="Arial"/>
          <w:color w:val="000000" w:themeColor="text1"/>
        </w:rPr>
        <w:t xml:space="preserve"> information. </w:t>
      </w:r>
    </w:p>
    <w:p w14:paraId="6584645B" w14:textId="77777777" w:rsidR="00D54870" w:rsidRDefault="00D54870" w:rsidP="00D54870">
      <w:pPr>
        <w:ind w:firstLine="720"/>
        <w:rPr>
          <w:rFonts w:eastAsia="PMingLiU" w:cs="Arial"/>
          <w:color w:val="000000" w:themeColor="text1"/>
        </w:rPr>
      </w:pPr>
      <w:r w:rsidRPr="009655CD">
        <w:rPr>
          <w:rFonts w:eastAsia="PMingLiU" w:cs="Arial"/>
          <w:b/>
          <w:bCs/>
          <w:i/>
          <w:iCs/>
          <w:color w:val="000000" w:themeColor="text1"/>
        </w:rPr>
        <w:t xml:space="preserve">Implications for pedagogy: education, military, occupational, and other skill-based training. </w:t>
      </w:r>
      <w:r w:rsidRPr="009655CD">
        <w:rPr>
          <w:rFonts w:eastAsia="PMingLiU" w:cs="Arial"/>
          <w:color w:val="000000" w:themeColor="text1"/>
        </w:rPr>
        <w:t xml:space="preserve">The success in leveraging context-dependence to enhance memory bears importance for pedagogy in its various forms; for example, school- and university-based education, self-guided learning, and skill training such as involved in military and occupational settings. First, trainees and students are often called upon to learn information and skills, then recall it in a different context. These results suggest that mentally reinstating the learning contexts during recall would enhance </w:t>
      </w:r>
      <w:r w:rsidRPr="009655CD">
        <w:rPr>
          <w:rFonts w:eastAsia="PMingLiU" w:cs="Arial"/>
          <w:i/>
          <w:iCs/>
          <w:color w:val="000000" w:themeColor="text1"/>
        </w:rPr>
        <w:t>transfer</w:t>
      </w:r>
      <w:r w:rsidRPr="009655CD">
        <w:rPr>
          <w:rFonts w:eastAsia="PMingLiU" w:cs="Arial"/>
          <w:color w:val="000000" w:themeColor="text1"/>
        </w:rPr>
        <w:t xml:space="preserve"> and improve recall performance. For example, after learning Spanish in a quiet classroom, a national guardsperson needs to recall what she learnt while communicating with a Spanish-speaking citizen in a bustling scene of hurricane recovery effort. While the context of recall maybe drastically different from the learning context, mentally placing herself in that classroom would aid her in recalling the information she had learnt. </w:t>
      </w:r>
    </w:p>
    <w:p w14:paraId="230AF46A" w14:textId="77777777" w:rsidR="00D54870" w:rsidRDefault="00D54870" w:rsidP="00D54870">
      <w:pPr>
        <w:ind w:firstLine="720"/>
        <w:rPr>
          <w:rFonts w:eastAsia="PMingLiU" w:cs="Arial"/>
          <w:color w:val="000000" w:themeColor="text1"/>
        </w:rPr>
      </w:pPr>
      <w:r w:rsidRPr="009655CD">
        <w:rPr>
          <w:rFonts w:eastAsia="PMingLiU" w:cs="Arial"/>
          <w:color w:val="000000" w:themeColor="text1"/>
        </w:rPr>
        <w:t xml:space="preserve">Second, trainees and students usually are trained in multiple skill sets or subjects within the same time frame. </w:t>
      </w:r>
      <w:r>
        <w:rPr>
          <w:rFonts w:eastAsia="PMingLiU" w:cs="Arial"/>
          <w:color w:val="000000" w:themeColor="text1"/>
        </w:rPr>
        <w:t>Our</w:t>
      </w:r>
      <w:r w:rsidRPr="009655CD">
        <w:rPr>
          <w:rFonts w:eastAsia="PMingLiU" w:cs="Arial"/>
          <w:color w:val="000000" w:themeColor="text1"/>
        </w:rPr>
        <w:t xml:space="preserve"> finding</w:t>
      </w:r>
      <w:r>
        <w:rPr>
          <w:rFonts w:eastAsia="PMingLiU" w:cs="Arial"/>
          <w:color w:val="000000" w:themeColor="text1"/>
        </w:rPr>
        <w:t>s</w:t>
      </w:r>
      <w:r w:rsidRPr="009655CD">
        <w:rPr>
          <w:rFonts w:eastAsia="PMingLiU" w:cs="Arial"/>
          <w:color w:val="000000" w:themeColor="text1"/>
        </w:rPr>
        <w:t xml:space="preserve"> </w:t>
      </w:r>
      <w:r>
        <w:rPr>
          <w:rFonts w:eastAsia="PMingLiU" w:cs="Arial"/>
          <w:color w:val="000000" w:themeColor="text1"/>
        </w:rPr>
        <w:t>showed</w:t>
      </w:r>
      <w:r w:rsidRPr="009655CD">
        <w:rPr>
          <w:rFonts w:eastAsia="PMingLiU" w:cs="Arial"/>
          <w:color w:val="000000" w:themeColor="text1"/>
        </w:rPr>
        <w:t xml:space="preserve"> that the combination of distinctive contexts and mental reinstatement facilitated the simultaneous learning of multiple information sets. For </w:t>
      </w:r>
      <w:r w:rsidRPr="009655CD">
        <w:rPr>
          <w:rFonts w:eastAsia="PMingLiU" w:cs="Arial"/>
          <w:color w:val="000000" w:themeColor="text1"/>
        </w:rPr>
        <w:lastRenderedPageBreak/>
        <w:t xml:space="preserve">instance, </w:t>
      </w:r>
      <w:r>
        <w:rPr>
          <w:rFonts w:eastAsia="PMingLiU" w:cs="Arial"/>
          <w:color w:val="000000" w:themeColor="text1"/>
        </w:rPr>
        <w:t>consider a scenario where the</w:t>
      </w:r>
      <w:r w:rsidRPr="009655CD">
        <w:rPr>
          <w:rFonts w:eastAsia="PMingLiU" w:cs="Arial"/>
          <w:color w:val="000000" w:themeColor="text1"/>
        </w:rPr>
        <w:t xml:space="preserve"> same national guardsperson learnt a series of Latin-based medical terms in her first-responder training, while she </w:t>
      </w:r>
      <w:r>
        <w:rPr>
          <w:rFonts w:eastAsia="PMingLiU" w:cs="Arial"/>
          <w:color w:val="000000" w:themeColor="text1"/>
        </w:rPr>
        <w:t xml:space="preserve">also </w:t>
      </w:r>
      <w:r w:rsidRPr="009655CD">
        <w:rPr>
          <w:rFonts w:eastAsia="PMingLiU" w:cs="Arial"/>
          <w:color w:val="000000" w:themeColor="text1"/>
        </w:rPr>
        <w:t xml:space="preserve">learnt Spanish. These information sets could interfere with one another and cause confusion during recall. </w:t>
      </w:r>
      <w:r>
        <w:rPr>
          <w:rFonts w:eastAsia="PMingLiU" w:cs="Arial"/>
          <w:color w:val="000000" w:themeColor="text1"/>
        </w:rPr>
        <w:t>Our</w:t>
      </w:r>
      <w:r w:rsidRPr="009655CD">
        <w:rPr>
          <w:rFonts w:eastAsia="PMingLiU" w:cs="Arial"/>
          <w:color w:val="000000" w:themeColor="text1"/>
        </w:rPr>
        <w:t xml:space="preserve"> results suggest that she can improve recall and reduce interference if she studies the two subjects each in its own distinctive and unique settings, </w:t>
      </w:r>
      <w:r>
        <w:rPr>
          <w:rFonts w:eastAsia="PMingLiU" w:cs="Arial"/>
          <w:color w:val="000000" w:themeColor="text1"/>
        </w:rPr>
        <w:t xml:space="preserve">and </w:t>
      </w:r>
      <w:r w:rsidRPr="009655CD">
        <w:rPr>
          <w:rFonts w:eastAsia="PMingLiU" w:cs="Arial"/>
          <w:color w:val="000000" w:themeColor="text1"/>
        </w:rPr>
        <w:t>then mentally reinstate</w:t>
      </w:r>
      <w:r>
        <w:rPr>
          <w:rFonts w:eastAsia="PMingLiU" w:cs="Arial"/>
          <w:color w:val="000000" w:themeColor="text1"/>
        </w:rPr>
        <w:t>s</w:t>
      </w:r>
      <w:r w:rsidRPr="009655CD">
        <w:rPr>
          <w:rFonts w:eastAsia="PMingLiU" w:cs="Arial"/>
          <w:color w:val="000000" w:themeColor="text1"/>
        </w:rPr>
        <w:t xml:space="preserve"> the </w:t>
      </w:r>
      <w:r>
        <w:rPr>
          <w:rFonts w:eastAsia="PMingLiU" w:cs="Arial"/>
          <w:color w:val="000000" w:themeColor="text1"/>
        </w:rPr>
        <w:t>appropriate</w:t>
      </w:r>
      <w:r w:rsidRPr="009655CD">
        <w:rPr>
          <w:rFonts w:eastAsia="PMingLiU" w:cs="Arial"/>
          <w:color w:val="000000" w:themeColor="text1"/>
        </w:rPr>
        <w:t xml:space="preserve"> study context during recall. </w:t>
      </w:r>
    </w:p>
    <w:p w14:paraId="764F5BEC" w14:textId="77777777" w:rsidR="00D54870" w:rsidRDefault="00D54870" w:rsidP="00D54870">
      <w:pPr>
        <w:ind w:firstLine="720"/>
        <w:rPr>
          <w:rFonts w:eastAsia="PMingLiU" w:cs="Arial"/>
          <w:color w:val="000000" w:themeColor="text1"/>
        </w:rPr>
      </w:pPr>
      <w:r w:rsidRPr="009655CD">
        <w:rPr>
          <w:rFonts w:eastAsia="PMingLiU" w:cs="Arial"/>
          <w:color w:val="000000" w:themeColor="text1"/>
        </w:rPr>
        <w:t xml:space="preserve">Third, while distinctive contexts can provide unique cues to bind with memory to reduce interference, distinctive contexts could be difficult to identify or time-consuming to travel to. </w:t>
      </w:r>
      <w:r>
        <w:rPr>
          <w:rFonts w:eastAsia="PMingLiU" w:cs="Arial"/>
          <w:color w:val="000000" w:themeColor="text1"/>
        </w:rPr>
        <w:t>Our</w:t>
      </w:r>
      <w:r w:rsidRPr="009655CD">
        <w:rPr>
          <w:rFonts w:eastAsia="PMingLiU" w:cs="Arial"/>
          <w:color w:val="000000" w:themeColor="text1"/>
        </w:rPr>
        <w:t xml:space="preserve"> results demonstrated that techniques to harness context-dependence can be applied using VR-based contexts, which reproduced the effects of physical contexts. </w:t>
      </w:r>
      <w:r>
        <w:rPr>
          <w:rFonts w:eastAsia="PMingLiU" w:cs="Arial"/>
          <w:color w:val="000000" w:themeColor="text1"/>
        </w:rPr>
        <w:t>Although our results showed that context effects can be achieved even with ‘desktop VR’, a</w:t>
      </w:r>
      <w:r w:rsidRPr="009655CD">
        <w:rPr>
          <w:rFonts w:eastAsia="PMingLiU" w:cs="Arial"/>
          <w:color w:val="000000" w:themeColor="text1"/>
        </w:rPr>
        <w:t xml:space="preserve">ffordable commercial VR headsets enable access </w:t>
      </w:r>
      <w:r>
        <w:rPr>
          <w:rFonts w:eastAsia="PMingLiU" w:cs="Arial"/>
          <w:color w:val="000000" w:themeColor="text1"/>
        </w:rPr>
        <w:t>to distinctive and highly immersive</w:t>
      </w:r>
      <w:r w:rsidRPr="009655CD">
        <w:rPr>
          <w:rFonts w:eastAsia="PMingLiU" w:cs="Arial"/>
          <w:color w:val="000000" w:themeColor="text1"/>
        </w:rPr>
        <w:t xml:space="preserve"> VR contexts that can be instantaneously traversed. This makes the applications of context-related learning techniques feasible and accessible—especially for trainees and learners with mobility challenges. </w:t>
      </w:r>
    </w:p>
    <w:p w14:paraId="5D866FA2" w14:textId="693BB141" w:rsidR="00D54870" w:rsidRPr="009655CD" w:rsidRDefault="00D54870" w:rsidP="00D54870">
      <w:pPr>
        <w:ind w:firstLine="720"/>
        <w:rPr>
          <w:rFonts w:eastAsia="PMingLiU" w:cs="Arial"/>
          <w:color w:val="000000" w:themeColor="text1"/>
        </w:rPr>
      </w:pPr>
      <w:r w:rsidRPr="009655CD">
        <w:rPr>
          <w:rFonts w:eastAsia="PMingLiU" w:cs="Arial"/>
          <w:color w:val="000000" w:themeColor="text1"/>
        </w:rPr>
        <w:t xml:space="preserve">Lastly, the potential </w:t>
      </w:r>
      <w:r>
        <w:rPr>
          <w:rFonts w:eastAsia="PMingLiU" w:cs="Arial"/>
          <w:color w:val="000000" w:themeColor="text1"/>
        </w:rPr>
        <w:t xml:space="preserve">uses </w:t>
      </w:r>
      <w:r w:rsidRPr="009655CD">
        <w:rPr>
          <w:rFonts w:eastAsia="PMingLiU" w:cs="Arial"/>
          <w:color w:val="000000" w:themeColor="text1"/>
        </w:rPr>
        <w:t xml:space="preserve">of VR as a pedagogical tool </w:t>
      </w:r>
      <w:r>
        <w:rPr>
          <w:rFonts w:eastAsia="PMingLiU" w:cs="Arial"/>
          <w:color w:val="000000" w:themeColor="text1"/>
        </w:rPr>
        <w:t>have been</w:t>
      </w:r>
      <w:r w:rsidRPr="009655CD">
        <w:rPr>
          <w:rFonts w:eastAsia="PMingLiU" w:cs="Arial"/>
          <w:color w:val="000000" w:themeColor="text1"/>
        </w:rPr>
        <w:t xml:space="preserve"> increasingly discussed and tested </w:t>
      </w:r>
      <w:r>
        <w:rPr>
          <w:rFonts w:eastAsia="PMingLiU" w:cs="Arial"/>
          <w:color w:val="000000" w:themeColor="text1"/>
        </w:rPr>
        <w:t>over</w:t>
      </w:r>
      <w:r w:rsidRPr="009655CD">
        <w:rPr>
          <w:rFonts w:eastAsia="PMingLiU" w:cs="Arial"/>
          <w:color w:val="000000" w:themeColor="text1"/>
        </w:rPr>
        <w:t xml:space="preserve"> the past decade. </w:t>
      </w:r>
      <w:r>
        <w:rPr>
          <w:rFonts w:eastAsia="PMingLiU" w:cs="Arial"/>
          <w:color w:val="000000" w:themeColor="text1"/>
        </w:rPr>
        <w:t>VR</w:t>
      </w:r>
      <w:r w:rsidRPr="009655CD">
        <w:rPr>
          <w:rFonts w:eastAsia="PMingLiU" w:cs="Arial"/>
          <w:color w:val="000000" w:themeColor="text1"/>
        </w:rPr>
        <w:t xml:space="preserve"> allows trainers and educators to offer trainees and students opportunities that are otherwise impossible or dangerous (e.g., visiting historical Roma or the Smithsonian Museum when it is closed due to a pandemic, flying between the planets of our solar system to understand its scale, or operating on an injured soldier amidst a battle). However, transfer and retention must be improved before VR could be widely adopted. As VR</w:t>
      </w:r>
      <w:r>
        <w:rPr>
          <w:rFonts w:eastAsia="PMingLiU" w:cs="Arial"/>
          <w:color w:val="000000" w:themeColor="text1"/>
        </w:rPr>
        <w:t xml:space="preserve"> environment</w:t>
      </w:r>
      <w:r w:rsidRPr="009655CD">
        <w:rPr>
          <w:rFonts w:eastAsia="PMingLiU" w:cs="Arial"/>
          <w:color w:val="000000" w:themeColor="text1"/>
        </w:rPr>
        <w:t>s and real-world</w:t>
      </w:r>
      <w:r>
        <w:rPr>
          <w:rFonts w:eastAsia="PMingLiU" w:cs="Arial"/>
          <w:color w:val="000000" w:themeColor="text1"/>
        </w:rPr>
        <w:t xml:space="preserve"> environments often</w:t>
      </w:r>
      <w:r w:rsidRPr="009655CD">
        <w:rPr>
          <w:rFonts w:eastAsia="PMingLiU" w:cs="Arial"/>
          <w:color w:val="000000" w:themeColor="text1"/>
        </w:rPr>
        <w:t xml:space="preserve"> differ greatly and share </w:t>
      </w:r>
      <w:r>
        <w:rPr>
          <w:rFonts w:eastAsia="PMingLiU" w:cs="Arial"/>
          <w:color w:val="000000" w:themeColor="text1"/>
        </w:rPr>
        <w:t>relatively</w:t>
      </w:r>
      <w:r w:rsidRPr="009655CD">
        <w:rPr>
          <w:rFonts w:eastAsia="PMingLiU" w:cs="Arial"/>
          <w:color w:val="000000" w:themeColor="text1"/>
        </w:rPr>
        <w:t xml:space="preserve"> few cues, context-change induced forgetting could lead to a lack of transfer and retention. </w:t>
      </w:r>
      <w:r>
        <w:rPr>
          <w:rFonts w:eastAsia="PMingLiU" w:cs="Arial"/>
          <w:color w:val="000000" w:themeColor="text1"/>
        </w:rPr>
        <w:t>Our</w:t>
      </w:r>
      <w:r w:rsidRPr="009655CD">
        <w:rPr>
          <w:rFonts w:eastAsia="PMingLiU" w:cs="Arial"/>
          <w:color w:val="000000" w:themeColor="text1"/>
        </w:rPr>
        <w:t xml:space="preserve"> study found the combination of “context crutch,” “desirable difficult</w:t>
      </w:r>
      <w:r>
        <w:rPr>
          <w:rFonts w:eastAsia="PMingLiU" w:cs="Arial"/>
          <w:color w:val="000000" w:themeColor="text1"/>
        </w:rPr>
        <w:t>ies</w:t>
      </w:r>
      <w:r w:rsidRPr="009655CD">
        <w:rPr>
          <w:rFonts w:eastAsia="PMingLiU" w:cs="Arial"/>
          <w:color w:val="000000" w:themeColor="text1"/>
        </w:rPr>
        <w:t xml:space="preserve">,” and mental reinstatement </w:t>
      </w:r>
      <w:r>
        <w:rPr>
          <w:rFonts w:eastAsia="PMingLiU" w:cs="Arial"/>
          <w:color w:val="000000" w:themeColor="text1"/>
        </w:rPr>
        <w:t xml:space="preserve">can help </w:t>
      </w:r>
      <w:r w:rsidRPr="009655CD">
        <w:rPr>
          <w:rFonts w:eastAsia="PMingLiU" w:cs="Arial"/>
          <w:color w:val="000000" w:themeColor="text1"/>
        </w:rPr>
        <w:t>remed</w:t>
      </w:r>
      <w:r>
        <w:rPr>
          <w:rFonts w:eastAsia="PMingLiU" w:cs="Arial"/>
          <w:color w:val="000000" w:themeColor="text1"/>
        </w:rPr>
        <w:t>y</w:t>
      </w:r>
      <w:r w:rsidRPr="009655CD">
        <w:rPr>
          <w:rFonts w:eastAsia="PMingLiU" w:cs="Arial"/>
          <w:color w:val="000000" w:themeColor="text1"/>
        </w:rPr>
        <w:t xml:space="preserve"> these issues. </w:t>
      </w:r>
      <w:r>
        <w:rPr>
          <w:rFonts w:eastAsia="PMingLiU" w:cs="Arial"/>
          <w:color w:val="000000" w:themeColor="text1"/>
        </w:rPr>
        <w:t>Our findings</w:t>
      </w:r>
      <w:r w:rsidRPr="009655CD">
        <w:rPr>
          <w:rFonts w:eastAsia="PMingLiU" w:cs="Arial"/>
          <w:color w:val="000000" w:themeColor="text1"/>
        </w:rPr>
        <w:t xml:space="preserve"> show that rapid learning and transfer are possible, and </w:t>
      </w:r>
      <w:r w:rsidR="0070207B">
        <w:rPr>
          <w:rFonts w:eastAsia="PMingLiU" w:cs="Arial"/>
          <w:color w:val="000000" w:themeColor="text1"/>
        </w:rPr>
        <w:t>one-week</w:t>
      </w:r>
      <w:r w:rsidRPr="009655CD">
        <w:rPr>
          <w:rFonts w:eastAsia="PMingLiU" w:cs="Arial"/>
          <w:color w:val="000000" w:themeColor="text1"/>
        </w:rPr>
        <w:t xml:space="preserve"> retention can be achieved when using VR, which may greatly increase the pedagogical value of VR for trainers and educators. </w:t>
      </w:r>
    </w:p>
    <w:p w14:paraId="09758048" w14:textId="5EA12D01" w:rsidR="00D54870" w:rsidRPr="009655CD" w:rsidRDefault="00D54870" w:rsidP="00D54870">
      <w:pPr>
        <w:ind w:firstLine="720"/>
        <w:rPr>
          <w:rFonts w:eastAsia="PMingLiU" w:cs="Arial"/>
          <w:color w:val="000000" w:themeColor="text1"/>
        </w:rPr>
      </w:pPr>
      <w:r w:rsidRPr="009655CD">
        <w:rPr>
          <w:rFonts w:eastAsia="PMingLiU" w:cs="Arial"/>
          <w:b/>
          <w:bCs/>
          <w:i/>
          <w:iCs/>
          <w:color w:val="000000" w:themeColor="text1"/>
        </w:rPr>
        <w:lastRenderedPageBreak/>
        <w:t xml:space="preserve">Significance for health care: from medical to psychosocial therapy. </w:t>
      </w:r>
      <w:r w:rsidRPr="009655CD">
        <w:rPr>
          <w:rFonts w:eastAsia="PMingLiU" w:cs="Arial"/>
          <w:color w:val="000000" w:themeColor="text1"/>
        </w:rPr>
        <w:t xml:space="preserve">Clinical health care involves much pedagogy—providers often need to teach patients and/or </w:t>
      </w:r>
      <w:proofErr w:type="gramStart"/>
      <w:r w:rsidRPr="009655CD">
        <w:rPr>
          <w:rFonts w:eastAsia="PMingLiU" w:cs="Arial"/>
          <w:color w:val="000000" w:themeColor="text1"/>
        </w:rPr>
        <w:t>caregivers</w:t>
      </w:r>
      <w:proofErr w:type="gramEnd"/>
      <w:r w:rsidRPr="009655CD">
        <w:rPr>
          <w:rFonts w:eastAsia="PMingLiU" w:cs="Arial"/>
          <w:color w:val="000000" w:themeColor="text1"/>
        </w:rPr>
        <w:t xml:space="preserve"> information that </w:t>
      </w:r>
      <w:r>
        <w:rPr>
          <w:rFonts w:eastAsia="PMingLiU" w:cs="Arial"/>
          <w:color w:val="000000" w:themeColor="text1"/>
        </w:rPr>
        <w:t>is</w:t>
      </w:r>
      <w:r w:rsidRPr="009655CD">
        <w:rPr>
          <w:rFonts w:eastAsia="PMingLiU" w:cs="Arial"/>
          <w:color w:val="000000" w:themeColor="text1"/>
        </w:rPr>
        <w:t xml:space="preserve"> important for the patients’ health. These may include medication regimen in elderly health, safety considerations for patients with narcolepsy, self-care tips for cancer patients, and therapeutic skills for patients with mental health conditions, etc. These pedagogy elements are subjected to the same constrain</w:t>
      </w:r>
      <w:r>
        <w:rPr>
          <w:rFonts w:eastAsia="PMingLiU" w:cs="Arial"/>
          <w:color w:val="000000" w:themeColor="text1"/>
        </w:rPr>
        <w:t>t</w:t>
      </w:r>
      <w:r w:rsidRPr="009655CD">
        <w:rPr>
          <w:rFonts w:eastAsia="PMingLiU" w:cs="Arial"/>
          <w:color w:val="000000" w:themeColor="text1"/>
        </w:rPr>
        <w:t xml:space="preserve">s as other forms of learning and memory and can be enhanced in a similar way. First, most care-related information is delivered in the clinic, patients and caregivers must then recall the information beyond the clinic. Findings suggest that until the information has become generalised to day-to-day contexts, patients and caregivers may benefit from mentally reinstating the clinician’s office when planning out the care required for the day. </w:t>
      </w:r>
      <w:r>
        <w:rPr>
          <w:rFonts w:eastAsia="PMingLiU" w:cs="Arial"/>
          <w:color w:val="000000" w:themeColor="text1"/>
        </w:rPr>
        <w:t>Our</w:t>
      </w:r>
      <w:r w:rsidRPr="009655CD">
        <w:rPr>
          <w:rFonts w:eastAsia="PMingLiU" w:cs="Arial"/>
          <w:color w:val="000000" w:themeColor="text1"/>
        </w:rPr>
        <w:t xml:space="preserve"> study’s use of paired associates (i.e. English meanings paired with foreign words) made it particularly relevant for psychosocial therapy in which associative learning processes are involved.</w:t>
      </w:r>
      <w:r w:rsidRPr="009655CD">
        <w:rPr>
          <w:rFonts w:eastAsia="PMingLiU" w:cs="Arial"/>
          <w:color w:val="000000" w:themeColor="text1"/>
        </w:rPr>
        <w:fldChar w:fldCharType="begin"/>
      </w:r>
      <w:r w:rsidR="009F35F1">
        <w:rPr>
          <w:rFonts w:eastAsia="PMingLiU" w:cs="Arial"/>
          <w:color w:val="000000" w:themeColor="text1"/>
        </w:rPr>
        <w:instrText xml:space="preserve"> ADDIN ZOTERO_ITEM CSL_CITATION {"citationID":"HES9AjIo","properties":{"formattedCitation":"\\super 1\\nosupersub{}","plainCitation":"1","noteIndex":0},"citationItems":[{"id":361,"uris":["http://zotero.org/users/4287535/items/P24R74HD"],"itemData":{"id":361,"type":"article-journal","container-title":"Expert Review of Neurotherapeutics","ISSN":"1473-7175","issue":"10","page":"1155-1174","title":"Extinction learning in childhood anxiety disorders, obsessive compulsive disorder and posttraumatic stress disorder: implications for treatment","volume":"16","author":[{"family":"McGuire","given":"Joseph F."},{"family":"Orr","given":"Scott P."},{"family":"Essoe","given":"Joey K.-Y."},{"family":"McCracken","given":"James T."},{"family":"Storch","given":"Eric A."},{"family":"Piacentini","given":"John"}],"issued":{"date-parts":[["2016"]]}}}],"schema":"https://github.com/citation-style-language/schema/raw/master/csl-citation.json"} </w:instrText>
      </w:r>
      <w:r w:rsidRPr="009655CD">
        <w:rPr>
          <w:rFonts w:eastAsia="PMingLiU" w:cs="Arial"/>
          <w:color w:val="000000" w:themeColor="text1"/>
        </w:rPr>
        <w:fldChar w:fldCharType="separate"/>
      </w:r>
      <w:r w:rsidR="009F35F1" w:rsidRPr="009F35F1">
        <w:rPr>
          <w:rFonts w:cs="Arial"/>
          <w:color w:val="000000"/>
          <w:vertAlign w:val="superscript"/>
        </w:rPr>
        <w:t>1</w:t>
      </w:r>
      <w:r w:rsidRPr="009655CD">
        <w:rPr>
          <w:rFonts w:eastAsia="PMingLiU" w:cs="Arial"/>
          <w:color w:val="000000" w:themeColor="text1"/>
        </w:rPr>
        <w:fldChar w:fldCharType="end"/>
      </w:r>
      <w:r w:rsidRPr="009655CD">
        <w:rPr>
          <w:rFonts w:eastAsia="PMingLiU" w:cs="Arial"/>
          <w:color w:val="000000" w:themeColor="text1"/>
        </w:rPr>
        <w:t xml:space="preserve"> For example, in cognitive behavioural therapy (CBT), a patient suffering from specific phobia of dogs would learn a new association through exposure therapy in the clinic (dog </w:t>
      </w:r>
      <w:r w:rsidRPr="009655CD">
        <w:rPr>
          <w:rFonts w:eastAsia="PMingLiU" w:cs="Arial"/>
          <w:color w:val="000000" w:themeColor="text1"/>
        </w:rPr>
        <w:sym w:font="Wingdings" w:char="F0E0"/>
      </w:r>
      <w:r w:rsidRPr="009655CD">
        <w:rPr>
          <w:rFonts w:eastAsia="PMingLiU" w:cs="Arial"/>
          <w:color w:val="000000" w:themeColor="text1"/>
        </w:rPr>
        <w:t xml:space="preserve"> no fear) that inhibits the original, dysfunctional association (dog </w:t>
      </w:r>
      <w:r w:rsidRPr="009655CD">
        <w:rPr>
          <w:rFonts w:eastAsia="PMingLiU" w:cs="Arial"/>
          <w:color w:val="000000" w:themeColor="text1"/>
        </w:rPr>
        <w:sym w:font="Wingdings" w:char="F0E0"/>
      </w:r>
      <w:r w:rsidRPr="009655CD">
        <w:rPr>
          <w:rFonts w:eastAsia="PMingLiU" w:cs="Arial"/>
          <w:color w:val="000000" w:themeColor="text1"/>
        </w:rPr>
        <w:t xml:space="preserve"> fear). After forming therapeutic learning in one setting (e.g., clinician’s office), patients are challenged to recall these learning beyond the clinic (e.g., school, home, street) where context-change induced forgetting may impair recall. </w:t>
      </w:r>
      <w:r>
        <w:rPr>
          <w:rFonts w:eastAsia="PMingLiU" w:cs="Arial"/>
          <w:color w:val="000000" w:themeColor="text1"/>
        </w:rPr>
        <w:t>Our</w:t>
      </w:r>
      <w:r w:rsidRPr="009655CD">
        <w:rPr>
          <w:rFonts w:eastAsia="PMingLiU" w:cs="Arial"/>
          <w:color w:val="000000" w:themeColor="text1"/>
        </w:rPr>
        <w:t xml:space="preserve"> results </w:t>
      </w:r>
      <w:r>
        <w:rPr>
          <w:rFonts w:eastAsia="PMingLiU" w:cs="Arial"/>
          <w:color w:val="000000" w:themeColor="text1"/>
        </w:rPr>
        <w:t>suggest</w:t>
      </w:r>
      <w:r w:rsidRPr="009655CD">
        <w:rPr>
          <w:rFonts w:eastAsia="PMingLiU" w:cs="Arial"/>
          <w:color w:val="000000" w:themeColor="text1"/>
        </w:rPr>
        <w:t xml:space="preserve"> that leading patients to practice mental reinstatement of the learning context may help generalise therapeutic learning to contexts beyond the clinic. When the patient encounters a dog outside of the clinic, if the patient can mentally reinstate the learning context (the clinician’s office, face, and/or voice) </w:t>
      </w:r>
      <w:r>
        <w:rPr>
          <w:rFonts w:eastAsia="PMingLiU" w:cs="Arial"/>
          <w:color w:val="000000" w:themeColor="text1"/>
        </w:rPr>
        <w:t>they</w:t>
      </w:r>
      <w:r w:rsidRPr="009655CD">
        <w:rPr>
          <w:rFonts w:eastAsia="PMingLiU" w:cs="Arial"/>
          <w:color w:val="000000" w:themeColor="text1"/>
        </w:rPr>
        <w:t xml:space="preserve"> </w:t>
      </w:r>
      <w:r>
        <w:rPr>
          <w:rFonts w:eastAsia="PMingLiU" w:cs="Arial"/>
          <w:color w:val="000000" w:themeColor="text1"/>
        </w:rPr>
        <w:t>might</w:t>
      </w:r>
      <w:r w:rsidRPr="009655CD">
        <w:rPr>
          <w:rFonts w:eastAsia="PMingLiU" w:cs="Arial"/>
          <w:color w:val="000000" w:themeColor="text1"/>
        </w:rPr>
        <w:t xml:space="preserve"> be more likely to recall the non-fear association during the encounter. This would strengthen the therapeutic learning and mak</w:t>
      </w:r>
      <w:r>
        <w:rPr>
          <w:rFonts w:eastAsia="PMingLiU" w:cs="Arial"/>
          <w:color w:val="000000" w:themeColor="text1"/>
        </w:rPr>
        <w:t>e</w:t>
      </w:r>
      <w:r w:rsidRPr="009655CD">
        <w:rPr>
          <w:rFonts w:eastAsia="PMingLiU" w:cs="Arial"/>
          <w:color w:val="000000" w:themeColor="text1"/>
        </w:rPr>
        <w:t xml:space="preserve"> it more likely to be recalled in the future. </w:t>
      </w:r>
    </w:p>
    <w:p w14:paraId="7BC7093E" w14:textId="77777777" w:rsidR="00D54870" w:rsidRPr="00357C18" w:rsidRDefault="00D54870" w:rsidP="00D54870">
      <w:pPr>
        <w:ind w:firstLine="720"/>
        <w:rPr>
          <w:rFonts w:eastAsia="PMingLiU" w:cs="Arial"/>
          <w:color w:val="000000" w:themeColor="text1"/>
        </w:rPr>
      </w:pPr>
      <w:r w:rsidRPr="009655CD">
        <w:rPr>
          <w:rFonts w:eastAsia="PMingLiU" w:cs="Arial"/>
          <w:color w:val="000000" w:themeColor="text1"/>
        </w:rPr>
        <w:t xml:space="preserve">Second, </w:t>
      </w:r>
      <w:r>
        <w:rPr>
          <w:rFonts w:eastAsia="PMingLiU" w:cs="Arial"/>
          <w:color w:val="000000" w:themeColor="text1"/>
        </w:rPr>
        <w:t xml:space="preserve">our results suggest that future studies should examine whether switching contexts would reduce interference when </w:t>
      </w:r>
      <w:r w:rsidRPr="009655CD">
        <w:rPr>
          <w:rFonts w:eastAsia="PMingLiU" w:cs="Arial"/>
          <w:color w:val="000000" w:themeColor="text1"/>
        </w:rPr>
        <w:t>multiple sets of care information</w:t>
      </w:r>
      <w:r>
        <w:rPr>
          <w:rFonts w:eastAsia="PMingLiU" w:cs="Arial"/>
          <w:color w:val="000000" w:themeColor="text1"/>
        </w:rPr>
        <w:t xml:space="preserve"> </w:t>
      </w:r>
      <w:r w:rsidRPr="009655CD">
        <w:rPr>
          <w:rFonts w:eastAsia="PMingLiU" w:cs="Arial"/>
          <w:color w:val="000000" w:themeColor="text1"/>
        </w:rPr>
        <w:t>are to be introduced at the same time</w:t>
      </w:r>
      <w:r>
        <w:rPr>
          <w:rFonts w:eastAsia="PMingLiU" w:cs="Arial"/>
          <w:color w:val="000000" w:themeColor="text1"/>
        </w:rPr>
        <w:t xml:space="preserve">, especially if </w:t>
      </w:r>
      <w:r w:rsidRPr="009655CD">
        <w:rPr>
          <w:rFonts w:eastAsia="PMingLiU" w:cs="Arial"/>
          <w:color w:val="000000" w:themeColor="text1"/>
        </w:rPr>
        <w:t xml:space="preserve">patients and caregivers </w:t>
      </w:r>
      <w:r>
        <w:rPr>
          <w:rFonts w:eastAsia="PMingLiU" w:cs="Arial"/>
          <w:color w:val="000000" w:themeColor="text1"/>
        </w:rPr>
        <w:t xml:space="preserve">are instructed </w:t>
      </w:r>
      <w:r w:rsidRPr="009655CD">
        <w:rPr>
          <w:rFonts w:eastAsia="PMingLiU" w:cs="Arial"/>
          <w:color w:val="000000" w:themeColor="text1"/>
        </w:rPr>
        <w:t xml:space="preserve">to mentally reinstate the </w:t>
      </w:r>
      <w:r w:rsidRPr="009655CD">
        <w:rPr>
          <w:rFonts w:eastAsia="PMingLiU" w:cs="Arial"/>
          <w:color w:val="000000" w:themeColor="text1"/>
        </w:rPr>
        <w:lastRenderedPageBreak/>
        <w:t xml:space="preserve">learning context during recall. In telemedicine, distinctive virtual backgrounds behind clinicians maybe easy to implement; however, this may not be effective as </w:t>
      </w:r>
      <w:r>
        <w:rPr>
          <w:rFonts w:eastAsia="PMingLiU" w:cs="Arial"/>
          <w:color w:val="000000" w:themeColor="text1"/>
        </w:rPr>
        <w:t xml:space="preserve">the subjective sense of </w:t>
      </w:r>
      <w:r w:rsidRPr="009655CD">
        <w:rPr>
          <w:rFonts w:eastAsia="PMingLiU" w:cs="Arial"/>
          <w:color w:val="000000" w:themeColor="text1"/>
        </w:rPr>
        <w:t>presence would likely be low</w:t>
      </w:r>
      <w:r>
        <w:rPr>
          <w:rFonts w:eastAsia="PMingLiU" w:cs="Arial"/>
          <w:color w:val="000000" w:themeColor="text1"/>
        </w:rPr>
        <w:t xml:space="preserve"> (</w:t>
      </w:r>
      <w:r w:rsidRPr="009655CD">
        <w:rPr>
          <w:rFonts w:eastAsia="PMingLiU" w:cs="Arial"/>
          <w:color w:val="000000" w:themeColor="text1"/>
        </w:rPr>
        <w:t>the patients are unlikely to see the virtual backgrounds behind the clinician as</w:t>
      </w:r>
      <w:r>
        <w:rPr>
          <w:rFonts w:eastAsia="PMingLiU" w:cs="Arial"/>
          <w:color w:val="000000" w:themeColor="text1"/>
        </w:rPr>
        <w:t xml:space="preserve"> </w:t>
      </w:r>
      <w:r w:rsidRPr="009655CD">
        <w:rPr>
          <w:rFonts w:eastAsia="PMingLiU" w:cs="Arial"/>
          <w:color w:val="000000" w:themeColor="text1"/>
        </w:rPr>
        <w:t>context</w:t>
      </w:r>
      <w:r>
        <w:rPr>
          <w:rFonts w:eastAsia="PMingLiU" w:cs="Arial"/>
          <w:color w:val="000000" w:themeColor="text1"/>
        </w:rPr>
        <w:t>s that</w:t>
      </w:r>
      <w:r w:rsidRPr="009655CD">
        <w:rPr>
          <w:rFonts w:eastAsia="PMingLiU" w:cs="Arial"/>
          <w:color w:val="000000" w:themeColor="text1"/>
        </w:rPr>
        <w:t xml:space="preserve"> </w:t>
      </w:r>
      <w:r>
        <w:rPr>
          <w:rFonts w:eastAsia="PMingLiU" w:cs="Arial"/>
          <w:color w:val="000000" w:themeColor="text1"/>
        </w:rPr>
        <w:t>they are actually</w:t>
      </w:r>
      <w:r w:rsidRPr="009655CD">
        <w:rPr>
          <w:rFonts w:eastAsia="PMingLiU" w:cs="Arial"/>
          <w:color w:val="000000" w:themeColor="text1"/>
        </w:rPr>
        <w:t xml:space="preserve"> inhabit</w:t>
      </w:r>
      <w:r>
        <w:rPr>
          <w:rFonts w:eastAsia="PMingLiU" w:cs="Arial"/>
          <w:color w:val="000000" w:themeColor="text1"/>
        </w:rPr>
        <w:t>ing)</w:t>
      </w:r>
      <w:r w:rsidRPr="009655CD">
        <w:rPr>
          <w:rFonts w:eastAsia="PMingLiU" w:cs="Arial"/>
          <w:color w:val="000000" w:themeColor="text1"/>
        </w:rPr>
        <w:t xml:space="preserve">. Instead, after providing one set of information, </w:t>
      </w:r>
      <w:r>
        <w:rPr>
          <w:rFonts w:eastAsia="PMingLiU" w:cs="Arial"/>
          <w:color w:val="000000" w:themeColor="text1"/>
        </w:rPr>
        <w:t xml:space="preserve">a </w:t>
      </w:r>
      <w:r w:rsidRPr="009655CD">
        <w:rPr>
          <w:rFonts w:eastAsia="PMingLiU" w:cs="Arial"/>
          <w:color w:val="000000" w:themeColor="text1"/>
        </w:rPr>
        <w:t xml:space="preserve">clinician can request </w:t>
      </w:r>
      <w:r>
        <w:rPr>
          <w:rFonts w:eastAsia="PMingLiU" w:cs="Arial"/>
          <w:color w:val="000000" w:themeColor="text1"/>
        </w:rPr>
        <w:t xml:space="preserve">the </w:t>
      </w:r>
      <w:r w:rsidRPr="009655CD">
        <w:rPr>
          <w:rFonts w:eastAsia="PMingLiU" w:cs="Arial"/>
          <w:color w:val="000000" w:themeColor="text1"/>
        </w:rPr>
        <w:t xml:space="preserve">patient or caregiver to take their devices and physically move to a distinctively different location before imparting another information set. For an in-person appointment, </w:t>
      </w:r>
      <w:r>
        <w:rPr>
          <w:rFonts w:eastAsia="PMingLiU" w:cs="Arial"/>
          <w:color w:val="000000" w:themeColor="text1"/>
        </w:rPr>
        <w:t xml:space="preserve">a </w:t>
      </w:r>
      <w:r w:rsidRPr="009655CD">
        <w:rPr>
          <w:rFonts w:eastAsia="PMingLiU" w:cs="Arial"/>
          <w:color w:val="000000" w:themeColor="text1"/>
        </w:rPr>
        <w:t xml:space="preserve">clinician may teach one set of information in the examination room, then move with the patient or caregiver to a private waiting room that </w:t>
      </w:r>
      <w:r>
        <w:rPr>
          <w:rFonts w:eastAsia="PMingLiU" w:cs="Arial"/>
          <w:color w:val="000000" w:themeColor="text1"/>
        </w:rPr>
        <w:t>is</w:t>
      </w:r>
      <w:r w:rsidRPr="009655CD">
        <w:rPr>
          <w:rFonts w:eastAsia="PMingLiU" w:cs="Arial"/>
          <w:color w:val="000000" w:themeColor="text1"/>
        </w:rPr>
        <w:t xml:space="preserve"> distinctively different before teaching another information set. Although current medical facilities tend not to have highly distinctive rooms, further investigation may provide evidence to justify systemic incorporation of these distinctive contexts—especially when caring for clinical population</w:t>
      </w:r>
      <w:r>
        <w:rPr>
          <w:rFonts w:eastAsia="PMingLiU" w:cs="Arial"/>
          <w:color w:val="000000" w:themeColor="text1"/>
        </w:rPr>
        <w:t>s</w:t>
      </w:r>
      <w:r w:rsidRPr="009655CD">
        <w:rPr>
          <w:rFonts w:eastAsia="PMingLiU" w:cs="Arial"/>
          <w:color w:val="000000" w:themeColor="text1"/>
        </w:rPr>
        <w:t xml:space="preserve"> that have impaired learning and memory, such as patients with mild cognitive impairment or Alzheimer’s disease. When these solutions are not available, a possible work-around could be to teach </w:t>
      </w:r>
      <w:r>
        <w:rPr>
          <w:rFonts w:eastAsia="PMingLiU" w:cs="Arial"/>
          <w:color w:val="000000" w:themeColor="text1"/>
        </w:rPr>
        <w:t xml:space="preserve">the </w:t>
      </w:r>
      <w:r w:rsidRPr="009655CD">
        <w:rPr>
          <w:rFonts w:eastAsia="PMingLiU" w:cs="Arial"/>
          <w:color w:val="000000" w:themeColor="text1"/>
        </w:rPr>
        <w:t>patient the information, then ask them to recall the information at home via video conferenc</w:t>
      </w:r>
      <w:r>
        <w:rPr>
          <w:rFonts w:eastAsia="PMingLiU" w:cs="Arial"/>
          <w:color w:val="000000" w:themeColor="text1"/>
        </w:rPr>
        <w:t>ing</w:t>
      </w:r>
      <w:r w:rsidRPr="009655CD">
        <w:rPr>
          <w:rFonts w:eastAsia="PMingLiU" w:cs="Arial"/>
          <w:color w:val="000000" w:themeColor="text1"/>
        </w:rPr>
        <w:t xml:space="preserve"> and provide correction should the recall be incorrect. This </w:t>
      </w:r>
      <w:r>
        <w:rPr>
          <w:rFonts w:eastAsia="PMingLiU" w:cs="Arial"/>
          <w:color w:val="000000" w:themeColor="text1"/>
        </w:rPr>
        <w:t xml:space="preserve">would </w:t>
      </w:r>
      <w:r w:rsidRPr="009655CD">
        <w:rPr>
          <w:rFonts w:eastAsia="PMingLiU" w:cs="Arial"/>
          <w:color w:val="000000" w:themeColor="text1"/>
        </w:rPr>
        <w:t xml:space="preserve">enable patients or caregivers to re-learn the information in a context where future recall would likely occur (vis-à-vis “context crutch”). Moreover, patients or caregivers can physically move to a different room when recalling and relearning another set of information. Additionally, mental reinstatement of the learning context during recall should be considered until the information become generalised </w:t>
      </w:r>
      <w:r w:rsidRPr="00357C18">
        <w:rPr>
          <w:rFonts w:eastAsia="PMingLiU" w:cs="Arial"/>
          <w:color w:val="000000" w:themeColor="text1"/>
        </w:rPr>
        <w:t xml:space="preserve">into multiple contexts of day-to-day life. </w:t>
      </w:r>
    </w:p>
    <w:p w14:paraId="1DBA8D7B" w14:textId="77777777" w:rsidR="00D54870" w:rsidRPr="00357C18" w:rsidRDefault="00D54870" w:rsidP="00D54870">
      <w:pPr>
        <w:contextualSpacing/>
        <w:outlineLvl w:val="2"/>
        <w:rPr>
          <w:rFonts w:eastAsiaTheme="majorEastAsia" w:cs="Arial"/>
          <w:b/>
          <w:i/>
          <w:color w:val="000000" w:themeColor="text1"/>
          <w:szCs w:val="22"/>
        </w:rPr>
      </w:pPr>
      <w:r w:rsidRPr="00357C18">
        <w:rPr>
          <w:rFonts w:eastAsiaTheme="majorEastAsia" w:cs="Arial"/>
          <w:b/>
          <w:i/>
          <w:color w:val="000000" w:themeColor="text1"/>
          <w:szCs w:val="22"/>
        </w:rPr>
        <w:t>D2. Comparison between Carpenter and Olson (2012) and the current study</w:t>
      </w:r>
    </w:p>
    <w:p w14:paraId="18D26833" w14:textId="6F673825" w:rsidR="00D54870" w:rsidRPr="00B178D5" w:rsidRDefault="00D54870" w:rsidP="00D54870">
      <w:pPr>
        <w:ind w:firstLine="720"/>
        <w:rPr>
          <w:rFonts w:eastAsia="PMingLiU" w:cs="Arial"/>
          <w:szCs w:val="22"/>
        </w:rPr>
      </w:pPr>
      <w:r w:rsidRPr="00357C18">
        <w:rPr>
          <w:rFonts w:eastAsia="PMingLiU" w:cs="Arial"/>
          <w:szCs w:val="22"/>
        </w:rPr>
        <w:t>The</w:t>
      </w:r>
      <w:r w:rsidRPr="00B178D5">
        <w:rPr>
          <w:rFonts w:eastAsia="PMingLiU" w:cs="Arial"/>
          <w:szCs w:val="22"/>
        </w:rPr>
        <w:t xml:space="preserve"> current study’s Swahili </w:t>
      </w:r>
      <w:r>
        <w:rPr>
          <w:rFonts w:eastAsia="PMingLiU" w:cs="Arial"/>
          <w:szCs w:val="22"/>
        </w:rPr>
        <w:t xml:space="preserve">word </w:t>
      </w:r>
      <w:r w:rsidRPr="00B178D5">
        <w:rPr>
          <w:rFonts w:eastAsia="PMingLiU" w:cs="Arial"/>
          <w:szCs w:val="22"/>
        </w:rPr>
        <w:t xml:space="preserve">stimuli </w:t>
      </w:r>
      <w:r>
        <w:rPr>
          <w:rFonts w:eastAsia="PMingLiU" w:cs="Arial"/>
          <w:szCs w:val="22"/>
        </w:rPr>
        <w:t>were</w:t>
      </w:r>
      <w:r w:rsidRPr="00B178D5">
        <w:rPr>
          <w:rFonts w:eastAsia="PMingLiU" w:cs="Arial"/>
          <w:szCs w:val="22"/>
        </w:rPr>
        <w:t xml:space="preserve"> based on the Carpenter and Olson (2012)</w:t>
      </w:r>
      <w:r w:rsidRPr="00B178D5">
        <w:rPr>
          <w:rFonts w:eastAsia="PMingLiU" w:cs="Arial"/>
          <w:szCs w:val="22"/>
        </w:rPr>
        <w:fldChar w:fldCharType="begin"/>
      </w:r>
      <w:r w:rsidR="009F35F1">
        <w:rPr>
          <w:rFonts w:eastAsia="PMingLiU" w:cs="Arial"/>
          <w:szCs w:val="22"/>
        </w:rPr>
        <w:instrText xml:space="preserve"> ADDIN ZOTERO_ITEM CSL_CITATION {"citationID":"8ieyo7L2","properties":{"formattedCitation":"\\super 2\\nosupersub{}","plainCitation":"2","noteIndex":0},"citationItems":[{"id":5685,"uris":["http://zotero.org/users/4287535/items/X7IXKNZT"],"itemData":{"id":5685,"type":"article-journal","abstract":"The current study explored whether new words in a foreign language are learned better from pictures than from native language translations. In both between-subjects and within-subject designs, Swahili words were not learned better from pictures than from English translations (Experiments 1–3). Judgments of learning revealed that participants exhibited greater overconfidence in their ability to recall a Swahili word from a picture than from a translation (Experiments 2–3), and Swahili words were also considered easier to process when paired with pictures rather than translations (Experiment 4). When this overconfidence bias was eliminated through retrieval practice (Experiment 2) and instructions warning participants to not be overconfident (Experiment 3), Swahili words were learned better from pictures than from translations. It appears, therefore, that pictures can facilitate learning of foreign language vocabulary—as long as participants are not too overconfident in the power of a picture to help them learn a new word. (PsycINFO Database Record (c) 2016 APA, all rights reserved)","container-title":"Journal of Experimental Psychology: Learning, Memory, and Cognition","DOI":"10.1037/a0024828","ISSN":"1939-1285(Electronic),0278-7393(Print)","issue":"1","note":"publisher-place: US\npublisher: American Psychological Association","page":"92-101","source":"APA PsycNET","title":"Are pictures good for learning new vocabulary in a foreign language? Only if you think they are not","title-short":"Are pictures good for learning new vocabulary in a foreign language?","volume":"38","author":[{"family":"Carpenter","given":"Shana K."},{"family":"Olson","given":"Kellie M."}],"issued":{"date-parts":[["2012"]]}}}],"schema":"https://github.com/citation-style-language/schema/raw/master/csl-citation.json"} </w:instrText>
      </w:r>
      <w:r w:rsidRPr="00B178D5">
        <w:rPr>
          <w:rFonts w:eastAsia="PMingLiU" w:cs="Arial"/>
          <w:szCs w:val="22"/>
        </w:rPr>
        <w:fldChar w:fldCharType="separate"/>
      </w:r>
      <w:r w:rsidR="009F35F1" w:rsidRPr="009F35F1">
        <w:rPr>
          <w:rFonts w:cs="Arial"/>
          <w:vertAlign w:val="superscript"/>
        </w:rPr>
        <w:t>2</w:t>
      </w:r>
      <w:r w:rsidRPr="00B178D5">
        <w:rPr>
          <w:rFonts w:eastAsia="PMingLiU" w:cs="Arial"/>
          <w:szCs w:val="22"/>
        </w:rPr>
        <w:fldChar w:fldCharType="end"/>
      </w:r>
      <w:r w:rsidRPr="00B178D5">
        <w:rPr>
          <w:rFonts w:eastAsia="PMingLiU" w:cs="Arial"/>
          <w:szCs w:val="22"/>
        </w:rPr>
        <w:t xml:space="preserve"> stimuli, in order to enable a planned proximate comparison between their Test 1 after </w:t>
      </w:r>
      <w:r>
        <w:rPr>
          <w:rFonts w:eastAsia="PMingLiU" w:cs="Arial"/>
          <w:szCs w:val="22"/>
        </w:rPr>
        <w:t>two</w:t>
      </w:r>
      <w:r w:rsidRPr="00B178D5">
        <w:rPr>
          <w:rFonts w:eastAsia="PMingLiU" w:cs="Arial"/>
          <w:szCs w:val="22"/>
        </w:rPr>
        <w:t xml:space="preserve"> exposures, to </w:t>
      </w:r>
      <w:r>
        <w:rPr>
          <w:rFonts w:eastAsia="PMingLiU" w:cs="Arial"/>
          <w:szCs w:val="22"/>
        </w:rPr>
        <w:t>our</w:t>
      </w:r>
      <w:r w:rsidRPr="00B178D5">
        <w:rPr>
          <w:rFonts w:eastAsia="PMingLiU" w:cs="Arial"/>
          <w:szCs w:val="22"/>
        </w:rPr>
        <w:t xml:space="preserve"> study’s T2 after the second learning sessions. In Carpenter and Olson (2012) Experiment 2, participants were taught Swahili words across multiple test-learn cycles (Learn, </w:t>
      </w:r>
      <w:r w:rsidRPr="00B178D5">
        <w:rPr>
          <w:rFonts w:eastAsia="PMingLiU" w:cs="Arial"/>
          <w:szCs w:val="22"/>
        </w:rPr>
        <w:lastRenderedPageBreak/>
        <w:t xml:space="preserve">Learn, Test1-Learn, Test2-Learn, Test3). In the English-Swahili condition, participants were cued by pictures or English translations to retrieve and type the Swahili spelling. </w:t>
      </w:r>
    </w:p>
    <w:p w14:paraId="5AF42F10" w14:textId="77777777" w:rsidR="00D54870" w:rsidRPr="00B178D5" w:rsidRDefault="00D54870" w:rsidP="00D54870">
      <w:pPr>
        <w:ind w:firstLine="720"/>
        <w:rPr>
          <w:rFonts w:eastAsia="PMingLiU" w:cs="Arial"/>
          <w:szCs w:val="22"/>
        </w:rPr>
      </w:pPr>
      <w:r w:rsidRPr="00B178D5">
        <w:rPr>
          <w:rFonts w:eastAsia="PMingLiU" w:cs="Arial"/>
          <w:szCs w:val="22"/>
        </w:rPr>
        <w:t>As the rapidity of acquisition was established by comparing the current study’s learning rate to that of Experiment 2 in Carpenter &amp; Olson (2012), it is important to note that major differences in goals, designs, and methods existed between the two studies. The current study attempted to maximise learning, while Carpenter &amp; Olson (2012) aimed to determine whether images were beneficial to foreign language learning. Moreover, the previous study’s Test 1 was the first test after two learning exposure</w:t>
      </w:r>
      <w:r>
        <w:rPr>
          <w:rFonts w:eastAsia="PMingLiU" w:cs="Arial"/>
          <w:szCs w:val="22"/>
        </w:rPr>
        <w:t>s;</w:t>
      </w:r>
      <w:r w:rsidRPr="00B178D5">
        <w:rPr>
          <w:rFonts w:eastAsia="PMingLiU" w:cs="Arial"/>
          <w:szCs w:val="22"/>
        </w:rPr>
        <w:t xml:space="preserve"> our T2 occurred after an additional test between the first and second exposure. Therefore, the difference in our results can be partly attributed to the additional retrieval practice. Moreover, unlike our T2 and T3, </w:t>
      </w:r>
      <w:r>
        <w:rPr>
          <w:rFonts w:eastAsia="PMingLiU" w:cs="Arial"/>
          <w:szCs w:val="22"/>
        </w:rPr>
        <w:t xml:space="preserve">Carpenter &amp; Olson’s </w:t>
      </w:r>
      <w:r w:rsidRPr="00B178D5">
        <w:rPr>
          <w:rFonts w:eastAsia="PMingLiU" w:cs="Arial"/>
          <w:szCs w:val="22"/>
        </w:rPr>
        <w:t xml:space="preserve">Test 1 and Test 2 </w:t>
      </w:r>
      <w:r>
        <w:rPr>
          <w:rFonts w:eastAsia="PMingLiU" w:cs="Arial"/>
          <w:szCs w:val="22"/>
        </w:rPr>
        <w:t>were</w:t>
      </w:r>
      <w:r w:rsidRPr="00B178D5">
        <w:rPr>
          <w:rFonts w:eastAsia="PMingLiU" w:cs="Arial"/>
          <w:szCs w:val="22"/>
        </w:rPr>
        <w:t xml:space="preserve"> not separated by an overnight delay.</w:t>
      </w:r>
    </w:p>
    <w:p w14:paraId="64BE5E0A" w14:textId="44EFBD37" w:rsidR="00D54870" w:rsidRDefault="00D54870" w:rsidP="00D54870">
      <w:pPr>
        <w:ind w:firstLine="720"/>
        <w:rPr>
          <w:rFonts w:eastAsia="PMingLiU" w:cs="Arial"/>
          <w:szCs w:val="22"/>
        </w:rPr>
      </w:pPr>
      <w:r w:rsidRPr="00B178D5">
        <w:rPr>
          <w:rFonts w:eastAsia="PMingLiU" w:cs="Arial"/>
          <w:szCs w:val="22"/>
        </w:rPr>
        <w:t xml:space="preserve">Nonetheless, the comparison between our respective studies is of interest given that we used the same Swahili word list and both </w:t>
      </w:r>
      <w:r>
        <w:rPr>
          <w:rFonts w:eastAsia="PMingLiU" w:cs="Arial"/>
          <w:szCs w:val="22"/>
        </w:rPr>
        <w:t>studies</w:t>
      </w:r>
      <w:r w:rsidRPr="00B178D5">
        <w:rPr>
          <w:rFonts w:eastAsia="PMingLiU" w:cs="Arial"/>
          <w:szCs w:val="22"/>
        </w:rPr>
        <w:t xml:space="preserve"> required foreign word retrieval in response to English word cues</w:t>
      </w:r>
      <w:r>
        <w:rPr>
          <w:rFonts w:eastAsia="PMingLiU" w:cs="Arial"/>
          <w:szCs w:val="22"/>
        </w:rPr>
        <w:t xml:space="preserve"> (</w:t>
      </w:r>
      <w:r w:rsidRPr="00B178D5">
        <w:rPr>
          <w:rFonts w:eastAsia="PMingLiU" w:cs="Arial"/>
          <w:szCs w:val="22"/>
        </w:rPr>
        <w:t xml:space="preserve">this test-direction </w:t>
      </w:r>
      <w:r>
        <w:rPr>
          <w:rFonts w:eastAsia="PMingLiU" w:cs="Arial"/>
          <w:szCs w:val="22"/>
        </w:rPr>
        <w:t>is</w:t>
      </w:r>
      <w:r w:rsidRPr="00B178D5">
        <w:rPr>
          <w:rFonts w:eastAsia="PMingLiU" w:cs="Arial"/>
          <w:szCs w:val="22"/>
        </w:rPr>
        <w:t xml:space="preserve"> rare in the extant literature</w:t>
      </w:r>
      <w:r>
        <w:rPr>
          <w:rFonts w:eastAsia="PMingLiU" w:cs="Arial"/>
          <w:szCs w:val="22"/>
        </w:rPr>
        <w:t>)</w:t>
      </w:r>
      <w:r w:rsidRPr="00B178D5">
        <w:rPr>
          <w:rFonts w:eastAsia="PMingLiU" w:cs="Arial"/>
          <w:szCs w:val="22"/>
        </w:rPr>
        <w:t xml:space="preserve">. </w:t>
      </w:r>
    </w:p>
    <w:p w14:paraId="33E1B706" w14:textId="77777777" w:rsidR="00B30359" w:rsidRDefault="00B30359" w:rsidP="00B30359">
      <w:pPr>
        <w:rPr>
          <w:rFonts w:cs="Arial"/>
          <w:b/>
          <w:bCs/>
          <w:sz w:val="20"/>
          <w:szCs w:val="20"/>
        </w:rPr>
      </w:pPr>
      <w:r>
        <w:rPr>
          <w:rFonts w:cs="Arial"/>
          <w:b/>
          <w:bCs/>
          <w:sz w:val="20"/>
          <w:szCs w:val="20"/>
        </w:rPr>
        <w:t>E. Supplemental Methods</w:t>
      </w:r>
    </w:p>
    <w:p w14:paraId="753734CC" w14:textId="77777777" w:rsidR="00B30359" w:rsidRDefault="00B30359" w:rsidP="00B30359">
      <w:pPr>
        <w:rPr>
          <w:rFonts w:cs="Arial"/>
          <w:b/>
          <w:bCs/>
          <w:sz w:val="20"/>
          <w:szCs w:val="20"/>
        </w:rPr>
      </w:pPr>
      <w:r>
        <w:rPr>
          <w:rFonts w:cs="Arial"/>
          <w:b/>
          <w:bCs/>
          <w:sz w:val="20"/>
          <w:szCs w:val="20"/>
        </w:rPr>
        <w:t>Participants</w:t>
      </w:r>
    </w:p>
    <w:p w14:paraId="61F16B38" w14:textId="77777777" w:rsidR="00B30359" w:rsidRPr="00A97156" w:rsidRDefault="00B30359" w:rsidP="00B30359">
      <w:pPr>
        <w:pBdr>
          <w:top w:val="nil"/>
          <w:left w:val="nil"/>
          <w:bottom w:val="nil"/>
          <w:right w:val="nil"/>
          <w:between w:val="nil"/>
        </w:pBdr>
        <w:ind w:firstLine="720"/>
        <w:contextualSpacing/>
        <w:rPr>
          <w:rFonts w:cs="Arial"/>
          <w:color w:val="000000"/>
          <w:sz w:val="20"/>
          <w:szCs w:val="20"/>
        </w:rPr>
      </w:pPr>
      <w:r w:rsidRPr="00A97156">
        <w:rPr>
          <w:rFonts w:cs="Arial"/>
          <w:color w:val="000000"/>
          <w:sz w:val="20"/>
          <w:szCs w:val="20"/>
        </w:rPr>
        <w:t xml:space="preserve">Participants were recruited through flyers posted around the campus of University of California, Los Angeles (UCLA) and social media advertisements targeting the same geographical area. Participants were tested individually, and they received course credit or were compensated monetarily ($20 per hour for fMRI procedures, $10 per hour for non-fMRI procedures). </w:t>
      </w:r>
    </w:p>
    <w:p w14:paraId="762A8EAE" w14:textId="706B962A" w:rsidR="00D54870" w:rsidRPr="00042D70" w:rsidRDefault="00B30359" w:rsidP="00042D70">
      <w:pPr>
        <w:rPr>
          <w:rFonts w:eastAsia="PMingLiU" w:cs="Arial"/>
          <w:szCs w:val="22"/>
        </w:rPr>
      </w:pPr>
      <w:r w:rsidRPr="00A97156">
        <w:rPr>
          <w:rFonts w:cs="Arial"/>
          <w:color w:val="000000"/>
          <w:sz w:val="20"/>
          <w:szCs w:val="20"/>
        </w:rPr>
        <w:t>Eligibility screening was conducted using the Research Electronic Data Capture (</w:t>
      </w:r>
      <w:proofErr w:type="spellStart"/>
      <w:r w:rsidRPr="00A97156">
        <w:rPr>
          <w:rFonts w:cs="Arial"/>
          <w:color w:val="000000"/>
          <w:sz w:val="20"/>
          <w:szCs w:val="20"/>
        </w:rPr>
        <w:t>REDCap</w:t>
      </w:r>
      <w:proofErr w:type="spellEnd"/>
      <w:r w:rsidRPr="00A97156">
        <w:rPr>
          <w:rFonts w:cs="Arial"/>
          <w:color w:val="000000"/>
          <w:sz w:val="20"/>
          <w:szCs w:val="20"/>
        </w:rPr>
        <w:t>) online survey system.</w:t>
      </w:r>
      <w:r w:rsidRPr="00A97156">
        <w:rPr>
          <w:rFonts w:cs="Arial"/>
          <w:color w:val="000000"/>
          <w:sz w:val="20"/>
          <w:szCs w:val="20"/>
        </w:rPr>
        <w:fldChar w:fldCharType="begin"/>
      </w:r>
      <w:r w:rsidRPr="00A97156">
        <w:rPr>
          <w:rFonts w:cs="Arial"/>
          <w:color w:val="000000"/>
          <w:sz w:val="20"/>
          <w:szCs w:val="20"/>
        </w:rPr>
        <w:instrText xml:space="preserve"> ADDIN ZOTERO_ITEM CSL_CITATION {"citationID":"a3jkd2lmhh","properties":{"formattedCitation":"\\super 40\\nosupersub{}","plainCitation":"40","noteIndex":0},"citationItems":[{"id":390,"uris":["http://zotero.org/users/4287535/items/74KCQMAB"],"itemData":{"id":390,"type":"article-journal","container-title":"Journal of biomedical informatics","ISSN":"1532-0464","issue":"2","page":"377-381","title":"Research electronic data capture (REDCap)—a metadata-driven methodology and workflow process for providing translational research informatics support","volume":"42","author":[{"family":"Harris","given":"Paul A."},{"family":"Taylor","given":"Robert"},{"family":"Thielke","given":"Robert"},{"family":"Payne","given":"Jonathon"},{"family":"Gonzalez","given":"Nathaniel"},{"family":"Conde","given":"Jose G."}],"issued":{"date-parts":[["2009"]]}}}],"schema":"https://github.com/citation-style-language/schema/raw/master/csl-citation.json"} </w:instrText>
      </w:r>
      <w:r w:rsidRPr="00A97156">
        <w:rPr>
          <w:rFonts w:cs="Arial"/>
          <w:color w:val="000000"/>
          <w:sz w:val="20"/>
          <w:szCs w:val="20"/>
        </w:rPr>
        <w:fldChar w:fldCharType="separate"/>
      </w:r>
      <w:r w:rsidRPr="00A97156">
        <w:rPr>
          <w:rFonts w:cs="Arial"/>
          <w:color w:val="000000"/>
          <w:sz w:val="20"/>
          <w:szCs w:val="20"/>
          <w:vertAlign w:val="superscript"/>
        </w:rPr>
        <w:t>40</w:t>
      </w:r>
      <w:r w:rsidRPr="00A97156">
        <w:rPr>
          <w:rFonts w:cs="Arial"/>
          <w:color w:val="000000"/>
          <w:sz w:val="20"/>
          <w:szCs w:val="20"/>
        </w:rPr>
        <w:fldChar w:fldCharType="end"/>
      </w:r>
      <w:r w:rsidRPr="00A97156">
        <w:rPr>
          <w:rFonts w:cs="Arial"/>
          <w:color w:val="000000"/>
          <w:sz w:val="20"/>
          <w:szCs w:val="20"/>
        </w:rPr>
        <w:t xml:space="preserve"> Inclusion criteria were as follows: (1) being monolingual English speakers (with no more than high school language courses for any other language) for the behavioural experiment, and being bilingual English speakers (having more than high school language courses for exactly one other language) for the fMRI experiment—this criteria was established for the fMRI experiment to increase baseline recall levels based on pilot results showing that bilingual participants learnt novel foreign vocabulary more quickly; (2) having limited (&lt;5 hours) prior exposure to the VR platform used in the experiment; (3) having normal or </w:t>
      </w:r>
      <w:r w:rsidRPr="00A97156">
        <w:rPr>
          <w:rFonts w:cs="Arial"/>
          <w:color w:val="000000"/>
          <w:sz w:val="20"/>
          <w:szCs w:val="20"/>
        </w:rPr>
        <w:lastRenderedPageBreak/>
        <w:t>corrected-to-normal vision and audition; (4) having no diagnosis of learning disabilities; (5) reporting no substance dependence; and (6) not taking any psychotropic medications. Behavioural experiment data from an additional 13 people were acquired but excluded from analyses: five did not complete procedure due to technical difficulties, three withdrew due to motion sickness, three did not return for Day 2 procedures, and two were excluded for not following instructions. fMRI experiment data from one additional person was acquired but excluded from analyses, for this individual reported falling asleep during procedure.</w:t>
      </w:r>
      <w:r w:rsidR="00D54870" w:rsidRPr="00B178D5">
        <w:rPr>
          <w:rFonts w:cs="Arial"/>
          <w:szCs w:val="22"/>
        </w:rPr>
        <w:br w:type="page"/>
      </w:r>
    </w:p>
    <w:p w14:paraId="32D9B9FF" w14:textId="77777777" w:rsidR="00D54870" w:rsidRPr="00B178D5" w:rsidRDefault="00D54870" w:rsidP="00D54870">
      <w:pPr>
        <w:jc w:val="center"/>
        <w:outlineLvl w:val="0"/>
        <w:rPr>
          <w:rFonts w:eastAsia="PMingLiU" w:cs="Arial"/>
          <w:b/>
          <w:bCs/>
          <w:spacing w:val="5"/>
          <w:szCs w:val="22"/>
        </w:rPr>
        <w:sectPr w:rsidR="00D54870" w:rsidRPr="00B178D5" w:rsidSect="008B7FAC">
          <w:footerReference w:type="default" r:id="rId9"/>
          <w:pgSz w:w="12240" w:h="15840"/>
          <w:pgMar w:top="1440" w:right="1440" w:bottom="1440" w:left="1440" w:header="720" w:footer="720" w:gutter="0"/>
          <w:pgNumType w:start="1"/>
          <w:cols w:space="720"/>
          <w:docGrid w:linePitch="360"/>
        </w:sectPr>
      </w:pPr>
    </w:p>
    <w:p w14:paraId="65C14147" w14:textId="77777777" w:rsidR="00D54870" w:rsidRPr="00B178D5" w:rsidRDefault="00D54870" w:rsidP="00D54870">
      <w:pPr>
        <w:jc w:val="center"/>
        <w:outlineLvl w:val="0"/>
        <w:rPr>
          <w:rFonts w:eastAsia="PMingLiU" w:cs="Arial"/>
          <w:b/>
          <w:bCs/>
          <w:spacing w:val="5"/>
          <w:szCs w:val="22"/>
        </w:rPr>
      </w:pPr>
      <w:r w:rsidRPr="00B178D5">
        <w:rPr>
          <w:rFonts w:eastAsia="PMingLiU" w:cs="Arial"/>
          <w:b/>
          <w:bCs/>
          <w:spacing w:val="5"/>
          <w:szCs w:val="22"/>
        </w:rPr>
        <w:lastRenderedPageBreak/>
        <w:t>Appendix</w:t>
      </w:r>
    </w:p>
    <w:p w14:paraId="41F2323C" w14:textId="77777777" w:rsidR="00D54870" w:rsidRPr="00B178D5" w:rsidRDefault="00D54870" w:rsidP="00D54870">
      <w:pPr>
        <w:spacing w:line="360" w:lineRule="auto"/>
        <w:outlineLvl w:val="0"/>
        <w:rPr>
          <w:rFonts w:eastAsiaTheme="majorEastAsia" w:cs="Arial"/>
          <w:b/>
          <w:color w:val="000000" w:themeColor="text1"/>
          <w:szCs w:val="22"/>
        </w:rPr>
      </w:pPr>
      <w:r w:rsidRPr="00B178D5">
        <w:rPr>
          <w:rFonts w:eastAsiaTheme="majorEastAsia" w:cs="Arial"/>
          <w:b/>
          <w:color w:val="000000" w:themeColor="text1"/>
          <w:szCs w:val="22"/>
        </w:rPr>
        <w:t xml:space="preserve">I. Word List </w:t>
      </w:r>
    </w:p>
    <w:p w14:paraId="037E01CA" w14:textId="77777777" w:rsidR="00D54870" w:rsidRPr="00B178D5" w:rsidRDefault="00D54870" w:rsidP="00D54870">
      <w:pPr>
        <w:spacing w:line="240" w:lineRule="auto"/>
        <w:rPr>
          <w:rFonts w:eastAsia="PMingLiU" w:cs="Arial"/>
          <w:szCs w:val="22"/>
        </w:rPr>
      </w:pPr>
      <w:r w:rsidRPr="00B178D5">
        <w:rPr>
          <w:rFonts w:eastAsia="PMingLiU" w:cs="Arial"/>
          <w:szCs w:val="22"/>
        </w:rPr>
        <w:t xml:space="preserve">List of foreign words used in the experiment; some were modified to fit the experimental criteria. The foreign words were selected or modified so that each Chinyanja word and its Swahili counterpart: (a) did not begin with the same letter when transliterated to English; (b) differed in at least one syllable; and (c) did not differ in length greater than two syllables. From this list, each participant learnt 50 English words studied with a total of 80 foreign translations—10 in Swahili only, 10 in Chinyanja only, and 30 in </w:t>
      </w:r>
      <w:r w:rsidRPr="00B178D5">
        <w:rPr>
          <w:rFonts w:eastAsia="PMingLiU" w:cs="Arial"/>
          <w:iCs/>
          <w:szCs w:val="22"/>
        </w:rPr>
        <w:t>both</w:t>
      </w:r>
      <w:r w:rsidRPr="00B178D5">
        <w:rPr>
          <w:rFonts w:eastAsia="PMingLiU" w:cs="Arial"/>
          <w:szCs w:val="22"/>
        </w:rPr>
        <w:t xml:space="preserve"> languages.</w:t>
      </w:r>
    </w:p>
    <w:p w14:paraId="14175BA2" w14:textId="77777777" w:rsidR="00D54870" w:rsidRPr="00B178D5" w:rsidRDefault="00D54870" w:rsidP="00D54870">
      <w:pPr>
        <w:spacing w:line="240" w:lineRule="auto"/>
        <w:rPr>
          <w:rFonts w:eastAsia="PMingLiU" w:cs="Arial"/>
          <w:szCs w:val="22"/>
        </w:rPr>
      </w:pPr>
    </w:p>
    <w:tbl>
      <w:tblPr>
        <w:tblStyle w:val="TableGrid1"/>
        <w:tblW w:w="9100" w:type="dxa"/>
        <w:tblLook w:val="04A0" w:firstRow="1" w:lastRow="0" w:firstColumn="1" w:lastColumn="0" w:noHBand="0" w:noVBand="1"/>
      </w:tblPr>
      <w:tblGrid>
        <w:gridCol w:w="1300"/>
        <w:gridCol w:w="1430"/>
        <w:gridCol w:w="1363"/>
        <w:gridCol w:w="635"/>
        <w:gridCol w:w="1324"/>
        <w:gridCol w:w="1511"/>
        <w:gridCol w:w="1537"/>
      </w:tblGrid>
      <w:tr w:rsidR="00D54870" w:rsidRPr="00B178D5" w14:paraId="12968238" w14:textId="77777777" w:rsidTr="00CC1B4B">
        <w:trPr>
          <w:trHeight w:val="317"/>
        </w:trPr>
        <w:tc>
          <w:tcPr>
            <w:tcW w:w="1300" w:type="dxa"/>
            <w:noWrap/>
            <w:vAlign w:val="center"/>
            <w:hideMark/>
          </w:tcPr>
          <w:p w14:paraId="5F2300A2" w14:textId="77777777" w:rsidR="00D54870" w:rsidRPr="00B178D5" w:rsidRDefault="00D54870" w:rsidP="00CC1B4B">
            <w:pPr>
              <w:spacing w:line="240" w:lineRule="auto"/>
              <w:rPr>
                <w:rFonts w:cs="Arial"/>
                <w:b/>
                <w:bCs/>
                <w:sz w:val="22"/>
                <w:szCs w:val="22"/>
              </w:rPr>
            </w:pPr>
            <w:r w:rsidRPr="00B178D5">
              <w:rPr>
                <w:rFonts w:cs="Arial"/>
                <w:b/>
                <w:bCs/>
                <w:sz w:val="22"/>
                <w:szCs w:val="22"/>
              </w:rPr>
              <w:t>English</w:t>
            </w:r>
          </w:p>
        </w:tc>
        <w:tc>
          <w:tcPr>
            <w:tcW w:w="1430" w:type="dxa"/>
            <w:noWrap/>
            <w:vAlign w:val="center"/>
            <w:hideMark/>
          </w:tcPr>
          <w:p w14:paraId="5CDC3C30" w14:textId="77777777" w:rsidR="00D54870" w:rsidRPr="00B178D5" w:rsidRDefault="00D54870" w:rsidP="00CC1B4B">
            <w:pPr>
              <w:spacing w:line="240" w:lineRule="auto"/>
              <w:rPr>
                <w:rFonts w:cs="Arial"/>
                <w:b/>
                <w:bCs/>
                <w:sz w:val="22"/>
                <w:szCs w:val="22"/>
              </w:rPr>
            </w:pPr>
            <w:r w:rsidRPr="00B178D5">
              <w:rPr>
                <w:rFonts w:cs="Arial"/>
                <w:b/>
                <w:bCs/>
                <w:sz w:val="22"/>
                <w:szCs w:val="22"/>
              </w:rPr>
              <w:t>Swahili</w:t>
            </w:r>
          </w:p>
        </w:tc>
        <w:tc>
          <w:tcPr>
            <w:tcW w:w="1363" w:type="dxa"/>
            <w:noWrap/>
            <w:vAlign w:val="center"/>
            <w:hideMark/>
          </w:tcPr>
          <w:p w14:paraId="07FDE884" w14:textId="77777777" w:rsidR="00D54870" w:rsidRPr="00B178D5" w:rsidRDefault="00D54870" w:rsidP="00CC1B4B">
            <w:pPr>
              <w:spacing w:line="240" w:lineRule="auto"/>
              <w:rPr>
                <w:rFonts w:cs="Arial"/>
                <w:b/>
                <w:bCs/>
                <w:sz w:val="22"/>
                <w:szCs w:val="22"/>
              </w:rPr>
            </w:pPr>
            <w:r w:rsidRPr="00B178D5">
              <w:rPr>
                <w:rFonts w:cs="Arial"/>
                <w:b/>
                <w:bCs/>
                <w:sz w:val="22"/>
                <w:szCs w:val="22"/>
              </w:rPr>
              <w:t>Chinyanja</w:t>
            </w:r>
          </w:p>
        </w:tc>
        <w:tc>
          <w:tcPr>
            <w:tcW w:w="635" w:type="dxa"/>
            <w:tcBorders>
              <w:top w:val="nil"/>
              <w:bottom w:val="nil"/>
            </w:tcBorders>
          </w:tcPr>
          <w:p w14:paraId="32CDB2B9" w14:textId="77777777" w:rsidR="00D54870" w:rsidRPr="00B178D5" w:rsidRDefault="00D54870" w:rsidP="00CC1B4B">
            <w:pPr>
              <w:spacing w:line="240" w:lineRule="auto"/>
              <w:rPr>
                <w:rFonts w:cs="Arial"/>
                <w:b/>
                <w:bCs/>
                <w:sz w:val="22"/>
                <w:szCs w:val="22"/>
              </w:rPr>
            </w:pPr>
          </w:p>
        </w:tc>
        <w:tc>
          <w:tcPr>
            <w:tcW w:w="1324" w:type="dxa"/>
            <w:vAlign w:val="center"/>
          </w:tcPr>
          <w:p w14:paraId="184E217A" w14:textId="77777777" w:rsidR="00D54870" w:rsidRPr="00B178D5" w:rsidRDefault="00D54870" w:rsidP="00CC1B4B">
            <w:pPr>
              <w:spacing w:line="240" w:lineRule="auto"/>
              <w:rPr>
                <w:rFonts w:cs="Arial"/>
                <w:b/>
                <w:bCs/>
                <w:sz w:val="22"/>
                <w:szCs w:val="22"/>
              </w:rPr>
            </w:pPr>
            <w:r w:rsidRPr="00B178D5">
              <w:rPr>
                <w:rFonts w:cs="Arial"/>
                <w:b/>
                <w:bCs/>
                <w:sz w:val="22"/>
                <w:szCs w:val="22"/>
              </w:rPr>
              <w:t>English</w:t>
            </w:r>
          </w:p>
        </w:tc>
        <w:tc>
          <w:tcPr>
            <w:tcW w:w="1511" w:type="dxa"/>
            <w:vAlign w:val="center"/>
          </w:tcPr>
          <w:p w14:paraId="0866F6A0" w14:textId="77777777" w:rsidR="00D54870" w:rsidRPr="00B178D5" w:rsidRDefault="00D54870" w:rsidP="00CC1B4B">
            <w:pPr>
              <w:spacing w:line="240" w:lineRule="auto"/>
              <w:rPr>
                <w:rFonts w:cs="Arial"/>
                <w:b/>
                <w:bCs/>
                <w:sz w:val="22"/>
                <w:szCs w:val="22"/>
              </w:rPr>
            </w:pPr>
            <w:r w:rsidRPr="00B178D5">
              <w:rPr>
                <w:rFonts w:cs="Arial"/>
                <w:b/>
                <w:bCs/>
                <w:sz w:val="22"/>
                <w:szCs w:val="22"/>
              </w:rPr>
              <w:t>Swahili</w:t>
            </w:r>
          </w:p>
        </w:tc>
        <w:tc>
          <w:tcPr>
            <w:tcW w:w="1537" w:type="dxa"/>
            <w:vAlign w:val="center"/>
          </w:tcPr>
          <w:p w14:paraId="71101F87" w14:textId="77777777" w:rsidR="00D54870" w:rsidRPr="00B178D5" w:rsidRDefault="00D54870" w:rsidP="00CC1B4B">
            <w:pPr>
              <w:spacing w:line="240" w:lineRule="auto"/>
              <w:rPr>
                <w:rFonts w:cs="Arial"/>
                <w:b/>
                <w:bCs/>
                <w:sz w:val="22"/>
                <w:szCs w:val="22"/>
              </w:rPr>
            </w:pPr>
            <w:r w:rsidRPr="00B178D5">
              <w:rPr>
                <w:rFonts w:cs="Arial"/>
                <w:b/>
                <w:bCs/>
                <w:sz w:val="22"/>
                <w:szCs w:val="22"/>
              </w:rPr>
              <w:t>Chinyanja</w:t>
            </w:r>
          </w:p>
        </w:tc>
      </w:tr>
      <w:tr w:rsidR="00D54870" w:rsidRPr="00B178D5" w14:paraId="2957E555" w14:textId="77777777" w:rsidTr="00CC1B4B">
        <w:trPr>
          <w:trHeight w:val="317"/>
        </w:trPr>
        <w:tc>
          <w:tcPr>
            <w:tcW w:w="1300" w:type="dxa"/>
            <w:noWrap/>
            <w:vAlign w:val="center"/>
            <w:hideMark/>
          </w:tcPr>
          <w:p w14:paraId="330E61B5" w14:textId="77777777" w:rsidR="00D54870" w:rsidRPr="00B178D5" w:rsidRDefault="00D54870" w:rsidP="00CC1B4B">
            <w:pPr>
              <w:spacing w:line="240" w:lineRule="auto"/>
              <w:rPr>
                <w:rFonts w:cs="Arial"/>
                <w:sz w:val="22"/>
                <w:szCs w:val="22"/>
              </w:rPr>
            </w:pPr>
            <w:r w:rsidRPr="00B178D5">
              <w:rPr>
                <w:rFonts w:cs="Arial"/>
                <w:sz w:val="22"/>
                <w:szCs w:val="22"/>
              </w:rPr>
              <w:t>Apple</w:t>
            </w:r>
          </w:p>
        </w:tc>
        <w:tc>
          <w:tcPr>
            <w:tcW w:w="1430" w:type="dxa"/>
            <w:noWrap/>
            <w:vAlign w:val="center"/>
            <w:hideMark/>
          </w:tcPr>
          <w:p w14:paraId="49C71B8B"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m'boni</w:t>
            </w:r>
            <w:proofErr w:type="spellEnd"/>
          </w:p>
        </w:tc>
        <w:tc>
          <w:tcPr>
            <w:tcW w:w="1363" w:type="dxa"/>
            <w:noWrap/>
            <w:vAlign w:val="center"/>
            <w:hideMark/>
          </w:tcPr>
          <w:p w14:paraId="76788593" w14:textId="77777777" w:rsidR="00D54870" w:rsidRPr="00B178D5" w:rsidRDefault="00D54870" w:rsidP="00CC1B4B">
            <w:pPr>
              <w:spacing w:line="240" w:lineRule="auto"/>
              <w:rPr>
                <w:rFonts w:cs="Arial"/>
                <w:i/>
                <w:sz w:val="22"/>
                <w:szCs w:val="22"/>
              </w:rPr>
            </w:pPr>
            <w:r w:rsidRPr="00B178D5">
              <w:rPr>
                <w:rFonts w:cs="Arial"/>
                <w:i/>
                <w:sz w:val="22"/>
                <w:szCs w:val="22"/>
              </w:rPr>
              <w:t>pitaya</w:t>
            </w:r>
          </w:p>
        </w:tc>
        <w:tc>
          <w:tcPr>
            <w:tcW w:w="635" w:type="dxa"/>
            <w:tcBorders>
              <w:top w:val="nil"/>
              <w:bottom w:val="nil"/>
            </w:tcBorders>
          </w:tcPr>
          <w:p w14:paraId="08A94FB1" w14:textId="77777777" w:rsidR="00D54870" w:rsidRPr="00B178D5" w:rsidRDefault="00D54870" w:rsidP="00CC1B4B">
            <w:pPr>
              <w:spacing w:line="240" w:lineRule="auto"/>
              <w:rPr>
                <w:rFonts w:cs="Arial"/>
                <w:color w:val="000000"/>
                <w:sz w:val="22"/>
                <w:szCs w:val="22"/>
              </w:rPr>
            </w:pPr>
          </w:p>
        </w:tc>
        <w:tc>
          <w:tcPr>
            <w:tcW w:w="1324" w:type="dxa"/>
            <w:vAlign w:val="center"/>
          </w:tcPr>
          <w:p w14:paraId="6262F35E" w14:textId="77777777" w:rsidR="00D54870" w:rsidRPr="00B178D5" w:rsidRDefault="00D54870" w:rsidP="00CC1B4B">
            <w:pPr>
              <w:spacing w:line="240" w:lineRule="auto"/>
              <w:rPr>
                <w:rFonts w:cs="Arial"/>
                <w:i/>
                <w:sz w:val="22"/>
                <w:szCs w:val="22"/>
              </w:rPr>
            </w:pPr>
            <w:r w:rsidRPr="00B178D5">
              <w:rPr>
                <w:rFonts w:cs="Arial"/>
                <w:color w:val="000000"/>
                <w:sz w:val="22"/>
                <w:szCs w:val="22"/>
              </w:rPr>
              <w:t>Giraffe</w:t>
            </w:r>
          </w:p>
        </w:tc>
        <w:tc>
          <w:tcPr>
            <w:tcW w:w="1511" w:type="dxa"/>
            <w:vAlign w:val="center"/>
          </w:tcPr>
          <w:p w14:paraId="091F5496"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twiga</w:t>
            </w:r>
            <w:proofErr w:type="spellEnd"/>
          </w:p>
        </w:tc>
        <w:tc>
          <w:tcPr>
            <w:tcW w:w="1537" w:type="dxa"/>
            <w:vAlign w:val="center"/>
          </w:tcPr>
          <w:p w14:paraId="11FCC680"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n'swala</w:t>
            </w:r>
            <w:proofErr w:type="spellEnd"/>
          </w:p>
        </w:tc>
      </w:tr>
      <w:tr w:rsidR="00D54870" w:rsidRPr="00B178D5" w14:paraId="4328A4B3" w14:textId="77777777" w:rsidTr="00CC1B4B">
        <w:trPr>
          <w:trHeight w:val="317"/>
        </w:trPr>
        <w:tc>
          <w:tcPr>
            <w:tcW w:w="1300" w:type="dxa"/>
            <w:noWrap/>
            <w:vAlign w:val="center"/>
            <w:hideMark/>
          </w:tcPr>
          <w:p w14:paraId="2C05B6A3" w14:textId="77777777" w:rsidR="00D54870" w:rsidRPr="00B178D5" w:rsidRDefault="00D54870" w:rsidP="00CC1B4B">
            <w:pPr>
              <w:spacing w:line="240" w:lineRule="auto"/>
              <w:rPr>
                <w:rFonts w:cs="Arial"/>
                <w:sz w:val="22"/>
                <w:szCs w:val="22"/>
              </w:rPr>
            </w:pPr>
            <w:r w:rsidRPr="00B178D5">
              <w:rPr>
                <w:rFonts w:cs="Arial"/>
                <w:sz w:val="22"/>
                <w:szCs w:val="22"/>
              </w:rPr>
              <w:t>Arrow</w:t>
            </w:r>
          </w:p>
        </w:tc>
        <w:tc>
          <w:tcPr>
            <w:tcW w:w="1430" w:type="dxa"/>
            <w:noWrap/>
            <w:vAlign w:val="center"/>
            <w:hideMark/>
          </w:tcPr>
          <w:p w14:paraId="723C4D00"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m'shale</w:t>
            </w:r>
            <w:proofErr w:type="spellEnd"/>
          </w:p>
        </w:tc>
        <w:tc>
          <w:tcPr>
            <w:tcW w:w="1363" w:type="dxa"/>
            <w:noWrap/>
            <w:vAlign w:val="center"/>
            <w:hideMark/>
          </w:tcPr>
          <w:p w14:paraId="0E62E546"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bano</w:t>
            </w:r>
            <w:proofErr w:type="spellEnd"/>
          </w:p>
        </w:tc>
        <w:tc>
          <w:tcPr>
            <w:tcW w:w="635" w:type="dxa"/>
            <w:tcBorders>
              <w:top w:val="nil"/>
              <w:bottom w:val="nil"/>
            </w:tcBorders>
          </w:tcPr>
          <w:p w14:paraId="0302740B" w14:textId="77777777" w:rsidR="00D54870" w:rsidRPr="00B178D5" w:rsidRDefault="00D54870" w:rsidP="00CC1B4B">
            <w:pPr>
              <w:spacing w:line="240" w:lineRule="auto"/>
              <w:rPr>
                <w:rFonts w:cs="Arial"/>
                <w:color w:val="000000"/>
                <w:sz w:val="22"/>
                <w:szCs w:val="22"/>
              </w:rPr>
            </w:pPr>
          </w:p>
        </w:tc>
        <w:tc>
          <w:tcPr>
            <w:tcW w:w="1324" w:type="dxa"/>
            <w:vAlign w:val="center"/>
          </w:tcPr>
          <w:p w14:paraId="102A73A9" w14:textId="77777777" w:rsidR="00D54870" w:rsidRPr="00B178D5" w:rsidRDefault="00D54870" w:rsidP="00CC1B4B">
            <w:pPr>
              <w:spacing w:line="240" w:lineRule="auto"/>
              <w:rPr>
                <w:rFonts w:cs="Arial"/>
                <w:i/>
                <w:sz w:val="22"/>
                <w:szCs w:val="22"/>
              </w:rPr>
            </w:pPr>
            <w:r w:rsidRPr="00B178D5">
              <w:rPr>
                <w:rFonts w:cs="Arial"/>
                <w:color w:val="000000"/>
                <w:sz w:val="22"/>
                <w:szCs w:val="22"/>
              </w:rPr>
              <w:t>Gun</w:t>
            </w:r>
          </w:p>
        </w:tc>
        <w:tc>
          <w:tcPr>
            <w:tcW w:w="1511" w:type="dxa"/>
            <w:vAlign w:val="center"/>
          </w:tcPr>
          <w:p w14:paraId="47A3CD93"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bunduki</w:t>
            </w:r>
            <w:proofErr w:type="spellEnd"/>
          </w:p>
        </w:tc>
        <w:tc>
          <w:tcPr>
            <w:tcW w:w="1537" w:type="dxa"/>
            <w:vAlign w:val="center"/>
          </w:tcPr>
          <w:p w14:paraId="72124D33"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m'futi</w:t>
            </w:r>
            <w:proofErr w:type="spellEnd"/>
          </w:p>
        </w:tc>
      </w:tr>
      <w:tr w:rsidR="00D54870" w:rsidRPr="00B178D5" w14:paraId="4B0F1199" w14:textId="77777777" w:rsidTr="00CC1B4B">
        <w:trPr>
          <w:trHeight w:val="317"/>
        </w:trPr>
        <w:tc>
          <w:tcPr>
            <w:tcW w:w="1300" w:type="dxa"/>
            <w:noWrap/>
            <w:vAlign w:val="center"/>
            <w:hideMark/>
          </w:tcPr>
          <w:p w14:paraId="09433495" w14:textId="77777777" w:rsidR="00D54870" w:rsidRPr="00B178D5" w:rsidRDefault="00D54870" w:rsidP="00CC1B4B">
            <w:pPr>
              <w:spacing w:line="240" w:lineRule="auto"/>
              <w:rPr>
                <w:rFonts w:cs="Arial"/>
                <w:sz w:val="22"/>
                <w:szCs w:val="22"/>
              </w:rPr>
            </w:pPr>
            <w:r w:rsidRPr="00B178D5">
              <w:rPr>
                <w:rFonts w:cs="Arial"/>
                <w:sz w:val="22"/>
                <w:szCs w:val="22"/>
              </w:rPr>
              <w:t>Axe</w:t>
            </w:r>
          </w:p>
        </w:tc>
        <w:tc>
          <w:tcPr>
            <w:tcW w:w="1430" w:type="dxa"/>
            <w:noWrap/>
            <w:vAlign w:val="center"/>
            <w:hideMark/>
          </w:tcPr>
          <w:p w14:paraId="7244EB87"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shoka</w:t>
            </w:r>
            <w:proofErr w:type="spellEnd"/>
          </w:p>
        </w:tc>
        <w:tc>
          <w:tcPr>
            <w:tcW w:w="1363" w:type="dxa"/>
            <w:noWrap/>
            <w:vAlign w:val="center"/>
            <w:hideMark/>
          </w:tcPr>
          <w:p w14:paraId="590C8B1C"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tc'hado</w:t>
            </w:r>
            <w:proofErr w:type="spellEnd"/>
          </w:p>
        </w:tc>
        <w:tc>
          <w:tcPr>
            <w:tcW w:w="635" w:type="dxa"/>
            <w:tcBorders>
              <w:top w:val="nil"/>
              <w:bottom w:val="nil"/>
            </w:tcBorders>
          </w:tcPr>
          <w:p w14:paraId="51418EC2" w14:textId="77777777" w:rsidR="00D54870" w:rsidRPr="00B178D5" w:rsidRDefault="00D54870" w:rsidP="00CC1B4B">
            <w:pPr>
              <w:spacing w:line="240" w:lineRule="auto"/>
              <w:rPr>
                <w:rFonts w:cs="Arial"/>
                <w:color w:val="000000"/>
                <w:sz w:val="22"/>
                <w:szCs w:val="22"/>
              </w:rPr>
            </w:pPr>
          </w:p>
        </w:tc>
        <w:tc>
          <w:tcPr>
            <w:tcW w:w="1324" w:type="dxa"/>
            <w:vAlign w:val="center"/>
          </w:tcPr>
          <w:p w14:paraId="5B0E7D4B" w14:textId="77777777" w:rsidR="00D54870" w:rsidRPr="00B178D5" w:rsidRDefault="00D54870" w:rsidP="00CC1B4B">
            <w:pPr>
              <w:spacing w:line="240" w:lineRule="auto"/>
              <w:rPr>
                <w:rFonts w:cs="Arial"/>
                <w:i/>
                <w:sz w:val="22"/>
                <w:szCs w:val="22"/>
              </w:rPr>
            </w:pPr>
            <w:r w:rsidRPr="00B178D5">
              <w:rPr>
                <w:rFonts w:cs="Arial"/>
                <w:color w:val="000000"/>
                <w:sz w:val="22"/>
                <w:szCs w:val="22"/>
              </w:rPr>
              <w:t>Hammock</w:t>
            </w:r>
          </w:p>
        </w:tc>
        <w:tc>
          <w:tcPr>
            <w:tcW w:w="1511" w:type="dxa"/>
            <w:vAlign w:val="center"/>
          </w:tcPr>
          <w:p w14:paraId="55E997C3"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machela</w:t>
            </w:r>
            <w:proofErr w:type="spellEnd"/>
          </w:p>
        </w:tc>
        <w:tc>
          <w:tcPr>
            <w:tcW w:w="1537" w:type="dxa"/>
            <w:vAlign w:val="center"/>
          </w:tcPr>
          <w:p w14:paraId="7D6FF4CB"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kalichi</w:t>
            </w:r>
            <w:proofErr w:type="spellEnd"/>
          </w:p>
        </w:tc>
      </w:tr>
      <w:tr w:rsidR="00D54870" w:rsidRPr="00B178D5" w14:paraId="28036EFA" w14:textId="77777777" w:rsidTr="00CC1B4B">
        <w:trPr>
          <w:trHeight w:val="317"/>
        </w:trPr>
        <w:tc>
          <w:tcPr>
            <w:tcW w:w="1300" w:type="dxa"/>
            <w:noWrap/>
            <w:vAlign w:val="center"/>
            <w:hideMark/>
          </w:tcPr>
          <w:p w14:paraId="1C22EC2E" w14:textId="77777777" w:rsidR="00D54870" w:rsidRPr="00B178D5" w:rsidRDefault="00D54870" w:rsidP="00CC1B4B">
            <w:pPr>
              <w:spacing w:line="240" w:lineRule="auto"/>
              <w:rPr>
                <w:rFonts w:cs="Arial"/>
                <w:sz w:val="22"/>
                <w:szCs w:val="22"/>
              </w:rPr>
            </w:pPr>
            <w:r w:rsidRPr="00B178D5">
              <w:rPr>
                <w:rFonts w:cs="Arial"/>
                <w:sz w:val="22"/>
                <w:szCs w:val="22"/>
              </w:rPr>
              <w:t>Ball</w:t>
            </w:r>
          </w:p>
        </w:tc>
        <w:tc>
          <w:tcPr>
            <w:tcW w:w="1430" w:type="dxa"/>
            <w:noWrap/>
            <w:vAlign w:val="center"/>
            <w:hideMark/>
          </w:tcPr>
          <w:p w14:paraId="02CB7323"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m'pira</w:t>
            </w:r>
            <w:proofErr w:type="spellEnd"/>
          </w:p>
        </w:tc>
        <w:tc>
          <w:tcPr>
            <w:tcW w:w="1363" w:type="dxa"/>
            <w:noWrap/>
            <w:vAlign w:val="center"/>
            <w:hideMark/>
          </w:tcPr>
          <w:p w14:paraId="520CB1B2"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bande</w:t>
            </w:r>
            <w:proofErr w:type="spellEnd"/>
          </w:p>
        </w:tc>
        <w:tc>
          <w:tcPr>
            <w:tcW w:w="635" w:type="dxa"/>
            <w:tcBorders>
              <w:top w:val="nil"/>
              <w:bottom w:val="nil"/>
            </w:tcBorders>
          </w:tcPr>
          <w:p w14:paraId="4C09EB68" w14:textId="77777777" w:rsidR="00D54870" w:rsidRPr="00B178D5" w:rsidRDefault="00D54870" w:rsidP="00CC1B4B">
            <w:pPr>
              <w:spacing w:line="240" w:lineRule="auto"/>
              <w:rPr>
                <w:rFonts w:cs="Arial"/>
                <w:color w:val="000000"/>
                <w:sz w:val="22"/>
                <w:szCs w:val="22"/>
              </w:rPr>
            </w:pPr>
          </w:p>
        </w:tc>
        <w:tc>
          <w:tcPr>
            <w:tcW w:w="1324" w:type="dxa"/>
            <w:vAlign w:val="center"/>
          </w:tcPr>
          <w:p w14:paraId="3398DB49" w14:textId="77777777" w:rsidR="00D54870" w:rsidRPr="00B178D5" w:rsidRDefault="00D54870" w:rsidP="00CC1B4B">
            <w:pPr>
              <w:spacing w:line="240" w:lineRule="auto"/>
              <w:rPr>
                <w:rFonts w:cs="Arial"/>
                <w:i/>
                <w:sz w:val="22"/>
                <w:szCs w:val="22"/>
              </w:rPr>
            </w:pPr>
            <w:r w:rsidRPr="00B178D5">
              <w:rPr>
                <w:rFonts w:cs="Arial"/>
                <w:color w:val="000000"/>
                <w:sz w:val="22"/>
                <w:szCs w:val="22"/>
              </w:rPr>
              <w:t>Handbag</w:t>
            </w:r>
          </w:p>
        </w:tc>
        <w:tc>
          <w:tcPr>
            <w:tcW w:w="1511" w:type="dxa"/>
            <w:vAlign w:val="center"/>
          </w:tcPr>
          <w:p w14:paraId="0A214595"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m'koba</w:t>
            </w:r>
            <w:proofErr w:type="spellEnd"/>
          </w:p>
        </w:tc>
        <w:tc>
          <w:tcPr>
            <w:tcW w:w="1537" w:type="dxa"/>
            <w:vAlign w:val="center"/>
          </w:tcPr>
          <w:p w14:paraId="3977123D"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kachikwama</w:t>
            </w:r>
            <w:proofErr w:type="spellEnd"/>
          </w:p>
        </w:tc>
      </w:tr>
      <w:tr w:rsidR="00D54870" w:rsidRPr="00B178D5" w14:paraId="1F140A8F" w14:textId="77777777" w:rsidTr="00CC1B4B">
        <w:trPr>
          <w:trHeight w:val="317"/>
        </w:trPr>
        <w:tc>
          <w:tcPr>
            <w:tcW w:w="1300" w:type="dxa"/>
            <w:noWrap/>
            <w:vAlign w:val="center"/>
            <w:hideMark/>
          </w:tcPr>
          <w:p w14:paraId="26C524DE" w14:textId="77777777" w:rsidR="00D54870" w:rsidRPr="00B178D5" w:rsidRDefault="00D54870" w:rsidP="00CC1B4B">
            <w:pPr>
              <w:spacing w:line="240" w:lineRule="auto"/>
              <w:rPr>
                <w:rFonts w:cs="Arial"/>
                <w:sz w:val="22"/>
                <w:szCs w:val="22"/>
              </w:rPr>
            </w:pPr>
            <w:r w:rsidRPr="00B178D5">
              <w:rPr>
                <w:rFonts w:cs="Arial"/>
                <w:sz w:val="22"/>
                <w:szCs w:val="22"/>
              </w:rPr>
              <w:t>Banana</w:t>
            </w:r>
          </w:p>
        </w:tc>
        <w:tc>
          <w:tcPr>
            <w:tcW w:w="1430" w:type="dxa"/>
            <w:noWrap/>
            <w:vAlign w:val="center"/>
            <w:hideMark/>
          </w:tcPr>
          <w:p w14:paraId="74242D64"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migomba</w:t>
            </w:r>
            <w:proofErr w:type="spellEnd"/>
          </w:p>
        </w:tc>
        <w:tc>
          <w:tcPr>
            <w:tcW w:w="1363" w:type="dxa"/>
            <w:noWrap/>
            <w:vAlign w:val="center"/>
            <w:hideMark/>
          </w:tcPr>
          <w:p w14:paraId="2AEE3FE1"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nt'hochi</w:t>
            </w:r>
            <w:proofErr w:type="spellEnd"/>
          </w:p>
        </w:tc>
        <w:tc>
          <w:tcPr>
            <w:tcW w:w="635" w:type="dxa"/>
            <w:tcBorders>
              <w:top w:val="nil"/>
              <w:bottom w:val="nil"/>
            </w:tcBorders>
          </w:tcPr>
          <w:p w14:paraId="1115599B" w14:textId="77777777" w:rsidR="00D54870" w:rsidRPr="00B178D5" w:rsidRDefault="00D54870" w:rsidP="00CC1B4B">
            <w:pPr>
              <w:spacing w:line="240" w:lineRule="auto"/>
              <w:rPr>
                <w:rFonts w:cs="Arial"/>
                <w:color w:val="000000"/>
                <w:sz w:val="22"/>
                <w:szCs w:val="22"/>
              </w:rPr>
            </w:pPr>
          </w:p>
        </w:tc>
        <w:tc>
          <w:tcPr>
            <w:tcW w:w="1324" w:type="dxa"/>
            <w:vAlign w:val="center"/>
          </w:tcPr>
          <w:p w14:paraId="7B1B51FE" w14:textId="77777777" w:rsidR="00D54870" w:rsidRPr="00B178D5" w:rsidRDefault="00D54870" w:rsidP="00CC1B4B">
            <w:pPr>
              <w:spacing w:line="240" w:lineRule="auto"/>
              <w:rPr>
                <w:rFonts w:cs="Arial"/>
                <w:i/>
                <w:sz w:val="22"/>
                <w:szCs w:val="22"/>
              </w:rPr>
            </w:pPr>
            <w:r w:rsidRPr="00B178D5">
              <w:rPr>
                <w:rFonts w:cs="Arial"/>
                <w:color w:val="000000"/>
                <w:sz w:val="22"/>
                <w:szCs w:val="22"/>
              </w:rPr>
              <w:t>Hat</w:t>
            </w:r>
          </w:p>
        </w:tc>
        <w:tc>
          <w:tcPr>
            <w:tcW w:w="1511" w:type="dxa"/>
            <w:vAlign w:val="center"/>
          </w:tcPr>
          <w:p w14:paraId="62257070"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kofia</w:t>
            </w:r>
            <w:proofErr w:type="spellEnd"/>
          </w:p>
        </w:tc>
        <w:tc>
          <w:tcPr>
            <w:tcW w:w="1537" w:type="dxa"/>
            <w:vAlign w:val="center"/>
          </w:tcPr>
          <w:p w14:paraId="51575992"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chipewa</w:t>
            </w:r>
            <w:proofErr w:type="spellEnd"/>
          </w:p>
        </w:tc>
      </w:tr>
      <w:tr w:rsidR="00D54870" w:rsidRPr="00B178D5" w14:paraId="6983DD5B" w14:textId="77777777" w:rsidTr="00CC1B4B">
        <w:trPr>
          <w:trHeight w:val="317"/>
        </w:trPr>
        <w:tc>
          <w:tcPr>
            <w:tcW w:w="1300" w:type="dxa"/>
            <w:noWrap/>
            <w:vAlign w:val="center"/>
            <w:hideMark/>
          </w:tcPr>
          <w:p w14:paraId="5EE5E597" w14:textId="77777777" w:rsidR="00D54870" w:rsidRPr="00B178D5" w:rsidRDefault="00D54870" w:rsidP="00CC1B4B">
            <w:pPr>
              <w:spacing w:line="240" w:lineRule="auto"/>
              <w:rPr>
                <w:rFonts w:cs="Arial"/>
                <w:sz w:val="22"/>
                <w:szCs w:val="22"/>
              </w:rPr>
            </w:pPr>
            <w:r w:rsidRPr="00B178D5">
              <w:rPr>
                <w:rFonts w:cs="Arial"/>
                <w:sz w:val="22"/>
                <w:szCs w:val="22"/>
              </w:rPr>
              <w:t>Bath</w:t>
            </w:r>
          </w:p>
        </w:tc>
        <w:tc>
          <w:tcPr>
            <w:tcW w:w="1430" w:type="dxa"/>
            <w:noWrap/>
            <w:vAlign w:val="center"/>
            <w:hideMark/>
          </w:tcPr>
          <w:p w14:paraId="34A5C34C"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umwagaji</w:t>
            </w:r>
            <w:proofErr w:type="spellEnd"/>
          </w:p>
        </w:tc>
        <w:tc>
          <w:tcPr>
            <w:tcW w:w="1363" w:type="dxa"/>
            <w:noWrap/>
            <w:vAlign w:val="center"/>
            <w:hideMark/>
          </w:tcPr>
          <w:p w14:paraId="56421499"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bafama</w:t>
            </w:r>
            <w:proofErr w:type="spellEnd"/>
          </w:p>
        </w:tc>
        <w:tc>
          <w:tcPr>
            <w:tcW w:w="635" w:type="dxa"/>
            <w:tcBorders>
              <w:top w:val="nil"/>
              <w:bottom w:val="nil"/>
            </w:tcBorders>
          </w:tcPr>
          <w:p w14:paraId="401D1131" w14:textId="77777777" w:rsidR="00D54870" w:rsidRPr="00B178D5" w:rsidRDefault="00D54870" w:rsidP="00CC1B4B">
            <w:pPr>
              <w:spacing w:line="240" w:lineRule="auto"/>
              <w:rPr>
                <w:rFonts w:cs="Arial"/>
                <w:color w:val="000000"/>
                <w:sz w:val="22"/>
                <w:szCs w:val="22"/>
              </w:rPr>
            </w:pPr>
          </w:p>
        </w:tc>
        <w:tc>
          <w:tcPr>
            <w:tcW w:w="1324" w:type="dxa"/>
            <w:vAlign w:val="center"/>
          </w:tcPr>
          <w:p w14:paraId="362955F3" w14:textId="77777777" w:rsidR="00D54870" w:rsidRPr="00B178D5" w:rsidRDefault="00D54870" w:rsidP="00CC1B4B">
            <w:pPr>
              <w:spacing w:line="240" w:lineRule="auto"/>
              <w:rPr>
                <w:rFonts w:cs="Arial"/>
                <w:i/>
                <w:sz w:val="22"/>
                <w:szCs w:val="22"/>
              </w:rPr>
            </w:pPr>
            <w:r w:rsidRPr="00B178D5">
              <w:rPr>
                <w:rFonts w:cs="Arial"/>
                <w:color w:val="000000"/>
                <w:sz w:val="22"/>
                <w:szCs w:val="22"/>
              </w:rPr>
              <w:t>Helmet</w:t>
            </w:r>
          </w:p>
        </w:tc>
        <w:tc>
          <w:tcPr>
            <w:tcW w:w="1511" w:type="dxa"/>
            <w:vAlign w:val="center"/>
          </w:tcPr>
          <w:p w14:paraId="6AD31A40"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chapeo</w:t>
            </w:r>
            <w:proofErr w:type="spellEnd"/>
          </w:p>
        </w:tc>
        <w:tc>
          <w:tcPr>
            <w:tcW w:w="1537" w:type="dxa"/>
            <w:vAlign w:val="center"/>
          </w:tcPr>
          <w:p w14:paraId="3FA2F453"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yamoto</w:t>
            </w:r>
            <w:proofErr w:type="spellEnd"/>
          </w:p>
        </w:tc>
      </w:tr>
      <w:tr w:rsidR="00D54870" w:rsidRPr="00B178D5" w14:paraId="731397B2" w14:textId="77777777" w:rsidTr="00CC1B4B">
        <w:trPr>
          <w:trHeight w:val="317"/>
        </w:trPr>
        <w:tc>
          <w:tcPr>
            <w:tcW w:w="1300" w:type="dxa"/>
            <w:noWrap/>
            <w:vAlign w:val="center"/>
            <w:hideMark/>
          </w:tcPr>
          <w:p w14:paraId="02CFD7A9" w14:textId="77777777" w:rsidR="00D54870" w:rsidRPr="00B178D5" w:rsidRDefault="00D54870" w:rsidP="00CC1B4B">
            <w:pPr>
              <w:spacing w:line="240" w:lineRule="auto"/>
              <w:rPr>
                <w:rFonts w:cs="Arial"/>
                <w:sz w:val="22"/>
                <w:szCs w:val="22"/>
              </w:rPr>
            </w:pPr>
            <w:r w:rsidRPr="00B178D5">
              <w:rPr>
                <w:rFonts w:cs="Arial"/>
                <w:sz w:val="22"/>
                <w:szCs w:val="22"/>
              </w:rPr>
              <w:t>Bed</w:t>
            </w:r>
          </w:p>
        </w:tc>
        <w:tc>
          <w:tcPr>
            <w:tcW w:w="1430" w:type="dxa"/>
            <w:noWrap/>
            <w:vAlign w:val="center"/>
            <w:hideMark/>
          </w:tcPr>
          <w:p w14:paraId="7A911B93"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kitanda</w:t>
            </w:r>
            <w:proofErr w:type="spellEnd"/>
          </w:p>
        </w:tc>
        <w:tc>
          <w:tcPr>
            <w:tcW w:w="1363" w:type="dxa"/>
            <w:noWrap/>
            <w:vAlign w:val="center"/>
            <w:hideMark/>
          </w:tcPr>
          <w:p w14:paraId="2BDBC48D"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mp'hasa</w:t>
            </w:r>
            <w:proofErr w:type="spellEnd"/>
          </w:p>
        </w:tc>
        <w:tc>
          <w:tcPr>
            <w:tcW w:w="635" w:type="dxa"/>
            <w:tcBorders>
              <w:top w:val="nil"/>
              <w:bottom w:val="nil"/>
            </w:tcBorders>
          </w:tcPr>
          <w:p w14:paraId="2910203A" w14:textId="77777777" w:rsidR="00D54870" w:rsidRPr="00B178D5" w:rsidRDefault="00D54870" w:rsidP="00CC1B4B">
            <w:pPr>
              <w:spacing w:line="240" w:lineRule="auto"/>
              <w:rPr>
                <w:rFonts w:cs="Arial"/>
                <w:color w:val="000000"/>
                <w:sz w:val="22"/>
                <w:szCs w:val="22"/>
              </w:rPr>
            </w:pPr>
          </w:p>
        </w:tc>
        <w:tc>
          <w:tcPr>
            <w:tcW w:w="1324" w:type="dxa"/>
            <w:vAlign w:val="center"/>
          </w:tcPr>
          <w:p w14:paraId="6AB12417" w14:textId="77777777" w:rsidR="00D54870" w:rsidRPr="00B178D5" w:rsidRDefault="00D54870" w:rsidP="00CC1B4B">
            <w:pPr>
              <w:spacing w:line="240" w:lineRule="auto"/>
              <w:rPr>
                <w:rFonts w:cs="Arial"/>
                <w:i/>
                <w:sz w:val="22"/>
                <w:szCs w:val="22"/>
              </w:rPr>
            </w:pPr>
            <w:r w:rsidRPr="00B178D5">
              <w:rPr>
                <w:rFonts w:cs="Arial"/>
                <w:color w:val="000000"/>
                <w:sz w:val="22"/>
                <w:szCs w:val="22"/>
              </w:rPr>
              <w:t>Horse</w:t>
            </w:r>
          </w:p>
        </w:tc>
        <w:tc>
          <w:tcPr>
            <w:tcW w:w="1511" w:type="dxa"/>
            <w:vAlign w:val="center"/>
          </w:tcPr>
          <w:p w14:paraId="28C26A16"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farasi</w:t>
            </w:r>
            <w:proofErr w:type="spellEnd"/>
          </w:p>
        </w:tc>
        <w:tc>
          <w:tcPr>
            <w:tcW w:w="1537" w:type="dxa"/>
            <w:vAlign w:val="center"/>
          </w:tcPr>
          <w:p w14:paraId="456C9EC4"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hachi</w:t>
            </w:r>
            <w:proofErr w:type="spellEnd"/>
          </w:p>
        </w:tc>
      </w:tr>
      <w:tr w:rsidR="00D54870" w:rsidRPr="00B178D5" w14:paraId="27D8FA07" w14:textId="77777777" w:rsidTr="00CC1B4B">
        <w:trPr>
          <w:trHeight w:val="317"/>
        </w:trPr>
        <w:tc>
          <w:tcPr>
            <w:tcW w:w="1300" w:type="dxa"/>
            <w:noWrap/>
            <w:vAlign w:val="center"/>
            <w:hideMark/>
          </w:tcPr>
          <w:p w14:paraId="51AF8757" w14:textId="77777777" w:rsidR="00D54870" w:rsidRPr="00B178D5" w:rsidRDefault="00D54870" w:rsidP="00CC1B4B">
            <w:pPr>
              <w:spacing w:line="240" w:lineRule="auto"/>
              <w:rPr>
                <w:rFonts w:cs="Arial"/>
                <w:sz w:val="22"/>
                <w:szCs w:val="22"/>
              </w:rPr>
            </w:pPr>
            <w:r w:rsidRPr="00B178D5">
              <w:rPr>
                <w:rFonts w:cs="Arial"/>
                <w:sz w:val="22"/>
                <w:szCs w:val="22"/>
              </w:rPr>
              <w:t>Beer</w:t>
            </w:r>
          </w:p>
        </w:tc>
        <w:tc>
          <w:tcPr>
            <w:tcW w:w="1430" w:type="dxa"/>
            <w:noWrap/>
            <w:vAlign w:val="center"/>
            <w:hideMark/>
          </w:tcPr>
          <w:p w14:paraId="55E80239" w14:textId="77777777" w:rsidR="00D54870" w:rsidRPr="00B178D5" w:rsidRDefault="00D54870" w:rsidP="00CC1B4B">
            <w:pPr>
              <w:spacing w:line="240" w:lineRule="auto"/>
              <w:rPr>
                <w:rFonts w:cs="Arial"/>
                <w:i/>
                <w:sz w:val="22"/>
                <w:szCs w:val="22"/>
              </w:rPr>
            </w:pPr>
            <w:r w:rsidRPr="00B178D5">
              <w:rPr>
                <w:rFonts w:cs="Arial"/>
                <w:i/>
                <w:sz w:val="22"/>
                <w:szCs w:val="22"/>
              </w:rPr>
              <w:t>pombe</w:t>
            </w:r>
          </w:p>
        </w:tc>
        <w:tc>
          <w:tcPr>
            <w:tcW w:w="1363" w:type="dxa"/>
            <w:noWrap/>
            <w:vAlign w:val="center"/>
            <w:hideMark/>
          </w:tcPr>
          <w:p w14:paraId="40AA3AF2"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mowa</w:t>
            </w:r>
            <w:proofErr w:type="spellEnd"/>
          </w:p>
        </w:tc>
        <w:tc>
          <w:tcPr>
            <w:tcW w:w="635" w:type="dxa"/>
            <w:tcBorders>
              <w:top w:val="nil"/>
              <w:bottom w:val="nil"/>
            </w:tcBorders>
          </w:tcPr>
          <w:p w14:paraId="5DA42184" w14:textId="77777777" w:rsidR="00D54870" w:rsidRPr="00B178D5" w:rsidRDefault="00D54870" w:rsidP="00CC1B4B">
            <w:pPr>
              <w:spacing w:line="240" w:lineRule="auto"/>
              <w:rPr>
                <w:rFonts w:cs="Arial"/>
                <w:color w:val="000000"/>
                <w:sz w:val="22"/>
                <w:szCs w:val="22"/>
              </w:rPr>
            </w:pPr>
          </w:p>
        </w:tc>
        <w:tc>
          <w:tcPr>
            <w:tcW w:w="1324" w:type="dxa"/>
            <w:vAlign w:val="center"/>
          </w:tcPr>
          <w:p w14:paraId="7CA6A95B" w14:textId="77777777" w:rsidR="00D54870" w:rsidRPr="00B178D5" w:rsidRDefault="00D54870" w:rsidP="00CC1B4B">
            <w:pPr>
              <w:spacing w:line="240" w:lineRule="auto"/>
              <w:rPr>
                <w:rFonts w:cs="Arial"/>
                <w:i/>
                <w:sz w:val="22"/>
                <w:szCs w:val="22"/>
              </w:rPr>
            </w:pPr>
            <w:r w:rsidRPr="00B178D5">
              <w:rPr>
                <w:rFonts w:cs="Arial"/>
                <w:color w:val="000000"/>
                <w:sz w:val="22"/>
                <w:szCs w:val="22"/>
              </w:rPr>
              <w:t>Key</w:t>
            </w:r>
          </w:p>
        </w:tc>
        <w:tc>
          <w:tcPr>
            <w:tcW w:w="1511" w:type="dxa"/>
            <w:vAlign w:val="center"/>
          </w:tcPr>
          <w:p w14:paraId="20BBF12F"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muhimu</w:t>
            </w:r>
            <w:proofErr w:type="spellEnd"/>
          </w:p>
        </w:tc>
        <w:tc>
          <w:tcPr>
            <w:tcW w:w="1537" w:type="dxa"/>
            <w:vAlign w:val="center"/>
          </w:tcPr>
          <w:p w14:paraId="65206BEB"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fungulo</w:t>
            </w:r>
            <w:proofErr w:type="spellEnd"/>
          </w:p>
        </w:tc>
      </w:tr>
      <w:tr w:rsidR="00D54870" w:rsidRPr="00B178D5" w14:paraId="1317D546" w14:textId="77777777" w:rsidTr="00CC1B4B">
        <w:trPr>
          <w:trHeight w:val="317"/>
        </w:trPr>
        <w:tc>
          <w:tcPr>
            <w:tcW w:w="1300" w:type="dxa"/>
            <w:noWrap/>
            <w:vAlign w:val="center"/>
            <w:hideMark/>
          </w:tcPr>
          <w:p w14:paraId="49FCA859" w14:textId="77777777" w:rsidR="00D54870" w:rsidRPr="00B178D5" w:rsidRDefault="00D54870" w:rsidP="00CC1B4B">
            <w:pPr>
              <w:spacing w:line="240" w:lineRule="auto"/>
              <w:rPr>
                <w:rFonts w:cs="Arial"/>
                <w:sz w:val="22"/>
                <w:szCs w:val="22"/>
              </w:rPr>
            </w:pPr>
            <w:r w:rsidRPr="00B178D5">
              <w:rPr>
                <w:rFonts w:cs="Arial"/>
                <w:sz w:val="22"/>
                <w:szCs w:val="22"/>
              </w:rPr>
              <w:t>Belt</w:t>
            </w:r>
          </w:p>
        </w:tc>
        <w:tc>
          <w:tcPr>
            <w:tcW w:w="1430" w:type="dxa"/>
            <w:noWrap/>
            <w:vAlign w:val="center"/>
            <w:hideMark/>
          </w:tcPr>
          <w:p w14:paraId="7CD334F2"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ukanda</w:t>
            </w:r>
            <w:proofErr w:type="spellEnd"/>
          </w:p>
        </w:tc>
        <w:tc>
          <w:tcPr>
            <w:tcW w:w="1363" w:type="dxa"/>
            <w:noWrap/>
            <w:vAlign w:val="center"/>
            <w:hideMark/>
          </w:tcPr>
          <w:p w14:paraId="4DA32737"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lamba</w:t>
            </w:r>
            <w:proofErr w:type="spellEnd"/>
          </w:p>
        </w:tc>
        <w:tc>
          <w:tcPr>
            <w:tcW w:w="635" w:type="dxa"/>
            <w:tcBorders>
              <w:top w:val="nil"/>
              <w:bottom w:val="nil"/>
            </w:tcBorders>
          </w:tcPr>
          <w:p w14:paraId="07245A33" w14:textId="77777777" w:rsidR="00D54870" w:rsidRPr="00B178D5" w:rsidRDefault="00D54870" w:rsidP="00CC1B4B">
            <w:pPr>
              <w:spacing w:line="240" w:lineRule="auto"/>
              <w:rPr>
                <w:rFonts w:cs="Arial"/>
                <w:color w:val="000000"/>
                <w:sz w:val="22"/>
                <w:szCs w:val="22"/>
              </w:rPr>
            </w:pPr>
          </w:p>
        </w:tc>
        <w:tc>
          <w:tcPr>
            <w:tcW w:w="1324" w:type="dxa"/>
            <w:vAlign w:val="center"/>
          </w:tcPr>
          <w:p w14:paraId="18A51B9D" w14:textId="77777777" w:rsidR="00D54870" w:rsidRPr="00B178D5" w:rsidRDefault="00D54870" w:rsidP="00CC1B4B">
            <w:pPr>
              <w:spacing w:line="240" w:lineRule="auto"/>
              <w:rPr>
                <w:rFonts w:cs="Arial"/>
                <w:i/>
                <w:sz w:val="22"/>
                <w:szCs w:val="22"/>
              </w:rPr>
            </w:pPr>
            <w:r w:rsidRPr="00B178D5">
              <w:rPr>
                <w:rFonts w:cs="Arial"/>
                <w:color w:val="000000"/>
                <w:sz w:val="22"/>
                <w:szCs w:val="22"/>
              </w:rPr>
              <w:t>Knife</w:t>
            </w:r>
          </w:p>
        </w:tc>
        <w:tc>
          <w:tcPr>
            <w:tcW w:w="1511" w:type="dxa"/>
            <w:vAlign w:val="center"/>
          </w:tcPr>
          <w:p w14:paraId="11211BA6"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kisu</w:t>
            </w:r>
            <w:proofErr w:type="spellEnd"/>
          </w:p>
        </w:tc>
        <w:tc>
          <w:tcPr>
            <w:tcW w:w="1537" w:type="dxa"/>
            <w:vAlign w:val="center"/>
          </w:tcPr>
          <w:p w14:paraId="3E2E58F7"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m'peni</w:t>
            </w:r>
            <w:proofErr w:type="spellEnd"/>
          </w:p>
        </w:tc>
      </w:tr>
      <w:tr w:rsidR="00D54870" w:rsidRPr="00B178D5" w14:paraId="1889AE0E" w14:textId="77777777" w:rsidTr="00CC1B4B">
        <w:trPr>
          <w:trHeight w:val="317"/>
        </w:trPr>
        <w:tc>
          <w:tcPr>
            <w:tcW w:w="1300" w:type="dxa"/>
            <w:noWrap/>
            <w:vAlign w:val="center"/>
            <w:hideMark/>
          </w:tcPr>
          <w:p w14:paraId="145D943B" w14:textId="77777777" w:rsidR="00D54870" w:rsidRPr="00B178D5" w:rsidRDefault="00D54870" w:rsidP="00CC1B4B">
            <w:pPr>
              <w:spacing w:line="240" w:lineRule="auto"/>
              <w:rPr>
                <w:rFonts w:cs="Arial"/>
                <w:sz w:val="22"/>
                <w:szCs w:val="22"/>
              </w:rPr>
            </w:pPr>
            <w:r w:rsidRPr="00B178D5">
              <w:rPr>
                <w:rFonts w:cs="Arial"/>
                <w:sz w:val="22"/>
                <w:szCs w:val="22"/>
              </w:rPr>
              <w:t>Bicycle</w:t>
            </w:r>
          </w:p>
        </w:tc>
        <w:tc>
          <w:tcPr>
            <w:tcW w:w="1430" w:type="dxa"/>
            <w:noWrap/>
            <w:vAlign w:val="center"/>
            <w:hideMark/>
          </w:tcPr>
          <w:p w14:paraId="650C5EF1"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m'zunguko</w:t>
            </w:r>
            <w:proofErr w:type="spellEnd"/>
          </w:p>
        </w:tc>
        <w:tc>
          <w:tcPr>
            <w:tcW w:w="1363" w:type="dxa"/>
            <w:noWrap/>
            <w:vAlign w:val="center"/>
            <w:hideMark/>
          </w:tcPr>
          <w:p w14:paraId="26A336A4"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n'jinga</w:t>
            </w:r>
            <w:proofErr w:type="spellEnd"/>
          </w:p>
        </w:tc>
        <w:tc>
          <w:tcPr>
            <w:tcW w:w="635" w:type="dxa"/>
            <w:tcBorders>
              <w:top w:val="nil"/>
              <w:bottom w:val="nil"/>
            </w:tcBorders>
          </w:tcPr>
          <w:p w14:paraId="5E740B6A" w14:textId="77777777" w:rsidR="00D54870" w:rsidRPr="00B178D5" w:rsidRDefault="00D54870" w:rsidP="00CC1B4B">
            <w:pPr>
              <w:spacing w:line="240" w:lineRule="auto"/>
              <w:rPr>
                <w:rFonts w:cs="Arial"/>
                <w:color w:val="000000"/>
                <w:sz w:val="22"/>
                <w:szCs w:val="22"/>
              </w:rPr>
            </w:pPr>
          </w:p>
        </w:tc>
        <w:tc>
          <w:tcPr>
            <w:tcW w:w="1324" w:type="dxa"/>
            <w:vAlign w:val="center"/>
          </w:tcPr>
          <w:p w14:paraId="24E6D98B" w14:textId="77777777" w:rsidR="00D54870" w:rsidRPr="00B178D5" w:rsidRDefault="00D54870" w:rsidP="00CC1B4B">
            <w:pPr>
              <w:spacing w:line="240" w:lineRule="auto"/>
              <w:rPr>
                <w:rFonts w:cs="Arial"/>
                <w:i/>
                <w:sz w:val="22"/>
                <w:szCs w:val="22"/>
              </w:rPr>
            </w:pPr>
            <w:r w:rsidRPr="00B178D5">
              <w:rPr>
                <w:rFonts w:cs="Arial"/>
                <w:color w:val="000000"/>
                <w:sz w:val="22"/>
                <w:szCs w:val="22"/>
              </w:rPr>
              <w:t>Lamp</w:t>
            </w:r>
          </w:p>
        </w:tc>
        <w:tc>
          <w:tcPr>
            <w:tcW w:w="1511" w:type="dxa"/>
            <w:vAlign w:val="center"/>
          </w:tcPr>
          <w:p w14:paraId="473482E3"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taa</w:t>
            </w:r>
            <w:proofErr w:type="spellEnd"/>
          </w:p>
        </w:tc>
        <w:tc>
          <w:tcPr>
            <w:tcW w:w="1537" w:type="dxa"/>
            <w:vAlign w:val="center"/>
          </w:tcPr>
          <w:p w14:paraId="448E0CB1"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get'si</w:t>
            </w:r>
            <w:proofErr w:type="spellEnd"/>
          </w:p>
        </w:tc>
      </w:tr>
      <w:tr w:rsidR="00D54870" w:rsidRPr="00B178D5" w14:paraId="3C1A0EF9" w14:textId="77777777" w:rsidTr="00CC1B4B">
        <w:trPr>
          <w:trHeight w:val="317"/>
        </w:trPr>
        <w:tc>
          <w:tcPr>
            <w:tcW w:w="1300" w:type="dxa"/>
            <w:noWrap/>
            <w:vAlign w:val="center"/>
            <w:hideMark/>
          </w:tcPr>
          <w:p w14:paraId="74E71B0F" w14:textId="77777777" w:rsidR="00D54870" w:rsidRPr="00B178D5" w:rsidRDefault="00D54870" w:rsidP="00CC1B4B">
            <w:pPr>
              <w:spacing w:line="240" w:lineRule="auto"/>
              <w:rPr>
                <w:rFonts w:cs="Arial"/>
                <w:sz w:val="22"/>
                <w:szCs w:val="22"/>
              </w:rPr>
            </w:pPr>
            <w:r w:rsidRPr="00B178D5">
              <w:rPr>
                <w:rFonts w:cs="Arial"/>
                <w:sz w:val="22"/>
                <w:szCs w:val="22"/>
              </w:rPr>
              <w:t>Bird</w:t>
            </w:r>
          </w:p>
        </w:tc>
        <w:tc>
          <w:tcPr>
            <w:tcW w:w="1430" w:type="dxa"/>
            <w:noWrap/>
            <w:vAlign w:val="center"/>
            <w:hideMark/>
          </w:tcPr>
          <w:p w14:paraId="610615B1"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n'dege</w:t>
            </w:r>
            <w:proofErr w:type="spellEnd"/>
          </w:p>
        </w:tc>
        <w:tc>
          <w:tcPr>
            <w:tcW w:w="1363" w:type="dxa"/>
            <w:noWrap/>
            <w:vAlign w:val="center"/>
            <w:hideMark/>
          </w:tcPr>
          <w:p w14:paraId="417B2242"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m'balame</w:t>
            </w:r>
            <w:proofErr w:type="spellEnd"/>
          </w:p>
        </w:tc>
        <w:tc>
          <w:tcPr>
            <w:tcW w:w="635" w:type="dxa"/>
            <w:tcBorders>
              <w:top w:val="nil"/>
              <w:bottom w:val="nil"/>
            </w:tcBorders>
          </w:tcPr>
          <w:p w14:paraId="2BDE1A97" w14:textId="77777777" w:rsidR="00D54870" w:rsidRPr="00B178D5" w:rsidRDefault="00D54870" w:rsidP="00CC1B4B">
            <w:pPr>
              <w:spacing w:line="240" w:lineRule="auto"/>
              <w:rPr>
                <w:rFonts w:cs="Arial"/>
                <w:color w:val="000000"/>
                <w:sz w:val="22"/>
                <w:szCs w:val="22"/>
              </w:rPr>
            </w:pPr>
          </w:p>
        </w:tc>
        <w:tc>
          <w:tcPr>
            <w:tcW w:w="1324" w:type="dxa"/>
            <w:vAlign w:val="center"/>
          </w:tcPr>
          <w:p w14:paraId="02AED9D1" w14:textId="77777777" w:rsidR="00D54870" w:rsidRPr="00B178D5" w:rsidRDefault="00D54870" w:rsidP="00CC1B4B">
            <w:pPr>
              <w:spacing w:line="240" w:lineRule="auto"/>
              <w:rPr>
                <w:rFonts w:cs="Arial"/>
                <w:i/>
                <w:sz w:val="22"/>
                <w:szCs w:val="22"/>
              </w:rPr>
            </w:pPr>
            <w:r w:rsidRPr="00B178D5">
              <w:rPr>
                <w:rFonts w:cs="Arial"/>
                <w:color w:val="000000"/>
                <w:sz w:val="22"/>
                <w:szCs w:val="22"/>
              </w:rPr>
              <w:t>Lemon</w:t>
            </w:r>
          </w:p>
        </w:tc>
        <w:tc>
          <w:tcPr>
            <w:tcW w:w="1511" w:type="dxa"/>
            <w:vAlign w:val="center"/>
          </w:tcPr>
          <w:p w14:paraId="08E6DAEE"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limau</w:t>
            </w:r>
            <w:proofErr w:type="spellEnd"/>
          </w:p>
        </w:tc>
        <w:tc>
          <w:tcPr>
            <w:tcW w:w="1537" w:type="dxa"/>
            <w:vAlign w:val="center"/>
          </w:tcPr>
          <w:p w14:paraId="1B699230"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indimu</w:t>
            </w:r>
            <w:proofErr w:type="spellEnd"/>
          </w:p>
        </w:tc>
      </w:tr>
      <w:tr w:rsidR="00D54870" w:rsidRPr="00B178D5" w14:paraId="507A6007" w14:textId="77777777" w:rsidTr="00CC1B4B">
        <w:trPr>
          <w:trHeight w:val="317"/>
        </w:trPr>
        <w:tc>
          <w:tcPr>
            <w:tcW w:w="1300" w:type="dxa"/>
            <w:noWrap/>
            <w:vAlign w:val="center"/>
            <w:hideMark/>
          </w:tcPr>
          <w:p w14:paraId="4EBD455A" w14:textId="77777777" w:rsidR="00D54870" w:rsidRPr="00B178D5" w:rsidRDefault="00D54870" w:rsidP="00CC1B4B">
            <w:pPr>
              <w:spacing w:line="240" w:lineRule="auto"/>
              <w:rPr>
                <w:rFonts w:cs="Arial"/>
                <w:sz w:val="22"/>
                <w:szCs w:val="22"/>
              </w:rPr>
            </w:pPr>
            <w:r w:rsidRPr="00B178D5">
              <w:rPr>
                <w:rFonts w:cs="Arial"/>
                <w:sz w:val="22"/>
                <w:szCs w:val="22"/>
              </w:rPr>
              <w:t>Boat</w:t>
            </w:r>
          </w:p>
        </w:tc>
        <w:tc>
          <w:tcPr>
            <w:tcW w:w="1430" w:type="dxa"/>
            <w:noWrap/>
            <w:vAlign w:val="center"/>
            <w:hideMark/>
          </w:tcPr>
          <w:p w14:paraId="4E1A7C97"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mashua</w:t>
            </w:r>
            <w:proofErr w:type="spellEnd"/>
          </w:p>
        </w:tc>
        <w:tc>
          <w:tcPr>
            <w:tcW w:w="1363" w:type="dxa"/>
            <w:noWrap/>
            <w:vAlign w:val="center"/>
            <w:hideMark/>
          </w:tcPr>
          <w:p w14:paraId="692A8019"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b'wato</w:t>
            </w:r>
            <w:proofErr w:type="spellEnd"/>
          </w:p>
        </w:tc>
        <w:tc>
          <w:tcPr>
            <w:tcW w:w="635" w:type="dxa"/>
            <w:tcBorders>
              <w:top w:val="nil"/>
              <w:bottom w:val="nil"/>
            </w:tcBorders>
          </w:tcPr>
          <w:p w14:paraId="1E8137B8" w14:textId="77777777" w:rsidR="00D54870" w:rsidRPr="00B178D5" w:rsidRDefault="00D54870" w:rsidP="00CC1B4B">
            <w:pPr>
              <w:spacing w:line="240" w:lineRule="auto"/>
              <w:rPr>
                <w:rFonts w:cs="Arial"/>
                <w:color w:val="000000"/>
                <w:sz w:val="22"/>
                <w:szCs w:val="22"/>
              </w:rPr>
            </w:pPr>
          </w:p>
        </w:tc>
        <w:tc>
          <w:tcPr>
            <w:tcW w:w="1324" w:type="dxa"/>
            <w:vAlign w:val="center"/>
          </w:tcPr>
          <w:p w14:paraId="5E435240" w14:textId="77777777" w:rsidR="00D54870" w:rsidRPr="00B178D5" w:rsidRDefault="00D54870" w:rsidP="00CC1B4B">
            <w:pPr>
              <w:spacing w:line="240" w:lineRule="auto"/>
              <w:rPr>
                <w:rFonts w:cs="Arial"/>
                <w:i/>
                <w:sz w:val="22"/>
                <w:szCs w:val="22"/>
              </w:rPr>
            </w:pPr>
            <w:r w:rsidRPr="00B178D5">
              <w:rPr>
                <w:rFonts w:cs="Arial"/>
                <w:color w:val="000000"/>
                <w:sz w:val="22"/>
                <w:szCs w:val="22"/>
              </w:rPr>
              <w:t>Map</w:t>
            </w:r>
          </w:p>
        </w:tc>
        <w:tc>
          <w:tcPr>
            <w:tcW w:w="1511" w:type="dxa"/>
            <w:vAlign w:val="center"/>
          </w:tcPr>
          <w:p w14:paraId="57B75B3B"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ramani</w:t>
            </w:r>
            <w:proofErr w:type="spellEnd"/>
          </w:p>
        </w:tc>
        <w:tc>
          <w:tcPr>
            <w:tcW w:w="1537" w:type="dxa"/>
            <w:vAlign w:val="center"/>
          </w:tcPr>
          <w:p w14:paraId="3033DB8C"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kolowera</w:t>
            </w:r>
            <w:proofErr w:type="spellEnd"/>
          </w:p>
        </w:tc>
      </w:tr>
      <w:tr w:rsidR="00D54870" w:rsidRPr="00B178D5" w14:paraId="71C41A63" w14:textId="77777777" w:rsidTr="00CC1B4B">
        <w:trPr>
          <w:trHeight w:val="317"/>
        </w:trPr>
        <w:tc>
          <w:tcPr>
            <w:tcW w:w="1300" w:type="dxa"/>
            <w:noWrap/>
            <w:vAlign w:val="center"/>
            <w:hideMark/>
          </w:tcPr>
          <w:p w14:paraId="01C2C20A" w14:textId="77777777" w:rsidR="00D54870" w:rsidRPr="00B178D5" w:rsidRDefault="00D54870" w:rsidP="00CC1B4B">
            <w:pPr>
              <w:spacing w:line="240" w:lineRule="auto"/>
              <w:rPr>
                <w:rFonts w:cs="Arial"/>
                <w:sz w:val="22"/>
                <w:szCs w:val="22"/>
              </w:rPr>
            </w:pPr>
            <w:r w:rsidRPr="00B178D5">
              <w:rPr>
                <w:rFonts w:cs="Arial"/>
                <w:sz w:val="22"/>
                <w:szCs w:val="22"/>
              </w:rPr>
              <w:t>Book</w:t>
            </w:r>
          </w:p>
        </w:tc>
        <w:tc>
          <w:tcPr>
            <w:tcW w:w="1430" w:type="dxa"/>
            <w:noWrap/>
            <w:vAlign w:val="center"/>
            <w:hideMark/>
          </w:tcPr>
          <w:p w14:paraId="279AB6C7"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kitabu</w:t>
            </w:r>
            <w:proofErr w:type="spellEnd"/>
          </w:p>
        </w:tc>
        <w:tc>
          <w:tcPr>
            <w:tcW w:w="1363" w:type="dxa"/>
            <w:noWrap/>
            <w:vAlign w:val="center"/>
            <w:hideMark/>
          </w:tcPr>
          <w:p w14:paraId="7562AC29"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lemba</w:t>
            </w:r>
            <w:proofErr w:type="spellEnd"/>
          </w:p>
        </w:tc>
        <w:tc>
          <w:tcPr>
            <w:tcW w:w="635" w:type="dxa"/>
            <w:tcBorders>
              <w:top w:val="nil"/>
              <w:bottom w:val="nil"/>
            </w:tcBorders>
          </w:tcPr>
          <w:p w14:paraId="657396C1" w14:textId="77777777" w:rsidR="00D54870" w:rsidRPr="00B178D5" w:rsidRDefault="00D54870" w:rsidP="00CC1B4B">
            <w:pPr>
              <w:spacing w:line="240" w:lineRule="auto"/>
              <w:rPr>
                <w:rFonts w:cs="Arial"/>
                <w:color w:val="000000"/>
                <w:sz w:val="22"/>
                <w:szCs w:val="22"/>
              </w:rPr>
            </w:pPr>
          </w:p>
        </w:tc>
        <w:tc>
          <w:tcPr>
            <w:tcW w:w="1324" w:type="dxa"/>
            <w:vAlign w:val="center"/>
          </w:tcPr>
          <w:p w14:paraId="1E6B5FAE" w14:textId="77777777" w:rsidR="00D54870" w:rsidRPr="00B178D5" w:rsidRDefault="00D54870" w:rsidP="00CC1B4B">
            <w:pPr>
              <w:spacing w:line="240" w:lineRule="auto"/>
              <w:rPr>
                <w:rFonts w:cs="Arial"/>
                <w:i/>
                <w:sz w:val="22"/>
                <w:szCs w:val="22"/>
              </w:rPr>
            </w:pPr>
            <w:r w:rsidRPr="00B178D5">
              <w:rPr>
                <w:rFonts w:cs="Arial"/>
                <w:color w:val="000000"/>
                <w:sz w:val="22"/>
                <w:szCs w:val="22"/>
              </w:rPr>
              <w:t>Necklace</w:t>
            </w:r>
          </w:p>
        </w:tc>
        <w:tc>
          <w:tcPr>
            <w:tcW w:w="1511" w:type="dxa"/>
            <w:vAlign w:val="center"/>
          </w:tcPr>
          <w:p w14:paraId="18424977"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kujitia</w:t>
            </w:r>
            <w:proofErr w:type="spellEnd"/>
          </w:p>
        </w:tc>
        <w:tc>
          <w:tcPr>
            <w:tcW w:w="1537" w:type="dxa"/>
            <w:vAlign w:val="center"/>
          </w:tcPr>
          <w:p w14:paraId="420916FF"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m'dendere</w:t>
            </w:r>
            <w:proofErr w:type="spellEnd"/>
          </w:p>
        </w:tc>
      </w:tr>
      <w:tr w:rsidR="00D54870" w:rsidRPr="00B178D5" w14:paraId="4355E320" w14:textId="77777777" w:rsidTr="00CC1B4B">
        <w:trPr>
          <w:trHeight w:val="317"/>
        </w:trPr>
        <w:tc>
          <w:tcPr>
            <w:tcW w:w="1300" w:type="dxa"/>
            <w:noWrap/>
            <w:vAlign w:val="center"/>
            <w:hideMark/>
          </w:tcPr>
          <w:p w14:paraId="0B353B6F" w14:textId="77777777" w:rsidR="00D54870" w:rsidRPr="00B178D5" w:rsidRDefault="00D54870" w:rsidP="00CC1B4B">
            <w:pPr>
              <w:spacing w:line="240" w:lineRule="auto"/>
              <w:rPr>
                <w:rFonts w:cs="Arial"/>
                <w:sz w:val="22"/>
                <w:szCs w:val="22"/>
              </w:rPr>
            </w:pPr>
            <w:r w:rsidRPr="00B178D5">
              <w:rPr>
                <w:rFonts w:cs="Arial"/>
                <w:sz w:val="22"/>
                <w:szCs w:val="22"/>
              </w:rPr>
              <w:t>Camel</w:t>
            </w:r>
          </w:p>
        </w:tc>
        <w:tc>
          <w:tcPr>
            <w:tcW w:w="1430" w:type="dxa"/>
            <w:noWrap/>
            <w:vAlign w:val="center"/>
            <w:hideMark/>
          </w:tcPr>
          <w:p w14:paraId="1435C15B"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n'gamia</w:t>
            </w:r>
            <w:proofErr w:type="spellEnd"/>
          </w:p>
        </w:tc>
        <w:tc>
          <w:tcPr>
            <w:tcW w:w="1363" w:type="dxa"/>
            <w:noWrap/>
            <w:vAlign w:val="center"/>
            <w:hideMark/>
          </w:tcPr>
          <w:p w14:paraId="6D478417"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gamira</w:t>
            </w:r>
            <w:proofErr w:type="spellEnd"/>
          </w:p>
        </w:tc>
        <w:tc>
          <w:tcPr>
            <w:tcW w:w="635" w:type="dxa"/>
            <w:tcBorders>
              <w:top w:val="nil"/>
              <w:bottom w:val="nil"/>
            </w:tcBorders>
          </w:tcPr>
          <w:p w14:paraId="6BA363DC" w14:textId="77777777" w:rsidR="00D54870" w:rsidRPr="00B178D5" w:rsidRDefault="00D54870" w:rsidP="00CC1B4B">
            <w:pPr>
              <w:spacing w:line="240" w:lineRule="auto"/>
              <w:rPr>
                <w:rFonts w:cs="Arial"/>
                <w:color w:val="000000"/>
                <w:sz w:val="22"/>
                <w:szCs w:val="22"/>
              </w:rPr>
            </w:pPr>
          </w:p>
        </w:tc>
        <w:tc>
          <w:tcPr>
            <w:tcW w:w="1324" w:type="dxa"/>
            <w:vAlign w:val="center"/>
          </w:tcPr>
          <w:p w14:paraId="763AD259" w14:textId="77777777" w:rsidR="00D54870" w:rsidRPr="00B178D5" w:rsidRDefault="00D54870" w:rsidP="00CC1B4B">
            <w:pPr>
              <w:spacing w:line="240" w:lineRule="auto"/>
              <w:rPr>
                <w:rFonts w:cs="Arial"/>
                <w:i/>
                <w:sz w:val="22"/>
                <w:szCs w:val="22"/>
              </w:rPr>
            </w:pPr>
            <w:r w:rsidRPr="00B178D5">
              <w:rPr>
                <w:rFonts w:cs="Arial"/>
                <w:color w:val="000000"/>
                <w:sz w:val="22"/>
                <w:szCs w:val="22"/>
              </w:rPr>
              <w:t>Orange</w:t>
            </w:r>
          </w:p>
        </w:tc>
        <w:tc>
          <w:tcPr>
            <w:tcW w:w="1511" w:type="dxa"/>
            <w:vAlign w:val="center"/>
          </w:tcPr>
          <w:p w14:paraId="49A4A208"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machungwa</w:t>
            </w:r>
            <w:proofErr w:type="spellEnd"/>
          </w:p>
        </w:tc>
        <w:tc>
          <w:tcPr>
            <w:tcW w:w="1537" w:type="dxa"/>
            <w:vAlign w:val="center"/>
          </w:tcPr>
          <w:p w14:paraId="4BE8F6EE"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lalanje</w:t>
            </w:r>
            <w:proofErr w:type="spellEnd"/>
          </w:p>
        </w:tc>
      </w:tr>
      <w:tr w:rsidR="00D54870" w:rsidRPr="00B178D5" w14:paraId="49C1EEA0" w14:textId="77777777" w:rsidTr="00CC1B4B">
        <w:trPr>
          <w:trHeight w:val="317"/>
        </w:trPr>
        <w:tc>
          <w:tcPr>
            <w:tcW w:w="1300" w:type="dxa"/>
            <w:noWrap/>
            <w:vAlign w:val="center"/>
            <w:hideMark/>
          </w:tcPr>
          <w:p w14:paraId="50F71439" w14:textId="77777777" w:rsidR="00D54870" w:rsidRPr="00B178D5" w:rsidRDefault="00D54870" w:rsidP="00CC1B4B">
            <w:pPr>
              <w:spacing w:line="240" w:lineRule="auto"/>
              <w:rPr>
                <w:rFonts w:cs="Arial"/>
                <w:sz w:val="22"/>
                <w:szCs w:val="22"/>
              </w:rPr>
            </w:pPr>
            <w:r w:rsidRPr="00B178D5">
              <w:rPr>
                <w:rFonts w:cs="Arial"/>
                <w:sz w:val="22"/>
                <w:szCs w:val="22"/>
              </w:rPr>
              <w:t>Candle</w:t>
            </w:r>
          </w:p>
        </w:tc>
        <w:tc>
          <w:tcPr>
            <w:tcW w:w="1430" w:type="dxa"/>
            <w:noWrap/>
            <w:vAlign w:val="center"/>
            <w:hideMark/>
          </w:tcPr>
          <w:p w14:paraId="31CFA121"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m'shumaa</w:t>
            </w:r>
            <w:proofErr w:type="spellEnd"/>
          </w:p>
        </w:tc>
        <w:tc>
          <w:tcPr>
            <w:tcW w:w="1363" w:type="dxa"/>
            <w:noWrap/>
            <w:vAlign w:val="center"/>
            <w:hideMark/>
          </w:tcPr>
          <w:p w14:paraId="05654157"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n'yale</w:t>
            </w:r>
            <w:proofErr w:type="spellEnd"/>
          </w:p>
        </w:tc>
        <w:tc>
          <w:tcPr>
            <w:tcW w:w="635" w:type="dxa"/>
            <w:tcBorders>
              <w:top w:val="nil"/>
              <w:bottom w:val="nil"/>
            </w:tcBorders>
          </w:tcPr>
          <w:p w14:paraId="18884B9F" w14:textId="77777777" w:rsidR="00D54870" w:rsidRPr="00B178D5" w:rsidRDefault="00D54870" w:rsidP="00CC1B4B">
            <w:pPr>
              <w:spacing w:line="240" w:lineRule="auto"/>
              <w:rPr>
                <w:rFonts w:cs="Arial"/>
                <w:color w:val="000000"/>
                <w:sz w:val="22"/>
                <w:szCs w:val="22"/>
              </w:rPr>
            </w:pPr>
          </w:p>
        </w:tc>
        <w:tc>
          <w:tcPr>
            <w:tcW w:w="1324" w:type="dxa"/>
            <w:vAlign w:val="center"/>
          </w:tcPr>
          <w:p w14:paraId="3FC9E243" w14:textId="77777777" w:rsidR="00D54870" w:rsidRPr="00B178D5" w:rsidRDefault="00D54870" w:rsidP="00CC1B4B">
            <w:pPr>
              <w:spacing w:line="240" w:lineRule="auto"/>
              <w:rPr>
                <w:rFonts w:cs="Arial"/>
                <w:i/>
                <w:sz w:val="22"/>
                <w:szCs w:val="22"/>
              </w:rPr>
            </w:pPr>
            <w:r w:rsidRPr="00B178D5">
              <w:rPr>
                <w:rFonts w:cs="Arial"/>
                <w:color w:val="000000"/>
                <w:sz w:val="22"/>
                <w:szCs w:val="22"/>
              </w:rPr>
              <w:t>Orca</w:t>
            </w:r>
          </w:p>
        </w:tc>
        <w:tc>
          <w:tcPr>
            <w:tcW w:w="1511" w:type="dxa"/>
            <w:vAlign w:val="center"/>
          </w:tcPr>
          <w:p w14:paraId="3EF9F377"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pomboo</w:t>
            </w:r>
            <w:proofErr w:type="spellEnd"/>
          </w:p>
        </w:tc>
        <w:tc>
          <w:tcPr>
            <w:tcW w:w="1537" w:type="dxa"/>
            <w:vAlign w:val="center"/>
          </w:tcPr>
          <w:p w14:paraId="15FDEEE1"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mn'yanda</w:t>
            </w:r>
            <w:proofErr w:type="spellEnd"/>
          </w:p>
        </w:tc>
      </w:tr>
      <w:tr w:rsidR="00D54870" w:rsidRPr="00B178D5" w14:paraId="65137DD3" w14:textId="77777777" w:rsidTr="00CC1B4B">
        <w:trPr>
          <w:trHeight w:val="317"/>
        </w:trPr>
        <w:tc>
          <w:tcPr>
            <w:tcW w:w="1300" w:type="dxa"/>
            <w:noWrap/>
            <w:vAlign w:val="center"/>
            <w:hideMark/>
          </w:tcPr>
          <w:p w14:paraId="2FEC5581" w14:textId="77777777" w:rsidR="00D54870" w:rsidRPr="00B178D5" w:rsidRDefault="00D54870" w:rsidP="00CC1B4B">
            <w:pPr>
              <w:spacing w:line="240" w:lineRule="auto"/>
              <w:rPr>
                <w:rFonts w:cs="Arial"/>
                <w:sz w:val="22"/>
                <w:szCs w:val="22"/>
              </w:rPr>
            </w:pPr>
            <w:r w:rsidRPr="00B178D5">
              <w:rPr>
                <w:rFonts w:cs="Arial"/>
                <w:sz w:val="22"/>
                <w:szCs w:val="22"/>
              </w:rPr>
              <w:t>Car</w:t>
            </w:r>
          </w:p>
        </w:tc>
        <w:tc>
          <w:tcPr>
            <w:tcW w:w="1430" w:type="dxa"/>
            <w:noWrap/>
            <w:vAlign w:val="center"/>
            <w:hideMark/>
          </w:tcPr>
          <w:p w14:paraId="1899067D"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magari</w:t>
            </w:r>
            <w:proofErr w:type="spellEnd"/>
          </w:p>
        </w:tc>
        <w:tc>
          <w:tcPr>
            <w:tcW w:w="1363" w:type="dxa"/>
            <w:noWrap/>
            <w:vAlign w:val="center"/>
            <w:hideMark/>
          </w:tcPr>
          <w:p w14:paraId="419AADF8"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galimoto</w:t>
            </w:r>
            <w:proofErr w:type="spellEnd"/>
          </w:p>
        </w:tc>
        <w:tc>
          <w:tcPr>
            <w:tcW w:w="635" w:type="dxa"/>
            <w:tcBorders>
              <w:top w:val="nil"/>
              <w:bottom w:val="nil"/>
            </w:tcBorders>
          </w:tcPr>
          <w:p w14:paraId="6610E4A6" w14:textId="77777777" w:rsidR="00D54870" w:rsidRPr="00B178D5" w:rsidRDefault="00D54870" w:rsidP="00CC1B4B">
            <w:pPr>
              <w:spacing w:line="240" w:lineRule="auto"/>
              <w:rPr>
                <w:rFonts w:cs="Arial"/>
                <w:color w:val="000000"/>
                <w:sz w:val="22"/>
                <w:szCs w:val="22"/>
              </w:rPr>
            </w:pPr>
          </w:p>
        </w:tc>
        <w:tc>
          <w:tcPr>
            <w:tcW w:w="1324" w:type="dxa"/>
            <w:vAlign w:val="center"/>
          </w:tcPr>
          <w:p w14:paraId="3120A12D" w14:textId="77777777" w:rsidR="00D54870" w:rsidRPr="00B178D5" w:rsidRDefault="00D54870" w:rsidP="00CC1B4B">
            <w:pPr>
              <w:spacing w:line="240" w:lineRule="auto"/>
              <w:rPr>
                <w:rFonts w:cs="Arial"/>
                <w:i/>
                <w:sz w:val="22"/>
                <w:szCs w:val="22"/>
              </w:rPr>
            </w:pPr>
            <w:r w:rsidRPr="00B178D5">
              <w:rPr>
                <w:rFonts w:cs="Arial"/>
                <w:color w:val="000000"/>
                <w:sz w:val="22"/>
                <w:szCs w:val="22"/>
              </w:rPr>
              <w:t>Pen</w:t>
            </w:r>
          </w:p>
        </w:tc>
        <w:tc>
          <w:tcPr>
            <w:tcW w:w="1511" w:type="dxa"/>
            <w:vAlign w:val="center"/>
          </w:tcPr>
          <w:p w14:paraId="4BD41244"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kalamu</w:t>
            </w:r>
            <w:proofErr w:type="spellEnd"/>
          </w:p>
        </w:tc>
        <w:tc>
          <w:tcPr>
            <w:tcW w:w="1537" w:type="dxa"/>
            <w:vAlign w:val="center"/>
          </w:tcPr>
          <w:p w14:paraId="21CD8928"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cholembera</w:t>
            </w:r>
            <w:proofErr w:type="spellEnd"/>
          </w:p>
        </w:tc>
      </w:tr>
      <w:tr w:rsidR="00D54870" w:rsidRPr="00B178D5" w14:paraId="3269FC49" w14:textId="77777777" w:rsidTr="00CC1B4B">
        <w:trPr>
          <w:trHeight w:val="317"/>
        </w:trPr>
        <w:tc>
          <w:tcPr>
            <w:tcW w:w="1300" w:type="dxa"/>
            <w:noWrap/>
            <w:vAlign w:val="center"/>
            <w:hideMark/>
          </w:tcPr>
          <w:p w14:paraId="37CEEDA1" w14:textId="77777777" w:rsidR="00D54870" w:rsidRPr="00B178D5" w:rsidRDefault="00D54870" w:rsidP="00CC1B4B">
            <w:pPr>
              <w:spacing w:line="240" w:lineRule="auto"/>
              <w:rPr>
                <w:rFonts w:cs="Arial"/>
                <w:sz w:val="22"/>
                <w:szCs w:val="22"/>
              </w:rPr>
            </w:pPr>
            <w:r w:rsidRPr="00B178D5">
              <w:rPr>
                <w:rFonts w:cs="Arial"/>
                <w:sz w:val="22"/>
                <w:szCs w:val="22"/>
              </w:rPr>
              <w:t>Carriage</w:t>
            </w:r>
          </w:p>
        </w:tc>
        <w:tc>
          <w:tcPr>
            <w:tcW w:w="1430" w:type="dxa"/>
            <w:noWrap/>
            <w:vAlign w:val="center"/>
            <w:hideMark/>
          </w:tcPr>
          <w:p w14:paraId="187F1B7F"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inasimamia</w:t>
            </w:r>
            <w:proofErr w:type="spellEnd"/>
          </w:p>
        </w:tc>
        <w:tc>
          <w:tcPr>
            <w:tcW w:w="1363" w:type="dxa"/>
            <w:noWrap/>
            <w:vAlign w:val="center"/>
            <w:hideMark/>
          </w:tcPr>
          <w:p w14:paraId="5F4EA117"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galetama</w:t>
            </w:r>
            <w:proofErr w:type="spellEnd"/>
          </w:p>
        </w:tc>
        <w:tc>
          <w:tcPr>
            <w:tcW w:w="635" w:type="dxa"/>
            <w:tcBorders>
              <w:top w:val="nil"/>
              <w:bottom w:val="nil"/>
            </w:tcBorders>
          </w:tcPr>
          <w:p w14:paraId="6686D3E8" w14:textId="77777777" w:rsidR="00D54870" w:rsidRPr="00B178D5" w:rsidRDefault="00D54870" w:rsidP="00CC1B4B">
            <w:pPr>
              <w:spacing w:line="240" w:lineRule="auto"/>
              <w:rPr>
                <w:rFonts w:cs="Arial"/>
                <w:color w:val="000000"/>
                <w:sz w:val="22"/>
                <w:szCs w:val="22"/>
              </w:rPr>
            </w:pPr>
          </w:p>
        </w:tc>
        <w:tc>
          <w:tcPr>
            <w:tcW w:w="1324" w:type="dxa"/>
            <w:vAlign w:val="center"/>
          </w:tcPr>
          <w:p w14:paraId="5D7C6257" w14:textId="77777777" w:rsidR="00D54870" w:rsidRPr="00B178D5" w:rsidRDefault="00D54870" w:rsidP="00CC1B4B">
            <w:pPr>
              <w:spacing w:line="240" w:lineRule="auto"/>
              <w:rPr>
                <w:rFonts w:cs="Arial"/>
                <w:i/>
                <w:sz w:val="22"/>
                <w:szCs w:val="22"/>
              </w:rPr>
            </w:pPr>
            <w:r w:rsidRPr="00B178D5">
              <w:rPr>
                <w:rFonts w:cs="Arial"/>
                <w:color w:val="000000"/>
                <w:sz w:val="22"/>
                <w:szCs w:val="22"/>
              </w:rPr>
              <w:t>Piano</w:t>
            </w:r>
          </w:p>
        </w:tc>
        <w:tc>
          <w:tcPr>
            <w:tcW w:w="1511" w:type="dxa"/>
            <w:vAlign w:val="center"/>
          </w:tcPr>
          <w:p w14:paraId="07D59580"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kinanda</w:t>
            </w:r>
            <w:proofErr w:type="spellEnd"/>
          </w:p>
        </w:tc>
        <w:tc>
          <w:tcPr>
            <w:tcW w:w="1537" w:type="dxa"/>
            <w:vAlign w:val="center"/>
          </w:tcPr>
          <w:p w14:paraId="27D50693"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mn'goli</w:t>
            </w:r>
            <w:proofErr w:type="spellEnd"/>
          </w:p>
        </w:tc>
      </w:tr>
      <w:tr w:rsidR="00D54870" w:rsidRPr="00B178D5" w14:paraId="5A598FA4" w14:textId="77777777" w:rsidTr="00CC1B4B">
        <w:trPr>
          <w:trHeight w:val="317"/>
        </w:trPr>
        <w:tc>
          <w:tcPr>
            <w:tcW w:w="1300" w:type="dxa"/>
            <w:noWrap/>
            <w:vAlign w:val="center"/>
            <w:hideMark/>
          </w:tcPr>
          <w:p w14:paraId="27004FEB" w14:textId="77777777" w:rsidR="00D54870" w:rsidRPr="00B178D5" w:rsidRDefault="00D54870" w:rsidP="00CC1B4B">
            <w:pPr>
              <w:spacing w:line="240" w:lineRule="auto"/>
              <w:rPr>
                <w:rFonts w:cs="Arial"/>
                <w:sz w:val="22"/>
                <w:szCs w:val="22"/>
              </w:rPr>
            </w:pPr>
            <w:r w:rsidRPr="00B178D5">
              <w:rPr>
                <w:rFonts w:cs="Arial"/>
                <w:sz w:val="22"/>
                <w:szCs w:val="22"/>
              </w:rPr>
              <w:t>Cat</w:t>
            </w:r>
          </w:p>
        </w:tc>
        <w:tc>
          <w:tcPr>
            <w:tcW w:w="1430" w:type="dxa"/>
            <w:noWrap/>
            <w:vAlign w:val="center"/>
            <w:hideMark/>
          </w:tcPr>
          <w:p w14:paraId="5206A437"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yapaka</w:t>
            </w:r>
            <w:proofErr w:type="spellEnd"/>
          </w:p>
        </w:tc>
        <w:tc>
          <w:tcPr>
            <w:tcW w:w="1363" w:type="dxa"/>
            <w:noWrap/>
            <w:vAlign w:val="center"/>
            <w:hideMark/>
          </w:tcPr>
          <w:p w14:paraId="63D6B482"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m'phaka</w:t>
            </w:r>
            <w:proofErr w:type="spellEnd"/>
          </w:p>
        </w:tc>
        <w:tc>
          <w:tcPr>
            <w:tcW w:w="635" w:type="dxa"/>
            <w:tcBorders>
              <w:top w:val="nil"/>
              <w:bottom w:val="nil"/>
            </w:tcBorders>
          </w:tcPr>
          <w:p w14:paraId="3ED7D9F6" w14:textId="77777777" w:rsidR="00D54870" w:rsidRPr="00B178D5" w:rsidRDefault="00D54870" w:rsidP="00CC1B4B">
            <w:pPr>
              <w:spacing w:line="240" w:lineRule="auto"/>
              <w:rPr>
                <w:rFonts w:cs="Arial"/>
                <w:color w:val="000000"/>
                <w:sz w:val="22"/>
                <w:szCs w:val="22"/>
              </w:rPr>
            </w:pPr>
          </w:p>
        </w:tc>
        <w:tc>
          <w:tcPr>
            <w:tcW w:w="1324" w:type="dxa"/>
            <w:vAlign w:val="center"/>
          </w:tcPr>
          <w:p w14:paraId="79D17A12" w14:textId="77777777" w:rsidR="00D54870" w:rsidRPr="00B178D5" w:rsidRDefault="00D54870" w:rsidP="00CC1B4B">
            <w:pPr>
              <w:spacing w:line="240" w:lineRule="auto"/>
              <w:rPr>
                <w:rFonts w:cs="Arial"/>
                <w:i/>
                <w:sz w:val="22"/>
                <w:szCs w:val="22"/>
              </w:rPr>
            </w:pPr>
            <w:r w:rsidRPr="00B178D5">
              <w:rPr>
                <w:rFonts w:cs="Arial"/>
                <w:color w:val="000000"/>
                <w:sz w:val="22"/>
                <w:szCs w:val="22"/>
              </w:rPr>
              <w:t>Pig</w:t>
            </w:r>
          </w:p>
        </w:tc>
        <w:tc>
          <w:tcPr>
            <w:tcW w:w="1511" w:type="dxa"/>
            <w:vAlign w:val="center"/>
          </w:tcPr>
          <w:p w14:paraId="7444FE38"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n'guruwe</w:t>
            </w:r>
            <w:proofErr w:type="spellEnd"/>
          </w:p>
        </w:tc>
        <w:tc>
          <w:tcPr>
            <w:tcW w:w="1537" w:type="dxa"/>
            <w:vAlign w:val="center"/>
          </w:tcPr>
          <w:p w14:paraId="15D9A9F3"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k'humba</w:t>
            </w:r>
            <w:proofErr w:type="spellEnd"/>
          </w:p>
        </w:tc>
      </w:tr>
      <w:tr w:rsidR="00D54870" w:rsidRPr="00B178D5" w14:paraId="792C3D07" w14:textId="77777777" w:rsidTr="00CC1B4B">
        <w:trPr>
          <w:trHeight w:val="317"/>
        </w:trPr>
        <w:tc>
          <w:tcPr>
            <w:tcW w:w="1300" w:type="dxa"/>
            <w:noWrap/>
            <w:vAlign w:val="center"/>
            <w:hideMark/>
          </w:tcPr>
          <w:p w14:paraId="38E8618B" w14:textId="77777777" w:rsidR="00D54870" w:rsidRPr="00B178D5" w:rsidRDefault="00D54870" w:rsidP="00CC1B4B">
            <w:pPr>
              <w:spacing w:line="240" w:lineRule="auto"/>
              <w:rPr>
                <w:rFonts w:cs="Arial"/>
                <w:sz w:val="22"/>
                <w:szCs w:val="22"/>
              </w:rPr>
            </w:pPr>
            <w:r w:rsidRPr="00B178D5">
              <w:rPr>
                <w:rFonts w:cs="Arial"/>
                <w:sz w:val="22"/>
                <w:szCs w:val="22"/>
              </w:rPr>
              <w:t>Cattle</w:t>
            </w:r>
          </w:p>
        </w:tc>
        <w:tc>
          <w:tcPr>
            <w:tcW w:w="1430" w:type="dxa"/>
            <w:noWrap/>
            <w:vAlign w:val="center"/>
            <w:hideMark/>
          </w:tcPr>
          <w:p w14:paraId="45F2D89A"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fahali</w:t>
            </w:r>
            <w:proofErr w:type="spellEnd"/>
          </w:p>
        </w:tc>
        <w:tc>
          <w:tcPr>
            <w:tcW w:w="1363" w:type="dxa"/>
            <w:noWrap/>
            <w:vAlign w:val="center"/>
            <w:hideMark/>
          </w:tcPr>
          <w:p w14:paraId="106C7440"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n'gombe</w:t>
            </w:r>
            <w:proofErr w:type="spellEnd"/>
          </w:p>
        </w:tc>
        <w:tc>
          <w:tcPr>
            <w:tcW w:w="635" w:type="dxa"/>
            <w:tcBorders>
              <w:top w:val="nil"/>
              <w:bottom w:val="nil"/>
            </w:tcBorders>
          </w:tcPr>
          <w:p w14:paraId="2BB468BC" w14:textId="77777777" w:rsidR="00D54870" w:rsidRPr="00B178D5" w:rsidRDefault="00D54870" w:rsidP="00CC1B4B">
            <w:pPr>
              <w:spacing w:line="240" w:lineRule="auto"/>
              <w:rPr>
                <w:rFonts w:cs="Arial"/>
                <w:color w:val="000000"/>
                <w:sz w:val="22"/>
                <w:szCs w:val="22"/>
              </w:rPr>
            </w:pPr>
          </w:p>
        </w:tc>
        <w:tc>
          <w:tcPr>
            <w:tcW w:w="1324" w:type="dxa"/>
            <w:vAlign w:val="center"/>
          </w:tcPr>
          <w:p w14:paraId="4322B197" w14:textId="77777777" w:rsidR="00D54870" w:rsidRPr="00B178D5" w:rsidRDefault="00D54870" w:rsidP="00CC1B4B">
            <w:pPr>
              <w:spacing w:line="240" w:lineRule="auto"/>
              <w:rPr>
                <w:rFonts w:cs="Arial"/>
                <w:i/>
                <w:sz w:val="22"/>
                <w:szCs w:val="22"/>
              </w:rPr>
            </w:pPr>
            <w:r w:rsidRPr="00B178D5">
              <w:rPr>
                <w:rFonts w:cs="Arial"/>
                <w:color w:val="000000"/>
                <w:sz w:val="22"/>
                <w:szCs w:val="22"/>
              </w:rPr>
              <w:t>Pineapple</w:t>
            </w:r>
          </w:p>
        </w:tc>
        <w:tc>
          <w:tcPr>
            <w:tcW w:w="1511" w:type="dxa"/>
            <w:vAlign w:val="center"/>
          </w:tcPr>
          <w:p w14:paraId="2503B7A9"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mananasi</w:t>
            </w:r>
            <w:proofErr w:type="spellEnd"/>
          </w:p>
        </w:tc>
        <w:tc>
          <w:tcPr>
            <w:tcW w:w="1537" w:type="dxa"/>
            <w:vAlign w:val="center"/>
          </w:tcPr>
          <w:p w14:paraId="1AA9A504"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zinanazi</w:t>
            </w:r>
            <w:proofErr w:type="spellEnd"/>
          </w:p>
        </w:tc>
      </w:tr>
      <w:tr w:rsidR="00D54870" w:rsidRPr="00B178D5" w14:paraId="22AB41D7" w14:textId="77777777" w:rsidTr="00CC1B4B">
        <w:trPr>
          <w:trHeight w:val="317"/>
        </w:trPr>
        <w:tc>
          <w:tcPr>
            <w:tcW w:w="1300" w:type="dxa"/>
            <w:noWrap/>
            <w:vAlign w:val="center"/>
            <w:hideMark/>
          </w:tcPr>
          <w:p w14:paraId="312E26B0" w14:textId="77777777" w:rsidR="00D54870" w:rsidRPr="00B178D5" w:rsidRDefault="00D54870" w:rsidP="00CC1B4B">
            <w:pPr>
              <w:spacing w:line="240" w:lineRule="auto"/>
              <w:rPr>
                <w:rFonts w:cs="Arial"/>
                <w:sz w:val="22"/>
                <w:szCs w:val="22"/>
              </w:rPr>
            </w:pPr>
            <w:r w:rsidRPr="00B178D5">
              <w:rPr>
                <w:rFonts w:cs="Arial"/>
                <w:sz w:val="22"/>
                <w:szCs w:val="22"/>
              </w:rPr>
              <w:t>Chair</w:t>
            </w:r>
          </w:p>
        </w:tc>
        <w:tc>
          <w:tcPr>
            <w:tcW w:w="1430" w:type="dxa"/>
            <w:noWrap/>
            <w:vAlign w:val="center"/>
            <w:hideMark/>
          </w:tcPr>
          <w:p w14:paraId="528EEC34"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kiti</w:t>
            </w:r>
            <w:proofErr w:type="spellEnd"/>
          </w:p>
        </w:tc>
        <w:tc>
          <w:tcPr>
            <w:tcW w:w="1363" w:type="dxa"/>
            <w:noWrap/>
            <w:vAlign w:val="center"/>
            <w:hideMark/>
          </w:tcPr>
          <w:p w14:paraId="50085E8E"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mipando</w:t>
            </w:r>
            <w:proofErr w:type="spellEnd"/>
          </w:p>
        </w:tc>
        <w:tc>
          <w:tcPr>
            <w:tcW w:w="635" w:type="dxa"/>
            <w:tcBorders>
              <w:top w:val="nil"/>
              <w:bottom w:val="nil"/>
            </w:tcBorders>
          </w:tcPr>
          <w:p w14:paraId="6C205B5A" w14:textId="77777777" w:rsidR="00D54870" w:rsidRPr="00B178D5" w:rsidRDefault="00D54870" w:rsidP="00CC1B4B">
            <w:pPr>
              <w:spacing w:line="240" w:lineRule="auto"/>
              <w:rPr>
                <w:rFonts w:cs="Arial"/>
                <w:color w:val="000000"/>
                <w:sz w:val="22"/>
                <w:szCs w:val="22"/>
              </w:rPr>
            </w:pPr>
          </w:p>
        </w:tc>
        <w:tc>
          <w:tcPr>
            <w:tcW w:w="1324" w:type="dxa"/>
            <w:vAlign w:val="center"/>
          </w:tcPr>
          <w:p w14:paraId="305D8FDF" w14:textId="77777777" w:rsidR="00D54870" w:rsidRPr="00B178D5" w:rsidRDefault="00D54870" w:rsidP="00CC1B4B">
            <w:pPr>
              <w:spacing w:line="240" w:lineRule="auto"/>
              <w:rPr>
                <w:rFonts w:cs="Arial"/>
                <w:i/>
                <w:sz w:val="22"/>
                <w:szCs w:val="22"/>
              </w:rPr>
            </w:pPr>
            <w:r w:rsidRPr="00B178D5">
              <w:rPr>
                <w:rFonts w:cs="Arial"/>
                <w:color w:val="000000"/>
                <w:sz w:val="22"/>
                <w:szCs w:val="22"/>
              </w:rPr>
              <w:t>Pot</w:t>
            </w:r>
          </w:p>
        </w:tc>
        <w:tc>
          <w:tcPr>
            <w:tcW w:w="1511" w:type="dxa"/>
            <w:vAlign w:val="center"/>
          </w:tcPr>
          <w:p w14:paraId="10652160"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sufuria</w:t>
            </w:r>
            <w:proofErr w:type="spellEnd"/>
          </w:p>
        </w:tc>
        <w:tc>
          <w:tcPr>
            <w:tcW w:w="1537" w:type="dxa"/>
            <w:vAlign w:val="center"/>
          </w:tcPr>
          <w:p w14:paraId="12BE1EAB"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nk'hali</w:t>
            </w:r>
            <w:proofErr w:type="spellEnd"/>
          </w:p>
        </w:tc>
      </w:tr>
      <w:tr w:rsidR="00D54870" w:rsidRPr="00B178D5" w14:paraId="3CE14BB5" w14:textId="77777777" w:rsidTr="00CC1B4B">
        <w:trPr>
          <w:trHeight w:val="317"/>
        </w:trPr>
        <w:tc>
          <w:tcPr>
            <w:tcW w:w="1300" w:type="dxa"/>
            <w:noWrap/>
            <w:vAlign w:val="center"/>
            <w:hideMark/>
          </w:tcPr>
          <w:p w14:paraId="1F09A608" w14:textId="77777777" w:rsidR="00D54870" w:rsidRPr="00B178D5" w:rsidRDefault="00D54870" w:rsidP="00CC1B4B">
            <w:pPr>
              <w:spacing w:line="240" w:lineRule="auto"/>
              <w:rPr>
                <w:rFonts w:cs="Arial"/>
                <w:sz w:val="22"/>
                <w:szCs w:val="22"/>
              </w:rPr>
            </w:pPr>
            <w:r w:rsidRPr="00B178D5">
              <w:rPr>
                <w:rFonts w:cs="Arial"/>
                <w:sz w:val="22"/>
                <w:szCs w:val="22"/>
              </w:rPr>
              <w:t>Cherry</w:t>
            </w:r>
          </w:p>
        </w:tc>
        <w:tc>
          <w:tcPr>
            <w:tcW w:w="1430" w:type="dxa"/>
            <w:noWrap/>
            <w:vAlign w:val="center"/>
            <w:hideMark/>
          </w:tcPr>
          <w:p w14:paraId="50333AFA"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m'cheri</w:t>
            </w:r>
            <w:proofErr w:type="spellEnd"/>
          </w:p>
        </w:tc>
        <w:tc>
          <w:tcPr>
            <w:tcW w:w="1363" w:type="dxa"/>
            <w:noWrap/>
            <w:vAlign w:val="center"/>
            <w:hideMark/>
          </w:tcPr>
          <w:p w14:paraId="586A59E4"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tundu</w:t>
            </w:r>
            <w:proofErr w:type="spellEnd"/>
          </w:p>
        </w:tc>
        <w:tc>
          <w:tcPr>
            <w:tcW w:w="635" w:type="dxa"/>
            <w:tcBorders>
              <w:top w:val="nil"/>
              <w:bottom w:val="nil"/>
            </w:tcBorders>
          </w:tcPr>
          <w:p w14:paraId="03076E34" w14:textId="77777777" w:rsidR="00D54870" w:rsidRPr="00B178D5" w:rsidRDefault="00D54870" w:rsidP="00CC1B4B">
            <w:pPr>
              <w:spacing w:line="240" w:lineRule="auto"/>
              <w:rPr>
                <w:rFonts w:cs="Arial"/>
                <w:color w:val="000000"/>
                <w:sz w:val="22"/>
                <w:szCs w:val="22"/>
              </w:rPr>
            </w:pPr>
          </w:p>
        </w:tc>
        <w:tc>
          <w:tcPr>
            <w:tcW w:w="1324" w:type="dxa"/>
            <w:vAlign w:val="center"/>
          </w:tcPr>
          <w:p w14:paraId="4F1B635B" w14:textId="77777777" w:rsidR="00D54870" w:rsidRPr="00B178D5" w:rsidRDefault="00D54870" w:rsidP="00CC1B4B">
            <w:pPr>
              <w:spacing w:line="240" w:lineRule="auto"/>
              <w:rPr>
                <w:rFonts w:cs="Arial"/>
                <w:i/>
                <w:sz w:val="22"/>
                <w:szCs w:val="22"/>
              </w:rPr>
            </w:pPr>
            <w:r w:rsidRPr="00B178D5">
              <w:rPr>
                <w:rFonts w:cs="Arial"/>
                <w:color w:val="000000"/>
                <w:sz w:val="22"/>
                <w:szCs w:val="22"/>
              </w:rPr>
              <w:t>Pumpkin</w:t>
            </w:r>
          </w:p>
        </w:tc>
        <w:tc>
          <w:tcPr>
            <w:tcW w:w="1511" w:type="dxa"/>
            <w:vAlign w:val="center"/>
          </w:tcPr>
          <w:p w14:paraId="68BF892D"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malenge</w:t>
            </w:r>
            <w:proofErr w:type="spellEnd"/>
          </w:p>
        </w:tc>
        <w:tc>
          <w:tcPr>
            <w:tcW w:w="1537" w:type="dxa"/>
            <w:vAlign w:val="center"/>
          </w:tcPr>
          <w:p w14:paraId="16FE8281"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d'zungu</w:t>
            </w:r>
            <w:proofErr w:type="spellEnd"/>
          </w:p>
        </w:tc>
      </w:tr>
      <w:tr w:rsidR="00D54870" w:rsidRPr="00B178D5" w14:paraId="4CEAF163" w14:textId="77777777" w:rsidTr="00CC1B4B">
        <w:trPr>
          <w:trHeight w:val="317"/>
        </w:trPr>
        <w:tc>
          <w:tcPr>
            <w:tcW w:w="1300" w:type="dxa"/>
            <w:noWrap/>
            <w:vAlign w:val="center"/>
            <w:hideMark/>
          </w:tcPr>
          <w:p w14:paraId="2A22251D" w14:textId="77777777" w:rsidR="00D54870" w:rsidRPr="00B178D5" w:rsidRDefault="00D54870" w:rsidP="00CC1B4B">
            <w:pPr>
              <w:spacing w:line="240" w:lineRule="auto"/>
              <w:rPr>
                <w:rFonts w:cs="Arial"/>
                <w:sz w:val="22"/>
                <w:szCs w:val="22"/>
              </w:rPr>
            </w:pPr>
            <w:r w:rsidRPr="00B178D5">
              <w:rPr>
                <w:rFonts w:cs="Arial"/>
                <w:sz w:val="22"/>
                <w:szCs w:val="22"/>
              </w:rPr>
              <w:t>Coconut</w:t>
            </w:r>
          </w:p>
        </w:tc>
        <w:tc>
          <w:tcPr>
            <w:tcW w:w="1430" w:type="dxa"/>
            <w:noWrap/>
            <w:vAlign w:val="center"/>
            <w:hideMark/>
          </w:tcPr>
          <w:p w14:paraId="7AF69283"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minazi</w:t>
            </w:r>
            <w:proofErr w:type="spellEnd"/>
          </w:p>
        </w:tc>
        <w:tc>
          <w:tcPr>
            <w:tcW w:w="1363" w:type="dxa"/>
            <w:noWrap/>
            <w:vAlign w:val="center"/>
            <w:hideMark/>
          </w:tcPr>
          <w:p w14:paraId="605FA8A5"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n'golema</w:t>
            </w:r>
            <w:proofErr w:type="spellEnd"/>
          </w:p>
        </w:tc>
        <w:tc>
          <w:tcPr>
            <w:tcW w:w="635" w:type="dxa"/>
            <w:tcBorders>
              <w:top w:val="nil"/>
              <w:bottom w:val="nil"/>
            </w:tcBorders>
          </w:tcPr>
          <w:p w14:paraId="50D5A1ED" w14:textId="77777777" w:rsidR="00D54870" w:rsidRPr="00B178D5" w:rsidRDefault="00D54870" w:rsidP="00CC1B4B">
            <w:pPr>
              <w:spacing w:line="240" w:lineRule="auto"/>
              <w:rPr>
                <w:rFonts w:cs="Arial"/>
                <w:color w:val="000000"/>
                <w:sz w:val="22"/>
                <w:szCs w:val="22"/>
              </w:rPr>
            </w:pPr>
          </w:p>
        </w:tc>
        <w:tc>
          <w:tcPr>
            <w:tcW w:w="1324" w:type="dxa"/>
            <w:vAlign w:val="center"/>
          </w:tcPr>
          <w:p w14:paraId="2EB1CEBA" w14:textId="77777777" w:rsidR="00D54870" w:rsidRPr="00B178D5" w:rsidRDefault="00D54870" w:rsidP="00CC1B4B">
            <w:pPr>
              <w:spacing w:line="240" w:lineRule="auto"/>
              <w:rPr>
                <w:rFonts w:cs="Arial"/>
                <w:i/>
                <w:sz w:val="22"/>
                <w:szCs w:val="22"/>
              </w:rPr>
            </w:pPr>
            <w:r w:rsidRPr="00B178D5">
              <w:rPr>
                <w:rFonts w:cs="Arial"/>
                <w:color w:val="000000"/>
                <w:sz w:val="22"/>
                <w:szCs w:val="22"/>
              </w:rPr>
              <w:t>Rooster</w:t>
            </w:r>
          </w:p>
        </w:tc>
        <w:tc>
          <w:tcPr>
            <w:tcW w:w="1511" w:type="dxa"/>
            <w:vAlign w:val="center"/>
          </w:tcPr>
          <w:p w14:paraId="76546FF0"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jogoo</w:t>
            </w:r>
            <w:proofErr w:type="spellEnd"/>
          </w:p>
        </w:tc>
        <w:tc>
          <w:tcPr>
            <w:tcW w:w="1537" w:type="dxa"/>
            <w:vAlign w:val="center"/>
          </w:tcPr>
          <w:p w14:paraId="20573723" w14:textId="77777777" w:rsidR="00D54870" w:rsidRPr="00B178D5" w:rsidRDefault="00D54870" w:rsidP="00CC1B4B">
            <w:pPr>
              <w:spacing w:line="240" w:lineRule="auto"/>
              <w:rPr>
                <w:rFonts w:cs="Arial"/>
                <w:i/>
                <w:sz w:val="22"/>
                <w:szCs w:val="22"/>
              </w:rPr>
            </w:pPr>
            <w:r w:rsidRPr="00B178D5">
              <w:rPr>
                <w:rFonts w:cs="Arial"/>
                <w:i/>
                <w:color w:val="000000"/>
                <w:sz w:val="22"/>
                <w:szCs w:val="22"/>
              </w:rPr>
              <w:t>tambala</w:t>
            </w:r>
          </w:p>
        </w:tc>
      </w:tr>
      <w:tr w:rsidR="00D54870" w:rsidRPr="00B178D5" w14:paraId="07ACCFD4" w14:textId="77777777" w:rsidTr="00CC1B4B">
        <w:trPr>
          <w:trHeight w:val="317"/>
        </w:trPr>
        <w:tc>
          <w:tcPr>
            <w:tcW w:w="1300" w:type="dxa"/>
            <w:noWrap/>
            <w:vAlign w:val="center"/>
            <w:hideMark/>
          </w:tcPr>
          <w:p w14:paraId="6C3B3B3A" w14:textId="77777777" w:rsidR="00D54870" w:rsidRPr="00B178D5" w:rsidRDefault="00D54870" w:rsidP="00CC1B4B">
            <w:pPr>
              <w:spacing w:line="240" w:lineRule="auto"/>
              <w:rPr>
                <w:rFonts w:cs="Arial"/>
                <w:sz w:val="22"/>
                <w:szCs w:val="22"/>
              </w:rPr>
            </w:pPr>
            <w:r w:rsidRPr="00B178D5">
              <w:rPr>
                <w:rFonts w:cs="Arial"/>
                <w:sz w:val="22"/>
                <w:szCs w:val="22"/>
              </w:rPr>
              <w:t>Cup</w:t>
            </w:r>
          </w:p>
        </w:tc>
        <w:tc>
          <w:tcPr>
            <w:tcW w:w="1430" w:type="dxa"/>
            <w:noWrap/>
            <w:vAlign w:val="center"/>
            <w:hideMark/>
          </w:tcPr>
          <w:p w14:paraId="375C1F39"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kikombe</w:t>
            </w:r>
            <w:proofErr w:type="spellEnd"/>
          </w:p>
        </w:tc>
        <w:tc>
          <w:tcPr>
            <w:tcW w:w="1363" w:type="dxa"/>
            <w:noWrap/>
            <w:vAlign w:val="center"/>
            <w:hideMark/>
          </w:tcPr>
          <w:p w14:paraId="6426B0FC"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chifulu</w:t>
            </w:r>
            <w:proofErr w:type="spellEnd"/>
          </w:p>
        </w:tc>
        <w:tc>
          <w:tcPr>
            <w:tcW w:w="635" w:type="dxa"/>
            <w:tcBorders>
              <w:top w:val="nil"/>
              <w:bottom w:val="nil"/>
            </w:tcBorders>
          </w:tcPr>
          <w:p w14:paraId="3B60A73D" w14:textId="77777777" w:rsidR="00D54870" w:rsidRPr="00B178D5" w:rsidRDefault="00D54870" w:rsidP="00CC1B4B">
            <w:pPr>
              <w:spacing w:line="240" w:lineRule="auto"/>
              <w:rPr>
                <w:rFonts w:cs="Arial"/>
                <w:color w:val="000000"/>
                <w:sz w:val="22"/>
                <w:szCs w:val="22"/>
              </w:rPr>
            </w:pPr>
          </w:p>
        </w:tc>
        <w:tc>
          <w:tcPr>
            <w:tcW w:w="1324" w:type="dxa"/>
            <w:vAlign w:val="center"/>
          </w:tcPr>
          <w:p w14:paraId="05FC9406" w14:textId="77777777" w:rsidR="00D54870" w:rsidRPr="00B178D5" w:rsidRDefault="00D54870" w:rsidP="00CC1B4B">
            <w:pPr>
              <w:spacing w:line="240" w:lineRule="auto"/>
              <w:rPr>
                <w:rFonts w:cs="Arial"/>
                <w:i/>
                <w:sz w:val="22"/>
                <w:szCs w:val="22"/>
              </w:rPr>
            </w:pPr>
            <w:r w:rsidRPr="00B178D5">
              <w:rPr>
                <w:rFonts w:cs="Arial"/>
                <w:color w:val="000000"/>
                <w:sz w:val="22"/>
                <w:szCs w:val="22"/>
              </w:rPr>
              <w:t>Sandal</w:t>
            </w:r>
          </w:p>
        </w:tc>
        <w:tc>
          <w:tcPr>
            <w:tcW w:w="1511" w:type="dxa"/>
            <w:vAlign w:val="center"/>
          </w:tcPr>
          <w:p w14:paraId="45C75AE2"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viatu</w:t>
            </w:r>
            <w:proofErr w:type="spellEnd"/>
          </w:p>
        </w:tc>
        <w:tc>
          <w:tcPr>
            <w:tcW w:w="1537" w:type="dxa"/>
            <w:vAlign w:val="center"/>
          </w:tcPr>
          <w:p w14:paraId="0BF66C7E"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patapata</w:t>
            </w:r>
            <w:proofErr w:type="spellEnd"/>
          </w:p>
        </w:tc>
      </w:tr>
      <w:tr w:rsidR="00D54870" w:rsidRPr="00B178D5" w14:paraId="42A90F42" w14:textId="77777777" w:rsidTr="00CC1B4B">
        <w:trPr>
          <w:trHeight w:val="317"/>
        </w:trPr>
        <w:tc>
          <w:tcPr>
            <w:tcW w:w="1300" w:type="dxa"/>
            <w:noWrap/>
            <w:vAlign w:val="center"/>
            <w:hideMark/>
          </w:tcPr>
          <w:p w14:paraId="0BADB862" w14:textId="77777777" w:rsidR="00D54870" w:rsidRPr="00B178D5" w:rsidRDefault="00D54870" w:rsidP="00CC1B4B">
            <w:pPr>
              <w:spacing w:line="240" w:lineRule="auto"/>
              <w:rPr>
                <w:rFonts w:cs="Arial"/>
                <w:sz w:val="22"/>
                <w:szCs w:val="22"/>
              </w:rPr>
            </w:pPr>
            <w:r w:rsidRPr="00B178D5">
              <w:rPr>
                <w:rFonts w:cs="Arial"/>
                <w:sz w:val="22"/>
                <w:szCs w:val="22"/>
              </w:rPr>
              <w:t>Dog</w:t>
            </w:r>
          </w:p>
        </w:tc>
        <w:tc>
          <w:tcPr>
            <w:tcW w:w="1430" w:type="dxa"/>
            <w:noWrap/>
            <w:vAlign w:val="center"/>
            <w:hideMark/>
          </w:tcPr>
          <w:p w14:paraId="22873C34"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umbwa</w:t>
            </w:r>
            <w:proofErr w:type="spellEnd"/>
          </w:p>
        </w:tc>
        <w:tc>
          <w:tcPr>
            <w:tcW w:w="1363" w:type="dxa"/>
            <w:noWrap/>
            <w:vAlign w:val="center"/>
            <w:hideMark/>
          </w:tcPr>
          <w:p w14:paraId="391D5E00"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galu</w:t>
            </w:r>
            <w:proofErr w:type="spellEnd"/>
          </w:p>
        </w:tc>
        <w:tc>
          <w:tcPr>
            <w:tcW w:w="635" w:type="dxa"/>
            <w:tcBorders>
              <w:top w:val="nil"/>
              <w:bottom w:val="nil"/>
            </w:tcBorders>
          </w:tcPr>
          <w:p w14:paraId="36ABE7F0" w14:textId="77777777" w:rsidR="00D54870" w:rsidRPr="00B178D5" w:rsidRDefault="00D54870" w:rsidP="00CC1B4B">
            <w:pPr>
              <w:spacing w:line="240" w:lineRule="auto"/>
              <w:rPr>
                <w:rFonts w:cs="Arial"/>
                <w:color w:val="000000"/>
                <w:sz w:val="22"/>
                <w:szCs w:val="22"/>
              </w:rPr>
            </w:pPr>
          </w:p>
        </w:tc>
        <w:tc>
          <w:tcPr>
            <w:tcW w:w="1324" w:type="dxa"/>
            <w:vAlign w:val="center"/>
          </w:tcPr>
          <w:p w14:paraId="7BEDB607" w14:textId="77777777" w:rsidR="00D54870" w:rsidRPr="00B178D5" w:rsidRDefault="00D54870" w:rsidP="00CC1B4B">
            <w:pPr>
              <w:spacing w:line="240" w:lineRule="auto"/>
              <w:rPr>
                <w:rFonts w:cs="Arial"/>
                <w:i/>
                <w:sz w:val="22"/>
                <w:szCs w:val="22"/>
              </w:rPr>
            </w:pPr>
            <w:r w:rsidRPr="00B178D5">
              <w:rPr>
                <w:rFonts w:cs="Arial"/>
                <w:color w:val="000000"/>
                <w:sz w:val="22"/>
                <w:szCs w:val="22"/>
              </w:rPr>
              <w:t>Snake</w:t>
            </w:r>
          </w:p>
        </w:tc>
        <w:tc>
          <w:tcPr>
            <w:tcW w:w="1511" w:type="dxa"/>
            <w:vAlign w:val="center"/>
          </w:tcPr>
          <w:p w14:paraId="696D348F"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fira</w:t>
            </w:r>
            <w:proofErr w:type="spellEnd"/>
          </w:p>
        </w:tc>
        <w:tc>
          <w:tcPr>
            <w:tcW w:w="1537" w:type="dxa"/>
            <w:vAlign w:val="center"/>
          </w:tcPr>
          <w:p w14:paraId="1D864245"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n'joka</w:t>
            </w:r>
            <w:proofErr w:type="spellEnd"/>
          </w:p>
        </w:tc>
      </w:tr>
      <w:tr w:rsidR="00D54870" w:rsidRPr="00B178D5" w14:paraId="7B6344EE" w14:textId="77777777" w:rsidTr="00CC1B4B">
        <w:trPr>
          <w:trHeight w:val="317"/>
        </w:trPr>
        <w:tc>
          <w:tcPr>
            <w:tcW w:w="1300" w:type="dxa"/>
            <w:noWrap/>
            <w:vAlign w:val="center"/>
            <w:hideMark/>
          </w:tcPr>
          <w:p w14:paraId="6ABB27AC" w14:textId="77777777" w:rsidR="00D54870" w:rsidRPr="00B178D5" w:rsidRDefault="00D54870" w:rsidP="00CC1B4B">
            <w:pPr>
              <w:spacing w:line="240" w:lineRule="auto"/>
              <w:rPr>
                <w:rFonts w:cs="Arial"/>
                <w:sz w:val="22"/>
                <w:szCs w:val="22"/>
              </w:rPr>
            </w:pPr>
            <w:r w:rsidRPr="00B178D5">
              <w:rPr>
                <w:rFonts w:cs="Arial"/>
                <w:sz w:val="22"/>
                <w:szCs w:val="22"/>
              </w:rPr>
              <w:t>Door</w:t>
            </w:r>
          </w:p>
        </w:tc>
        <w:tc>
          <w:tcPr>
            <w:tcW w:w="1430" w:type="dxa"/>
            <w:noWrap/>
            <w:vAlign w:val="center"/>
            <w:hideMark/>
          </w:tcPr>
          <w:p w14:paraId="28EDE361"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m'lango</w:t>
            </w:r>
            <w:proofErr w:type="spellEnd"/>
          </w:p>
        </w:tc>
        <w:tc>
          <w:tcPr>
            <w:tcW w:w="1363" w:type="dxa"/>
            <w:noWrap/>
            <w:vAlign w:val="center"/>
            <w:hideMark/>
          </w:tcPr>
          <w:p w14:paraId="4938B74F"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chit'seko</w:t>
            </w:r>
            <w:proofErr w:type="spellEnd"/>
          </w:p>
        </w:tc>
        <w:tc>
          <w:tcPr>
            <w:tcW w:w="635" w:type="dxa"/>
            <w:tcBorders>
              <w:top w:val="nil"/>
              <w:bottom w:val="nil"/>
            </w:tcBorders>
          </w:tcPr>
          <w:p w14:paraId="1FDD3EF2" w14:textId="77777777" w:rsidR="00D54870" w:rsidRPr="00B178D5" w:rsidRDefault="00D54870" w:rsidP="00CC1B4B">
            <w:pPr>
              <w:spacing w:line="240" w:lineRule="auto"/>
              <w:rPr>
                <w:rFonts w:cs="Arial"/>
                <w:color w:val="000000"/>
                <w:sz w:val="22"/>
                <w:szCs w:val="22"/>
              </w:rPr>
            </w:pPr>
          </w:p>
        </w:tc>
        <w:tc>
          <w:tcPr>
            <w:tcW w:w="1324" w:type="dxa"/>
            <w:vAlign w:val="center"/>
          </w:tcPr>
          <w:p w14:paraId="05C49D50" w14:textId="77777777" w:rsidR="00D54870" w:rsidRPr="00B178D5" w:rsidRDefault="00D54870" w:rsidP="00CC1B4B">
            <w:pPr>
              <w:spacing w:line="240" w:lineRule="auto"/>
              <w:rPr>
                <w:rFonts w:cs="Arial"/>
                <w:i/>
                <w:sz w:val="22"/>
                <w:szCs w:val="22"/>
              </w:rPr>
            </w:pPr>
            <w:r w:rsidRPr="00B178D5">
              <w:rPr>
                <w:rFonts w:cs="Arial"/>
                <w:color w:val="000000"/>
                <w:sz w:val="22"/>
                <w:szCs w:val="22"/>
              </w:rPr>
              <w:t>Sword</w:t>
            </w:r>
          </w:p>
        </w:tc>
        <w:tc>
          <w:tcPr>
            <w:tcW w:w="1511" w:type="dxa"/>
            <w:vAlign w:val="center"/>
          </w:tcPr>
          <w:p w14:paraId="62D3BFE8"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upanga</w:t>
            </w:r>
            <w:proofErr w:type="spellEnd"/>
          </w:p>
        </w:tc>
        <w:tc>
          <w:tcPr>
            <w:tcW w:w="1537" w:type="dxa"/>
            <w:vAlign w:val="center"/>
          </w:tcPr>
          <w:p w14:paraId="707609CF"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malupanga</w:t>
            </w:r>
            <w:proofErr w:type="spellEnd"/>
          </w:p>
        </w:tc>
      </w:tr>
      <w:tr w:rsidR="00D54870" w:rsidRPr="00B178D5" w14:paraId="43C909F6" w14:textId="77777777" w:rsidTr="00CC1B4B">
        <w:trPr>
          <w:trHeight w:val="317"/>
        </w:trPr>
        <w:tc>
          <w:tcPr>
            <w:tcW w:w="1300" w:type="dxa"/>
            <w:noWrap/>
            <w:vAlign w:val="center"/>
            <w:hideMark/>
          </w:tcPr>
          <w:p w14:paraId="2A584CAF" w14:textId="77777777" w:rsidR="00D54870" w:rsidRPr="00B178D5" w:rsidRDefault="00D54870" w:rsidP="00CC1B4B">
            <w:pPr>
              <w:spacing w:line="240" w:lineRule="auto"/>
              <w:rPr>
                <w:rFonts w:cs="Arial"/>
                <w:sz w:val="22"/>
                <w:szCs w:val="22"/>
              </w:rPr>
            </w:pPr>
            <w:r w:rsidRPr="00B178D5">
              <w:rPr>
                <w:rFonts w:cs="Arial"/>
                <w:sz w:val="22"/>
                <w:szCs w:val="22"/>
              </w:rPr>
              <w:t>Dress</w:t>
            </w:r>
          </w:p>
        </w:tc>
        <w:tc>
          <w:tcPr>
            <w:tcW w:w="1430" w:type="dxa"/>
            <w:noWrap/>
            <w:vAlign w:val="center"/>
            <w:hideMark/>
          </w:tcPr>
          <w:p w14:paraId="1882908C"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mavazi</w:t>
            </w:r>
            <w:proofErr w:type="spellEnd"/>
          </w:p>
        </w:tc>
        <w:tc>
          <w:tcPr>
            <w:tcW w:w="1363" w:type="dxa"/>
            <w:noWrap/>
            <w:vAlign w:val="center"/>
            <w:hideMark/>
          </w:tcPr>
          <w:p w14:paraId="63EFFC76"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vaka</w:t>
            </w:r>
            <w:proofErr w:type="spellEnd"/>
          </w:p>
        </w:tc>
        <w:tc>
          <w:tcPr>
            <w:tcW w:w="635" w:type="dxa"/>
            <w:tcBorders>
              <w:top w:val="nil"/>
              <w:bottom w:val="nil"/>
            </w:tcBorders>
          </w:tcPr>
          <w:p w14:paraId="08B51E27" w14:textId="77777777" w:rsidR="00D54870" w:rsidRPr="00B178D5" w:rsidRDefault="00D54870" w:rsidP="00CC1B4B">
            <w:pPr>
              <w:spacing w:line="240" w:lineRule="auto"/>
              <w:rPr>
                <w:rFonts w:cs="Arial"/>
                <w:color w:val="000000"/>
                <w:sz w:val="22"/>
                <w:szCs w:val="22"/>
              </w:rPr>
            </w:pPr>
          </w:p>
        </w:tc>
        <w:tc>
          <w:tcPr>
            <w:tcW w:w="1324" w:type="dxa"/>
            <w:vAlign w:val="center"/>
          </w:tcPr>
          <w:p w14:paraId="27526522" w14:textId="77777777" w:rsidR="00D54870" w:rsidRPr="00B178D5" w:rsidRDefault="00D54870" w:rsidP="00CC1B4B">
            <w:pPr>
              <w:spacing w:line="240" w:lineRule="auto"/>
              <w:rPr>
                <w:rFonts w:cs="Arial"/>
                <w:i/>
                <w:sz w:val="22"/>
                <w:szCs w:val="22"/>
              </w:rPr>
            </w:pPr>
            <w:r w:rsidRPr="00B178D5">
              <w:rPr>
                <w:rFonts w:cs="Arial"/>
                <w:color w:val="000000"/>
                <w:sz w:val="22"/>
                <w:szCs w:val="22"/>
              </w:rPr>
              <w:t>Telescope</w:t>
            </w:r>
          </w:p>
        </w:tc>
        <w:tc>
          <w:tcPr>
            <w:tcW w:w="1511" w:type="dxa"/>
            <w:vAlign w:val="center"/>
          </w:tcPr>
          <w:p w14:paraId="1EFE8E37"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darubini</w:t>
            </w:r>
            <w:proofErr w:type="spellEnd"/>
          </w:p>
        </w:tc>
        <w:tc>
          <w:tcPr>
            <w:tcW w:w="1537" w:type="dxa"/>
            <w:vAlign w:val="center"/>
          </w:tcPr>
          <w:p w14:paraId="26A284B0"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owonera</w:t>
            </w:r>
            <w:proofErr w:type="spellEnd"/>
          </w:p>
        </w:tc>
      </w:tr>
      <w:tr w:rsidR="00D54870" w:rsidRPr="00B178D5" w14:paraId="53EA6337" w14:textId="77777777" w:rsidTr="00CC1B4B">
        <w:trPr>
          <w:trHeight w:val="317"/>
        </w:trPr>
        <w:tc>
          <w:tcPr>
            <w:tcW w:w="1300" w:type="dxa"/>
            <w:noWrap/>
            <w:vAlign w:val="center"/>
            <w:hideMark/>
          </w:tcPr>
          <w:p w14:paraId="128FFAC9" w14:textId="77777777" w:rsidR="00D54870" w:rsidRPr="00B178D5" w:rsidRDefault="00D54870" w:rsidP="00CC1B4B">
            <w:pPr>
              <w:spacing w:line="240" w:lineRule="auto"/>
              <w:rPr>
                <w:rFonts w:cs="Arial"/>
                <w:sz w:val="22"/>
                <w:szCs w:val="22"/>
              </w:rPr>
            </w:pPr>
            <w:r w:rsidRPr="00B178D5">
              <w:rPr>
                <w:rFonts w:cs="Arial"/>
                <w:sz w:val="22"/>
                <w:szCs w:val="22"/>
              </w:rPr>
              <w:t>Firepit</w:t>
            </w:r>
          </w:p>
        </w:tc>
        <w:tc>
          <w:tcPr>
            <w:tcW w:w="1430" w:type="dxa"/>
            <w:noWrap/>
            <w:vAlign w:val="center"/>
            <w:hideMark/>
          </w:tcPr>
          <w:p w14:paraId="3894B162"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shimomoto</w:t>
            </w:r>
            <w:proofErr w:type="spellEnd"/>
          </w:p>
        </w:tc>
        <w:tc>
          <w:tcPr>
            <w:tcW w:w="1363" w:type="dxa"/>
            <w:noWrap/>
            <w:vAlign w:val="center"/>
            <w:hideMark/>
          </w:tcPr>
          <w:p w14:paraId="3B65D791"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chiyoto</w:t>
            </w:r>
            <w:proofErr w:type="spellEnd"/>
          </w:p>
        </w:tc>
        <w:tc>
          <w:tcPr>
            <w:tcW w:w="635" w:type="dxa"/>
            <w:tcBorders>
              <w:top w:val="nil"/>
              <w:bottom w:val="nil"/>
            </w:tcBorders>
          </w:tcPr>
          <w:p w14:paraId="4D0B9CC8" w14:textId="77777777" w:rsidR="00D54870" w:rsidRPr="00B178D5" w:rsidRDefault="00D54870" w:rsidP="00CC1B4B">
            <w:pPr>
              <w:spacing w:line="240" w:lineRule="auto"/>
              <w:rPr>
                <w:rFonts w:cs="Arial"/>
                <w:color w:val="000000"/>
                <w:sz w:val="22"/>
                <w:szCs w:val="22"/>
              </w:rPr>
            </w:pPr>
          </w:p>
        </w:tc>
        <w:tc>
          <w:tcPr>
            <w:tcW w:w="1324" w:type="dxa"/>
            <w:vAlign w:val="center"/>
          </w:tcPr>
          <w:p w14:paraId="518A8CF5" w14:textId="77777777" w:rsidR="00D54870" w:rsidRPr="00B178D5" w:rsidRDefault="00D54870" w:rsidP="00CC1B4B">
            <w:pPr>
              <w:spacing w:line="240" w:lineRule="auto"/>
              <w:rPr>
                <w:rFonts w:cs="Arial"/>
                <w:i/>
                <w:sz w:val="22"/>
                <w:szCs w:val="22"/>
              </w:rPr>
            </w:pPr>
            <w:r w:rsidRPr="00B178D5">
              <w:rPr>
                <w:rFonts w:cs="Arial"/>
                <w:color w:val="000000"/>
                <w:sz w:val="22"/>
                <w:szCs w:val="22"/>
              </w:rPr>
              <w:t>Toilet</w:t>
            </w:r>
          </w:p>
        </w:tc>
        <w:tc>
          <w:tcPr>
            <w:tcW w:w="1511" w:type="dxa"/>
            <w:vAlign w:val="center"/>
          </w:tcPr>
          <w:p w14:paraId="4B4E66D9" w14:textId="77777777" w:rsidR="00D54870" w:rsidRPr="00B178D5" w:rsidRDefault="00D54870" w:rsidP="00CC1B4B">
            <w:pPr>
              <w:spacing w:line="240" w:lineRule="auto"/>
              <w:rPr>
                <w:rFonts w:cs="Arial"/>
                <w:i/>
                <w:sz w:val="22"/>
                <w:szCs w:val="22"/>
              </w:rPr>
            </w:pPr>
            <w:r w:rsidRPr="00B178D5">
              <w:rPr>
                <w:rFonts w:cs="Arial"/>
                <w:i/>
                <w:color w:val="000000"/>
                <w:sz w:val="22"/>
                <w:szCs w:val="22"/>
              </w:rPr>
              <w:t>choo</w:t>
            </w:r>
          </w:p>
        </w:tc>
        <w:tc>
          <w:tcPr>
            <w:tcW w:w="1537" w:type="dxa"/>
            <w:vAlign w:val="center"/>
          </w:tcPr>
          <w:p w14:paraId="19CC767D"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konyera</w:t>
            </w:r>
            <w:proofErr w:type="spellEnd"/>
          </w:p>
        </w:tc>
      </w:tr>
      <w:tr w:rsidR="00D54870" w:rsidRPr="00B178D5" w14:paraId="795326F0" w14:textId="77777777" w:rsidTr="00CC1B4B">
        <w:trPr>
          <w:trHeight w:val="317"/>
        </w:trPr>
        <w:tc>
          <w:tcPr>
            <w:tcW w:w="1300" w:type="dxa"/>
            <w:noWrap/>
            <w:vAlign w:val="center"/>
            <w:hideMark/>
          </w:tcPr>
          <w:p w14:paraId="61ED0B99" w14:textId="77777777" w:rsidR="00D54870" w:rsidRPr="00B178D5" w:rsidRDefault="00D54870" w:rsidP="00CC1B4B">
            <w:pPr>
              <w:spacing w:line="240" w:lineRule="auto"/>
              <w:rPr>
                <w:rFonts w:cs="Arial"/>
                <w:sz w:val="22"/>
                <w:szCs w:val="22"/>
              </w:rPr>
            </w:pPr>
            <w:r w:rsidRPr="00B178D5">
              <w:rPr>
                <w:rFonts w:cs="Arial"/>
                <w:sz w:val="22"/>
                <w:szCs w:val="22"/>
              </w:rPr>
              <w:t>Frog</w:t>
            </w:r>
          </w:p>
        </w:tc>
        <w:tc>
          <w:tcPr>
            <w:tcW w:w="1430" w:type="dxa"/>
            <w:noWrap/>
            <w:vAlign w:val="center"/>
            <w:hideMark/>
          </w:tcPr>
          <w:p w14:paraId="5DE2C585"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chura</w:t>
            </w:r>
            <w:proofErr w:type="spellEnd"/>
          </w:p>
        </w:tc>
        <w:tc>
          <w:tcPr>
            <w:tcW w:w="1363" w:type="dxa"/>
            <w:noWrap/>
            <w:vAlign w:val="center"/>
            <w:hideMark/>
          </w:tcPr>
          <w:p w14:paraId="5FC07075"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mitundu</w:t>
            </w:r>
            <w:proofErr w:type="spellEnd"/>
          </w:p>
        </w:tc>
        <w:tc>
          <w:tcPr>
            <w:tcW w:w="635" w:type="dxa"/>
            <w:tcBorders>
              <w:top w:val="nil"/>
              <w:bottom w:val="nil"/>
            </w:tcBorders>
          </w:tcPr>
          <w:p w14:paraId="74A71CFB" w14:textId="77777777" w:rsidR="00D54870" w:rsidRPr="00B178D5" w:rsidRDefault="00D54870" w:rsidP="00CC1B4B">
            <w:pPr>
              <w:spacing w:line="240" w:lineRule="auto"/>
              <w:rPr>
                <w:rFonts w:cs="Arial"/>
                <w:color w:val="000000"/>
                <w:sz w:val="22"/>
                <w:szCs w:val="22"/>
              </w:rPr>
            </w:pPr>
          </w:p>
        </w:tc>
        <w:tc>
          <w:tcPr>
            <w:tcW w:w="1324" w:type="dxa"/>
            <w:vAlign w:val="center"/>
          </w:tcPr>
          <w:p w14:paraId="4A0FB947" w14:textId="77777777" w:rsidR="00D54870" w:rsidRPr="00B178D5" w:rsidRDefault="00D54870" w:rsidP="00CC1B4B">
            <w:pPr>
              <w:spacing w:line="240" w:lineRule="auto"/>
              <w:rPr>
                <w:rFonts w:cs="Arial"/>
                <w:i/>
                <w:sz w:val="22"/>
                <w:szCs w:val="22"/>
              </w:rPr>
            </w:pPr>
            <w:r w:rsidRPr="00B178D5">
              <w:rPr>
                <w:rFonts w:cs="Arial"/>
                <w:color w:val="000000"/>
                <w:sz w:val="22"/>
                <w:szCs w:val="22"/>
              </w:rPr>
              <w:t>Tomato</w:t>
            </w:r>
          </w:p>
        </w:tc>
        <w:tc>
          <w:tcPr>
            <w:tcW w:w="1511" w:type="dxa"/>
            <w:vAlign w:val="center"/>
          </w:tcPr>
          <w:p w14:paraId="5843A871"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nyanya</w:t>
            </w:r>
            <w:proofErr w:type="spellEnd"/>
          </w:p>
        </w:tc>
        <w:tc>
          <w:tcPr>
            <w:tcW w:w="1537" w:type="dxa"/>
            <w:vAlign w:val="center"/>
          </w:tcPr>
          <w:p w14:paraId="36A1D41D"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t'himati</w:t>
            </w:r>
            <w:proofErr w:type="spellEnd"/>
          </w:p>
        </w:tc>
      </w:tr>
      <w:tr w:rsidR="00D54870" w:rsidRPr="00B178D5" w14:paraId="5DE00C72" w14:textId="77777777" w:rsidTr="00CC1B4B">
        <w:trPr>
          <w:trHeight w:val="317"/>
        </w:trPr>
        <w:tc>
          <w:tcPr>
            <w:tcW w:w="1300" w:type="dxa"/>
            <w:noWrap/>
            <w:vAlign w:val="center"/>
            <w:hideMark/>
          </w:tcPr>
          <w:p w14:paraId="0609AD31" w14:textId="77777777" w:rsidR="00D54870" w:rsidRPr="00B178D5" w:rsidRDefault="00D54870" w:rsidP="00CC1B4B">
            <w:pPr>
              <w:spacing w:line="240" w:lineRule="auto"/>
              <w:rPr>
                <w:rFonts w:cs="Arial"/>
                <w:sz w:val="22"/>
                <w:szCs w:val="22"/>
              </w:rPr>
            </w:pPr>
            <w:r w:rsidRPr="00B178D5">
              <w:rPr>
                <w:rFonts w:cs="Arial"/>
                <w:sz w:val="22"/>
                <w:szCs w:val="22"/>
              </w:rPr>
              <w:t>Games</w:t>
            </w:r>
          </w:p>
        </w:tc>
        <w:tc>
          <w:tcPr>
            <w:tcW w:w="1430" w:type="dxa"/>
            <w:noWrap/>
            <w:vAlign w:val="center"/>
            <w:hideMark/>
          </w:tcPr>
          <w:p w14:paraId="3C45E8C6"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yamichezo</w:t>
            </w:r>
            <w:proofErr w:type="spellEnd"/>
          </w:p>
        </w:tc>
        <w:tc>
          <w:tcPr>
            <w:tcW w:w="1363" w:type="dxa"/>
            <w:noWrap/>
            <w:vAlign w:val="center"/>
            <w:hideMark/>
          </w:tcPr>
          <w:p w14:paraId="60FFC1B4" w14:textId="77777777" w:rsidR="00D54870" w:rsidRPr="00B178D5" w:rsidRDefault="00D54870" w:rsidP="00CC1B4B">
            <w:pPr>
              <w:spacing w:line="240" w:lineRule="auto"/>
              <w:rPr>
                <w:rFonts w:cs="Arial"/>
                <w:i/>
                <w:sz w:val="22"/>
                <w:szCs w:val="22"/>
              </w:rPr>
            </w:pPr>
            <w:proofErr w:type="spellStart"/>
            <w:r w:rsidRPr="00B178D5">
              <w:rPr>
                <w:rFonts w:cs="Arial"/>
                <w:i/>
                <w:sz w:val="22"/>
                <w:szCs w:val="22"/>
              </w:rPr>
              <w:t>masewero</w:t>
            </w:r>
            <w:proofErr w:type="spellEnd"/>
          </w:p>
        </w:tc>
        <w:tc>
          <w:tcPr>
            <w:tcW w:w="635" w:type="dxa"/>
            <w:tcBorders>
              <w:top w:val="nil"/>
              <w:bottom w:val="nil"/>
            </w:tcBorders>
          </w:tcPr>
          <w:p w14:paraId="4EB7050F" w14:textId="77777777" w:rsidR="00D54870" w:rsidRPr="00B178D5" w:rsidRDefault="00D54870" w:rsidP="00CC1B4B">
            <w:pPr>
              <w:spacing w:line="240" w:lineRule="auto"/>
              <w:rPr>
                <w:rFonts w:cs="Arial"/>
                <w:color w:val="000000"/>
                <w:sz w:val="22"/>
                <w:szCs w:val="22"/>
              </w:rPr>
            </w:pPr>
          </w:p>
        </w:tc>
        <w:tc>
          <w:tcPr>
            <w:tcW w:w="1324" w:type="dxa"/>
            <w:vAlign w:val="center"/>
          </w:tcPr>
          <w:p w14:paraId="5E49F527" w14:textId="77777777" w:rsidR="00D54870" w:rsidRPr="00B178D5" w:rsidRDefault="00D54870" w:rsidP="00CC1B4B">
            <w:pPr>
              <w:spacing w:line="240" w:lineRule="auto"/>
              <w:rPr>
                <w:rFonts w:cs="Arial"/>
                <w:i/>
                <w:sz w:val="22"/>
                <w:szCs w:val="22"/>
              </w:rPr>
            </w:pPr>
            <w:r w:rsidRPr="00B178D5">
              <w:rPr>
                <w:rFonts w:cs="Arial"/>
                <w:color w:val="000000"/>
                <w:sz w:val="22"/>
                <w:szCs w:val="22"/>
              </w:rPr>
              <w:t>Watch</w:t>
            </w:r>
          </w:p>
        </w:tc>
        <w:tc>
          <w:tcPr>
            <w:tcW w:w="1511" w:type="dxa"/>
            <w:vAlign w:val="center"/>
          </w:tcPr>
          <w:p w14:paraId="564EB7CD"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kuangalia</w:t>
            </w:r>
            <w:proofErr w:type="spellEnd"/>
          </w:p>
        </w:tc>
        <w:tc>
          <w:tcPr>
            <w:tcW w:w="1537" w:type="dxa"/>
            <w:vAlign w:val="center"/>
          </w:tcPr>
          <w:p w14:paraId="24EE1D20" w14:textId="77777777" w:rsidR="00D54870" w:rsidRPr="00B178D5" w:rsidRDefault="00D54870" w:rsidP="00CC1B4B">
            <w:pPr>
              <w:spacing w:line="240" w:lineRule="auto"/>
              <w:rPr>
                <w:rFonts w:cs="Arial"/>
                <w:i/>
                <w:sz w:val="22"/>
                <w:szCs w:val="22"/>
              </w:rPr>
            </w:pPr>
            <w:proofErr w:type="spellStart"/>
            <w:r w:rsidRPr="00B178D5">
              <w:rPr>
                <w:rFonts w:cs="Arial"/>
                <w:i/>
                <w:color w:val="000000"/>
                <w:sz w:val="22"/>
                <w:szCs w:val="22"/>
              </w:rPr>
              <w:t>onatu</w:t>
            </w:r>
            <w:proofErr w:type="spellEnd"/>
          </w:p>
        </w:tc>
      </w:tr>
    </w:tbl>
    <w:p w14:paraId="774A579D" w14:textId="77777777" w:rsidR="00D54870" w:rsidRPr="00B178D5" w:rsidRDefault="00D54870" w:rsidP="00D54870">
      <w:pPr>
        <w:outlineLvl w:val="0"/>
        <w:rPr>
          <w:rFonts w:eastAsiaTheme="majorEastAsia" w:cs="Arial"/>
          <w:b/>
          <w:color w:val="000000" w:themeColor="text1"/>
          <w:szCs w:val="22"/>
        </w:rPr>
      </w:pPr>
      <w:r w:rsidRPr="00B178D5">
        <w:rPr>
          <w:rFonts w:eastAsiaTheme="majorEastAsia" w:cs="Arial"/>
          <w:b/>
          <w:color w:val="000000" w:themeColor="text1"/>
          <w:szCs w:val="22"/>
        </w:rPr>
        <w:br w:type="page"/>
      </w:r>
      <w:r w:rsidRPr="00B178D5">
        <w:rPr>
          <w:rFonts w:eastAsiaTheme="majorEastAsia" w:cs="Arial"/>
          <w:b/>
          <w:color w:val="000000" w:themeColor="text1"/>
          <w:szCs w:val="22"/>
        </w:rPr>
        <w:lastRenderedPageBreak/>
        <w:t>II. Intrusion Coding</w:t>
      </w:r>
    </w:p>
    <w:p w14:paraId="7A1018F1" w14:textId="77777777" w:rsidR="00D54870" w:rsidRPr="00B178D5" w:rsidRDefault="00D54870" w:rsidP="00D54870">
      <w:pPr>
        <w:rPr>
          <w:rFonts w:eastAsia="PMingLiU" w:cs="Arial"/>
          <w:szCs w:val="22"/>
        </w:rPr>
      </w:pPr>
      <w:r w:rsidRPr="00B178D5">
        <w:rPr>
          <w:rFonts w:eastAsia="PMingLiU" w:cs="Arial"/>
          <w:szCs w:val="22"/>
        </w:rPr>
        <w:t xml:space="preserve">Coding instructions for scorers to rate intrusions. Trials with a code of 2 and above were counted as intrusion trials. </w:t>
      </w:r>
    </w:p>
    <w:tbl>
      <w:tblPr>
        <w:tblStyle w:val="TableGrid1"/>
        <w:tblW w:w="0" w:type="auto"/>
        <w:jc w:val="center"/>
        <w:tblLook w:val="04A0" w:firstRow="1" w:lastRow="0" w:firstColumn="1" w:lastColumn="0" w:noHBand="0" w:noVBand="1"/>
      </w:tblPr>
      <w:tblGrid>
        <w:gridCol w:w="805"/>
        <w:gridCol w:w="7830"/>
      </w:tblGrid>
      <w:tr w:rsidR="00D54870" w:rsidRPr="00B178D5" w14:paraId="3CD6FF69" w14:textId="77777777" w:rsidTr="00CC1B4B">
        <w:trPr>
          <w:jc w:val="center"/>
        </w:trPr>
        <w:tc>
          <w:tcPr>
            <w:tcW w:w="805" w:type="dxa"/>
          </w:tcPr>
          <w:p w14:paraId="5699DFF1" w14:textId="77777777" w:rsidR="00D54870" w:rsidRPr="00B178D5" w:rsidRDefault="00D54870" w:rsidP="00CC1B4B">
            <w:pPr>
              <w:spacing w:line="240" w:lineRule="auto"/>
              <w:rPr>
                <w:rFonts w:cs="Arial"/>
                <w:b/>
                <w:bCs/>
                <w:sz w:val="22"/>
                <w:szCs w:val="22"/>
              </w:rPr>
            </w:pPr>
            <w:r w:rsidRPr="00B178D5">
              <w:rPr>
                <w:rFonts w:cs="Arial"/>
                <w:b/>
                <w:bCs/>
                <w:sz w:val="22"/>
                <w:szCs w:val="22"/>
              </w:rPr>
              <w:t>Code</w:t>
            </w:r>
          </w:p>
        </w:tc>
        <w:tc>
          <w:tcPr>
            <w:tcW w:w="7830" w:type="dxa"/>
          </w:tcPr>
          <w:p w14:paraId="68310D45" w14:textId="77777777" w:rsidR="00D54870" w:rsidRPr="00B178D5" w:rsidRDefault="00D54870" w:rsidP="00CC1B4B">
            <w:pPr>
              <w:spacing w:line="240" w:lineRule="auto"/>
              <w:rPr>
                <w:rFonts w:cs="Arial"/>
                <w:b/>
                <w:bCs/>
                <w:sz w:val="22"/>
                <w:szCs w:val="22"/>
              </w:rPr>
            </w:pPr>
            <w:r w:rsidRPr="00B178D5">
              <w:rPr>
                <w:rFonts w:cs="Arial"/>
                <w:b/>
                <w:bCs/>
                <w:sz w:val="22"/>
                <w:szCs w:val="22"/>
              </w:rPr>
              <w:t>Description</w:t>
            </w:r>
          </w:p>
        </w:tc>
      </w:tr>
      <w:tr w:rsidR="00D54870" w:rsidRPr="00B178D5" w14:paraId="23371015" w14:textId="77777777" w:rsidTr="00CC1B4B">
        <w:trPr>
          <w:jc w:val="center"/>
        </w:trPr>
        <w:tc>
          <w:tcPr>
            <w:tcW w:w="805" w:type="dxa"/>
          </w:tcPr>
          <w:p w14:paraId="1F1135D7" w14:textId="77777777" w:rsidR="00D54870" w:rsidRPr="00B178D5" w:rsidRDefault="00D54870" w:rsidP="00CC1B4B">
            <w:pPr>
              <w:spacing w:line="240" w:lineRule="auto"/>
              <w:jc w:val="center"/>
              <w:rPr>
                <w:rFonts w:cs="Arial"/>
                <w:sz w:val="22"/>
                <w:szCs w:val="22"/>
              </w:rPr>
            </w:pPr>
            <w:r w:rsidRPr="00B178D5">
              <w:rPr>
                <w:rFonts w:cs="Arial"/>
                <w:sz w:val="22"/>
                <w:szCs w:val="22"/>
              </w:rPr>
              <w:t>0</w:t>
            </w:r>
          </w:p>
        </w:tc>
        <w:tc>
          <w:tcPr>
            <w:tcW w:w="7830" w:type="dxa"/>
          </w:tcPr>
          <w:p w14:paraId="724B32A6" w14:textId="77777777" w:rsidR="00D54870" w:rsidRPr="00B178D5" w:rsidRDefault="00D54870" w:rsidP="00CC1B4B">
            <w:pPr>
              <w:spacing w:line="240" w:lineRule="auto"/>
              <w:rPr>
                <w:rFonts w:cs="Arial"/>
                <w:sz w:val="22"/>
                <w:szCs w:val="22"/>
              </w:rPr>
            </w:pPr>
            <w:r w:rsidRPr="00B178D5">
              <w:rPr>
                <w:rFonts w:cs="Arial"/>
                <w:i/>
                <w:iCs/>
                <w:szCs w:val="22"/>
              </w:rPr>
              <w:t>Not an intrusion</w:t>
            </w:r>
            <w:r w:rsidRPr="00B178D5">
              <w:rPr>
                <w:rFonts w:cs="Arial"/>
                <w:sz w:val="22"/>
                <w:szCs w:val="22"/>
              </w:rPr>
              <w:t xml:space="preserve"> </w:t>
            </w:r>
          </w:p>
          <w:p w14:paraId="49E2F753" w14:textId="77777777" w:rsidR="00D54870" w:rsidRPr="00B178D5" w:rsidRDefault="00D54870" w:rsidP="00D54870">
            <w:pPr>
              <w:pStyle w:val="ListParagraph"/>
              <w:numPr>
                <w:ilvl w:val="0"/>
                <w:numId w:val="1"/>
              </w:numPr>
              <w:spacing w:line="240" w:lineRule="auto"/>
              <w:ind w:left="345" w:hanging="180"/>
              <w:contextualSpacing/>
              <w:rPr>
                <w:rFonts w:cs="Arial"/>
                <w:szCs w:val="22"/>
              </w:rPr>
            </w:pPr>
            <w:r w:rsidRPr="00B178D5">
              <w:rPr>
                <w:rFonts w:cs="Arial"/>
                <w:szCs w:val="22"/>
              </w:rPr>
              <w:t>correct word recall, or incorrect recall that bore no detectable resemblance to other learnt words</w:t>
            </w:r>
          </w:p>
        </w:tc>
      </w:tr>
      <w:tr w:rsidR="00D54870" w:rsidRPr="00B178D5" w14:paraId="46FE16AD" w14:textId="77777777" w:rsidTr="00CC1B4B">
        <w:trPr>
          <w:jc w:val="center"/>
        </w:trPr>
        <w:tc>
          <w:tcPr>
            <w:tcW w:w="805" w:type="dxa"/>
          </w:tcPr>
          <w:p w14:paraId="1270C2CF" w14:textId="77777777" w:rsidR="00D54870" w:rsidRPr="00B178D5" w:rsidRDefault="00D54870" w:rsidP="00CC1B4B">
            <w:pPr>
              <w:spacing w:line="240" w:lineRule="auto"/>
              <w:jc w:val="center"/>
              <w:rPr>
                <w:rFonts w:cs="Arial"/>
                <w:sz w:val="22"/>
                <w:szCs w:val="22"/>
              </w:rPr>
            </w:pPr>
            <w:r w:rsidRPr="00B178D5">
              <w:rPr>
                <w:rFonts w:cs="Arial"/>
                <w:sz w:val="22"/>
                <w:szCs w:val="22"/>
              </w:rPr>
              <w:t>1</w:t>
            </w:r>
          </w:p>
        </w:tc>
        <w:tc>
          <w:tcPr>
            <w:tcW w:w="7830" w:type="dxa"/>
          </w:tcPr>
          <w:p w14:paraId="0AEE3620" w14:textId="77777777" w:rsidR="00D54870" w:rsidRPr="00B178D5" w:rsidRDefault="00D54870" w:rsidP="00CC1B4B">
            <w:pPr>
              <w:spacing w:line="240" w:lineRule="auto"/>
              <w:rPr>
                <w:rFonts w:cs="Arial"/>
                <w:sz w:val="22"/>
                <w:szCs w:val="22"/>
              </w:rPr>
            </w:pPr>
            <w:r w:rsidRPr="00B178D5">
              <w:rPr>
                <w:rFonts w:cs="Arial"/>
                <w:i/>
                <w:iCs/>
                <w:szCs w:val="22"/>
              </w:rPr>
              <w:t>Possible intrusion</w:t>
            </w:r>
            <w:r w:rsidRPr="00B178D5">
              <w:rPr>
                <w:rFonts w:cs="Arial"/>
                <w:sz w:val="22"/>
                <w:szCs w:val="22"/>
              </w:rPr>
              <w:t xml:space="preserve">, same language </w:t>
            </w:r>
          </w:p>
          <w:p w14:paraId="6F9F2291" w14:textId="77777777" w:rsidR="00D54870" w:rsidRPr="00B178D5" w:rsidRDefault="00D54870" w:rsidP="00D54870">
            <w:pPr>
              <w:pStyle w:val="ListParagraph"/>
              <w:numPr>
                <w:ilvl w:val="0"/>
                <w:numId w:val="1"/>
              </w:numPr>
              <w:spacing w:line="240" w:lineRule="auto"/>
              <w:ind w:left="345" w:hanging="180"/>
              <w:contextualSpacing/>
              <w:rPr>
                <w:rFonts w:cs="Arial"/>
                <w:szCs w:val="22"/>
              </w:rPr>
            </w:pPr>
            <w:r w:rsidRPr="00B178D5">
              <w:rPr>
                <w:rFonts w:cs="Arial"/>
                <w:szCs w:val="22"/>
              </w:rPr>
              <w:t>incorrectly recalled word that bore resemblance to a word learnt in the same language</w:t>
            </w:r>
          </w:p>
        </w:tc>
      </w:tr>
      <w:tr w:rsidR="00D54870" w:rsidRPr="00B178D5" w14:paraId="172A6287" w14:textId="77777777" w:rsidTr="00CC1B4B">
        <w:trPr>
          <w:jc w:val="center"/>
        </w:trPr>
        <w:tc>
          <w:tcPr>
            <w:tcW w:w="805" w:type="dxa"/>
          </w:tcPr>
          <w:p w14:paraId="1CB8CA62" w14:textId="77777777" w:rsidR="00D54870" w:rsidRPr="00B178D5" w:rsidRDefault="00D54870" w:rsidP="00CC1B4B">
            <w:pPr>
              <w:spacing w:line="240" w:lineRule="auto"/>
              <w:jc w:val="center"/>
              <w:rPr>
                <w:rFonts w:cs="Arial"/>
                <w:sz w:val="22"/>
                <w:szCs w:val="22"/>
              </w:rPr>
            </w:pPr>
            <w:r w:rsidRPr="00B178D5">
              <w:rPr>
                <w:rFonts w:cs="Arial"/>
                <w:sz w:val="22"/>
                <w:szCs w:val="22"/>
              </w:rPr>
              <w:t>2</w:t>
            </w:r>
          </w:p>
        </w:tc>
        <w:tc>
          <w:tcPr>
            <w:tcW w:w="7830" w:type="dxa"/>
          </w:tcPr>
          <w:p w14:paraId="7838DBC7" w14:textId="77777777" w:rsidR="00D54870" w:rsidRPr="00B178D5" w:rsidRDefault="00D54870" w:rsidP="00CC1B4B">
            <w:pPr>
              <w:spacing w:line="240" w:lineRule="auto"/>
              <w:rPr>
                <w:rFonts w:cs="Arial"/>
                <w:sz w:val="22"/>
                <w:szCs w:val="22"/>
              </w:rPr>
            </w:pPr>
            <w:r w:rsidRPr="00B178D5">
              <w:rPr>
                <w:rFonts w:cs="Arial"/>
                <w:i/>
                <w:iCs/>
                <w:szCs w:val="22"/>
              </w:rPr>
              <w:t>Sure intrusion, same language</w:t>
            </w:r>
            <w:r w:rsidRPr="00B178D5">
              <w:rPr>
                <w:rFonts w:cs="Arial"/>
                <w:sz w:val="22"/>
                <w:szCs w:val="22"/>
              </w:rPr>
              <w:t xml:space="preserve"> </w:t>
            </w:r>
          </w:p>
          <w:p w14:paraId="38545AC1" w14:textId="77777777" w:rsidR="00D54870" w:rsidRPr="00B178D5" w:rsidRDefault="00D54870" w:rsidP="00D54870">
            <w:pPr>
              <w:pStyle w:val="ListParagraph"/>
              <w:numPr>
                <w:ilvl w:val="0"/>
                <w:numId w:val="1"/>
              </w:numPr>
              <w:spacing w:line="240" w:lineRule="auto"/>
              <w:ind w:left="345" w:hanging="180"/>
              <w:contextualSpacing/>
              <w:rPr>
                <w:rFonts w:cs="Arial"/>
                <w:szCs w:val="22"/>
              </w:rPr>
            </w:pPr>
            <w:r w:rsidRPr="00B178D5">
              <w:rPr>
                <w:rFonts w:cs="Arial"/>
                <w:szCs w:val="22"/>
              </w:rPr>
              <w:t>incorrectly recalled word that nearly or exactly match another word learnt in the same language</w:t>
            </w:r>
          </w:p>
        </w:tc>
      </w:tr>
      <w:tr w:rsidR="00D54870" w:rsidRPr="00B178D5" w14:paraId="1112CD85" w14:textId="77777777" w:rsidTr="00CC1B4B">
        <w:trPr>
          <w:jc w:val="center"/>
        </w:trPr>
        <w:tc>
          <w:tcPr>
            <w:tcW w:w="805" w:type="dxa"/>
          </w:tcPr>
          <w:p w14:paraId="5012824D" w14:textId="77777777" w:rsidR="00D54870" w:rsidRPr="00B178D5" w:rsidRDefault="00D54870" w:rsidP="00CC1B4B">
            <w:pPr>
              <w:spacing w:line="240" w:lineRule="auto"/>
              <w:jc w:val="center"/>
              <w:rPr>
                <w:rFonts w:cs="Arial"/>
                <w:sz w:val="22"/>
                <w:szCs w:val="22"/>
              </w:rPr>
            </w:pPr>
            <w:r w:rsidRPr="00B178D5">
              <w:rPr>
                <w:rFonts w:cs="Arial"/>
                <w:sz w:val="22"/>
                <w:szCs w:val="22"/>
              </w:rPr>
              <w:t>3</w:t>
            </w:r>
          </w:p>
        </w:tc>
        <w:tc>
          <w:tcPr>
            <w:tcW w:w="7830" w:type="dxa"/>
          </w:tcPr>
          <w:p w14:paraId="711D92B8" w14:textId="77777777" w:rsidR="00D54870" w:rsidRPr="00B178D5" w:rsidRDefault="00D54870" w:rsidP="00CC1B4B">
            <w:pPr>
              <w:spacing w:line="240" w:lineRule="auto"/>
              <w:rPr>
                <w:rFonts w:cs="Arial"/>
                <w:sz w:val="22"/>
                <w:szCs w:val="22"/>
              </w:rPr>
            </w:pPr>
            <w:r w:rsidRPr="00B178D5">
              <w:rPr>
                <w:rFonts w:cs="Arial"/>
                <w:i/>
                <w:iCs/>
                <w:szCs w:val="22"/>
              </w:rPr>
              <w:t>Possible intrusion, different language</w:t>
            </w:r>
            <w:r w:rsidRPr="00B178D5">
              <w:rPr>
                <w:rFonts w:cs="Arial"/>
                <w:sz w:val="22"/>
                <w:szCs w:val="22"/>
              </w:rPr>
              <w:t xml:space="preserve"> </w:t>
            </w:r>
          </w:p>
          <w:p w14:paraId="16929961" w14:textId="77777777" w:rsidR="00D54870" w:rsidRPr="00B178D5" w:rsidRDefault="00D54870" w:rsidP="00D54870">
            <w:pPr>
              <w:pStyle w:val="ListParagraph"/>
              <w:numPr>
                <w:ilvl w:val="0"/>
                <w:numId w:val="1"/>
              </w:numPr>
              <w:spacing w:line="240" w:lineRule="auto"/>
              <w:ind w:left="345" w:hanging="180"/>
              <w:contextualSpacing/>
              <w:rPr>
                <w:rFonts w:cs="Arial"/>
                <w:szCs w:val="22"/>
              </w:rPr>
            </w:pPr>
            <w:r w:rsidRPr="00B178D5">
              <w:rPr>
                <w:rFonts w:cs="Arial"/>
                <w:szCs w:val="22"/>
              </w:rPr>
              <w:t>incorrectly recalled word that bore some resemblance to a word learnt in the other language</w:t>
            </w:r>
          </w:p>
        </w:tc>
      </w:tr>
      <w:tr w:rsidR="00D54870" w:rsidRPr="00B178D5" w14:paraId="6A43096F" w14:textId="77777777" w:rsidTr="00CC1B4B">
        <w:trPr>
          <w:jc w:val="center"/>
        </w:trPr>
        <w:tc>
          <w:tcPr>
            <w:tcW w:w="805" w:type="dxa"/>
          </w:tcPr>
          <w:p w14:paraId="19633266" w14:textId="77777777" w:rsidR="00D54870" w:rsidRPr="00B178D5" w:rsidRDefault="00D54870" w:rsidP="00CC1B4B">
            <w:pPr>
              <w:spacing w:line="240" w:lineRule="auto"/>
              <w:jc w:val="center"/>
              <w:rPr>
                <w:rFonts w:cs="Arial"/>
                <w:sz w:val="22"/>
                <w:szCs w:val="22"/>
              </w:rPr>
            </w:pPr>
            <w:r w:rsidRPr="00B178D5">
              <w:rPr>
                <w:rFonts w:cs="Arial"/>
                <w:sz w:val="22"/>
                <w:szCs w:val="22"/>
              </w:rPr>
              <w:t>4</w:t>
            </w:r>
          </w:p>
        </w:tc>
        <w:tc>
          <w:tcPr>
            <w:tcW w:w="7830" w:type="dxa"/>
          </w:tcPr>
          <w:p w14:paraId="0D9126AF" w14:textId="77777777" w:rsidR="00D54870" w:rsidRPr="00B178D5" w:rsidRDefault="00D54870" w:rsidP="00CC1B4B">
            <w:pPr>
              <w:spacing w:line="240" w:lineRule="auto"/>
              <w:rPr>
                <w:rFonts w:cs="Arial"/>
                <w:sz w:val="22"/>
                <w:szCs w:val="22"/>
              </w:rPr>
            </w:pPr>
            <w:proofErr w:type="gramStart"/>
            <w:r w:rsidRPr="00B178D5">
              <w:rPr>
                <w:rFonts w:cs="Arial"/>
                <w:i/>
                <w:iCs/>
                <w:szCs w:val="22"/>
              </w:rPr>
              <w:t>Sure</w:t>
            </w:r>
            <w:proofErr w:type="gramEnd"/>
            <w:r w:rsidRPr="00B178D5">
              <w:rPr>
                <w:rFonts w:cs="Arial"/>
                <w:i/>
                <w:iCs/>
                <w:szCs w:val="22"/>
              </w:rPr>
              <w:t xml:space="preserve"> intrusion with error, different language</w:t>
            </w:r>
            <w:r w:rsidRPr="00B178D5">
              <w:rPr>
                <w:rFonts w:cs="Arial"/>
                <w:sz w:val="22"/>
                <w:szCs w:val="22"/>
              </w:rPr>
              <w:t xml:space="preserve"> </w:t>
            </w:r>
          </w:p>
          <w:p w14:paraId="1485C0D3" w14:textId="77777777" w:rsidR="00D54870" w:rsidRPr="00B178D5" w:rsidRDefault="00D54870" w:rsidP="00D54870">
            <w:pPr>
              <w:pStyle w:val="ListParagraph"/>
              <w:numPr>
                <w:ilvl w:val="0"/>
                <w:numId w:val="1"/>
              </w:numPr>
              <w:spacing w:line="240" w:lineRule="auto"/>
              <w:ind w:left="345" w:hanging="180"/>
              <w:contextualSpacing/>
              <w:rPr>
                <w:rFonts w:cs="Arial"/>
                <w:szCs w:val="22"/>
              </w:rPr>
            </w:pPr>
            <w:r w:rsidRPr="00B178D5">
              <w:rPr>
                <w:rFonts w:cs="Arial"/>
                <w:szCs w:val="22"/>
              </w:rPr>
              <w:t>incorrectly recalled word that bore high resemblance to a word learnt in the other language</w:t>
            </w:r>
          </w:p>
        </w:tc>
      </w:tr>
      <w:tr w:rsidR="00D54870" w:rsidRPr="00B178D5" w14:paraId="491FCBD6" w14:textId="77777777" w:rsidTr="00CC1B4B">
        <w:trPr>
          <w:jc w:val="center"/>
        </w:trPr>
        <w:tc>
          <w:tcPr>
            <w:tcW w:w="805" w:type="dxa"/>
          </w:tcPr>
          <w:p w14:paraId="28CDDCAA" w14:textId="77777777" w:rsidR="00D54870" w:rsidRPr="00B178D5" w:rsidRDefault="00D54870" w:rsidP="00CC1B4B">
            <w:pPr>
              <w:spacing w:line="240" w:lineRule="auto"/>
              <w:jc w:val="center"/>
              <w:rPr>
                <w:rFonts w:cs="Arial"/>
                <w:sz w:val="22"/>
                <w:szCs w:val="22"/>
              </w:rPr>
            </w:pPr>
            <w:r w:rsidRPr="00B178D5">
              <w:rPr>
                <w:rFonts w:cs="Arial"/>
                <w:sz w:val="22"/>
                <w:szCs w:val="22"/>
              </w:rPr>
              <w:t>5</w:t>
            </w:r>
          </w:p>
        </w:tc>
        <w:tc>
          <w:tcPr>
            <w:tcW w:w="7830" w:type="dxa"/>
          </w:tcPr>
          <w:p w14:paraId="7C972A77" w14:textId="77777777" w:rsidR="00D54870" w:rsidRPr="00B178D5" w:rsidRDefault="00D54870" w:rsidP="00CC1B4B">
            <w:pPr>
              <w:spacing w:line="240" w:lineRule="auto"/>
              <w:rPr>
                <w:rFonts w:cs="Arial"/>
                <w:sz w:val="22"/>
                <w:szCs w:val="22"/>
              </w:rPr>
            </w:pPr>
            <w:proofErr w:type="gramStart"/>
            <w:r w:rsidRPr="00B178D5">
              <w:rPr>
                <w:rFonts w:cs="Arial"/>
                <w:i/>
                <w:iCs/>
                <w:szCs w:val="22"/>
              </w:rPr>
              <w:t>Sure</w:t>
            </w:r>
            <w:proofErr w:type="gramEnd"/>
            <w:r w:rsidRPr="00B178D5">
              <w:rPr>
                <w:rFonts w:cs="Arial"/>
                <w:i/>
                <w:iCs/>
                <w:szCs w:val="22"/>
              </w:rPr>
              <w:t xml:space="preserve"> intrusion without error, different language</w:t>
            </w:r>
            <w:r w:rsidRPr="00B178D5">
              <w:rPr>
                <w:rFonts w:cs="Arial"/>
                <w:sz w:val="22"/>
                <w:szCs w:val="22"/>
              </w:rPr>
              <w:t xml:space="preserve"> </w:t>
            </w:r>
          </w:p>
          <w:p w14:paraId="4E4506B9" w14:textId="77777777" w:rsidR="00D54870" w:rsidRPr="00B178D5" w:rsidRDefault="00D54870" w:rsidP="00D54870">
            <w:pPr>
              <w:pStyle w:val="ListParagraph"/>
              <w:numPr>
                <w:ilvl w:val="0"/>
                <w:numId w:val="1"/>
              </w:numPr>
              <w:spacing w:line="240" w:lineRule="auto"/>
              <w:ind w:left="345" w:hanging="180"/>
              <w:contextualSpacing/>
              <w:rPr>
                <w:rFonts w:cs="Arial"/>
                <w:szCs w:val="22"/>
              </w:rPr>
            </w:pPr>
            <w:r w:rsidRPr="00B178D5">
              <w:rPr>
                <w:rFonts w:cs="Arial"/>
                <w:szCs w:val="22"/>
              </w:rPr>
              <w:t>incorrectly recalled word that was an exact match to a word learnt in the other language</w:t>
            </w:r>
          </w:p>
        </w:tc>
      </w:tr>
    </w:tbl>
    <w:p w14:paraId="31C73E31" w14:textId="77777777" w:rsidR="00C22A92" w:rsidRPr="00C22A92" w:rsidRDefault="00C22A92" w:rsidP="009F35F1">
      <w:pPr>
        <w:rPr>
          <w:lang w:val="en-US"/>
        </w:rPr>
      </w:pPr>
    </w:p>
    <w:sectPr w:rsidR="00C22A92" w:rsidRPr="00C22A92" w:rsidSect="00A13EC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DFF99E" w14:textId="77777777" w:rsidR="004C1155" w:rsidRDefault="004C1155">
      <w:pPr>
        <w:spacing w:line="240" w:lineRule="auto"/>
      </w:pPr>
      <w:r>
        <w:separator/>
      </w:r>
    </w:p>
  </w:endnote>
  <w:endnote w:type="continuationSeparator" w:id="0">
    <w:p w14:paraId="154228D2" w14:textId="77777777" w:rsidR="004C1155" w:rsidRDefault="004C115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Body)">
    <w:altName w:val="Calibri"/>
    <w:panose1 w:val="020B0604020202020204"/>
    <w:charset w:val="00"/>
    <w:family w:val="roman"/>
    <w:pitch w:val="default"/>
  </w:font>
  <w:font w:name="Times New Roman (Headings CS)">
    <w:altName w:val="Times New Roman"/>
    <w:panose1 w:val="020B0604020202020204"/>
    <w:charset w:val="00"/>
    <w:family w:val="roman"/>
    <w:pitch w:val="variable"/>
    <w:sig w:usb0="E0002AFF" w:usb1="C0007841"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78410881"/>
      <w:docPartObj>
        <w:docPartGallery w:val="Page Numbers (Bottom of Page)"/>
        <w:docPartUnique/>
      </w:docPartObj>
    </w:sdtPr>
    <w:sdtEndPr>
      <w:rPr>
        <w:rStyle w:val="PageNumber"/>
      </w:rPr>
    </w:sdtEndPr>
    <w:sdtContent>
      <w:p w14:paraId="33AEB8A9" w14:textId="77777777" w:rsidR="00216FC9" w:rsidRDefault="001E1BF2" w:rsidP="00AD6BA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sdtContent>
  </w:sdt>
  <w:p w14:paraId="50EEFC51" w14:textId="77777777" w:rsidR="00C403A5" w:rsidRDefault="004C1155" w:rsidP="00216FC9">
    <w:pP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09EBA9" w14:textId="77777777" w:rsidR="004C1155" w:rsidRDefault="004C1155">
      <w:pPr>
        <w:spacing w:line="240" w:lineRule="auto"/>
      </w:pPr>
      <w:r>
        <w:separator/>
      </w:r>
    </w:p>
  </w:footnote>
  <w:footnote w:type="continuationSeparator" w:id="0">
    <w:p w14:paraId="5BA967FE" w14:textId="77777777" w:rsidR="004C1155" w:rsidRDefault="004C115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1A3F9F"/>
    <w:multiLevelType w:val="hybridMultilevel"/>
    <w:tmpl w:val="2E2A89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945010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3"/>
  <w:doNotDisplayPageBoundarie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4870"/>
    <w:rsid w:val="000201DC"/>
    <w:rsid w:val="00033716"/>
    <w:rsid w:val="000378A2"/>
    <w:rsid w:val="00037F34"/>
    <w:rsid w:val="00042D70"/>
    <w:rsid w:val="00050761"/>
    <w:rsid w:val="00064794"/>
    <w:rsid w:val="000846DF"/>
    <w:rsid w:val="000D38BB"/>
    <w:rsid w:val="000E1CE0"/>
    <w:rsid w:val="000E375D"/>
    <w:rsid w:val="000F2393"/>
    <w:rsid w:val="000F4496"/>
    <w:rsid w:val="00100FAF"/>
    <w:rsid w:val="00121101"/>
    <w:rsid w:val="00172094"/>
    <w:rsid w:val="001C09D0"/>
    <w:rsid w:val="001E1BF2"/>
    <w:rsid w:val="001E1D79"/>
    <w:rsid w:val="001F5458"/>
    <w:rsid w:val="001F7AAF"/>
    <w:rsid w:val="00202C65"/>
    <w:rsid w:val="00207800"/>
    <w:rsid w:val="002312B1"/>
    <w:rsid w:val="002557BB"/>
    <w:rsid w:val="002608D0"/>
    <w:rsid w:val="00262403"/>
    <w:rsid w:val="00287D82"/>
    <w:rsid w:val="00297E22"/>
    <w:rsid w:val="002A22C0"/>
    <w:rsid w:val="002B5ED4"/>
    <w:rsid w:val="002C64AF"/>
    <w:rsid w:val="002D3A94"/>
    <w:rsid w:val="002E64D7"/>
    <w:rsid w:val="002F679E"/>
    <w:rsid w:val="002F6D39"/>
    <w:rsid w:val="002F7AD6"/>
    <w:rsid w:val="00316EB3"/>
    <w:rsid w:val="003326D6"/>
    <w:rsid w:val="00360119"/>
    <w:rsid w:val="003745DC"/>
    <w:rsid w:val="003B4ABD"/>
    <w:rsid w:val="003C1D54"/>
    <w:rsid w:val="003C7E41"/>
    <w:rsid w:val="00404E5E"/>
    <w:rsid w:val="00406448"/>
    <w:rsid w:val="00407B55"/>
    <w:rsid w:val="004129D6"/>
    <w:rsid w:val="00434EAF"/>
    <w:rsid w:val="00443DED"/>
    <w:rsid w:val="00445FCC"/>
    <w:rsid w:val="00447BBE"/>
    <w:rsid w:val="00474C84"/>
    <w:rsid w:val="0048205C"/>
    <w:rsid w:val="00485F0E"/>
    <w:rsid w:val="004A4049"/>
    <w:rsid w:val="004A5D78"/>
    <w:rsid w:val="004C1155"/>
    <w:rsid w:val="004C53F8"/>
    <w:rsid w:val="004D09A2"/>
    <w:rsid w:val="004D61D9"/>
    <w:rsid w:val="004E4D52"/>
    <w:rsid w:val="004F13F3"/>
    <w:rsid w:val="004F5E3F"/>
    <w:rsid w:val="005340EA"/>
    <w:rsid w:val="00545A83"/>
    <w:rsid w:val="005A7A56"/>
    <w:rsid w:val="005C6DC9"/>
    <w:rsid w:val="005D454B"/>
    <w:rsid w:val="006037D7"/>
    <w:rsid w:val="0063088D"/>
    <w:rsid w:val="006312AA"/>
    <w:rsid w:val="00637E56"/>
    <w:rsid w:val="00644790"/>
    <w:rsid w:val="006476A7"/>
    <w:rsid w:val="00661895"/>
    <w:rsid w:val="0067737D"/>
    <w:rsid w:val="006B1543"/>
    <w:rsid w:val="006B556B"/>
    <w:rsid w:val="006F3221"/>
    <w:rsid w:val="0070207B"/>
    <w:rsid w:val="00711B1A"/>
    <w:rsid w:val="00732045"/>
    <w:rsid w:val="00760D5C"/>
    <w:rsid w:val="0076764E"/>
    <w:rsid w:val="007804E8"/>
    <w:rsid w:val="00780F9A"/>
    <w:rsid w:val="00783AB7"/>
    <w:rsid w:val="00784AA1"/>
    <w:rsid w:val="007A6C26"/>
    <w:rsid w:val="007C3FCB"/>
    <w:rsid w:val="007C54E4"/>
    <w:rsid w:val="007D4230"/>
    <w:rsid w:val="00811C6C"/>
    <w:rsid w:val="00827CF7"/>
    <w:rsid w:val="00831DF7"/>
    <w:rsid w:val="00835BF5"/>
    <w:rsid w:val="00862EB7"/>
    <w:rsid w:val="00863E7B"/>
    <w:rsid w:val="00895DBC"/>
    <w:rsid w:val="008B3773"/>
    <w:rsid w:val="008B4283"/>
    <w:rsid w:val="008D5AC4"/>
    <w:rsid w:val="00903A8C"/>
    <w:rsid w:val="00904100"/>
    <w:rsid w:val="00912591"/>
    <w:rsid w:val="009428FC"/>
    <w:rsid w:val="00952E6D"/>
    <w:rsid w:val="00955743"/>
    <w:rsid w:val="0095611F"/>
    <w:rsid w:val="009740C7"/>
    <w:rsid w:val="00992C7A"/>
    <w:rsid w:val="009E2D0E"/>
    <w:rsid w:val="009F35F1"/>
    <w:rsid w:val="00A52F2F"/>
    <w:rsid w:val="00A53DDC"/>
    <w:rsid w:val="00A632E6"/>
    <w:rsid w:val="00A71F01"/>
    <w:rsid w:val="00A728C1"/>
    <w:rsid w:val="00AB1DF3"/>
    <w:rsid w:val="00AC6BCC"/>
    <w:rsid w:val="00AE1C8E"/>
    <w:rsid w:val="00AF0E67"/>
    <w:rsid w:val="00B05033"/>
    <w:rsid w:val="00B14D3E"/>
    <w:rsid w:val="00B215DB"/>
    <w:rsid w:val="00B30359"/>
    <w:rsid w:val="00B56914"/>
    <w:rsid w:val="00BB5F8B"/>
    <w:rsid w:val="00BD18C5"/>
    <w:rsid w:val="00BE2517"/>
    <w:rsid w:val="00BE3A09"/>
    <w:rsid w:val="00BF0C54"/>
    <w:rsid w:val="00BF5D80"/>
    <w:rsid w:val="00C12645"/>
    <w:rsid w:val="00C22A92"/>
    <w:rsid w:val="00C33594"/>
    <w:rsid w:val="00C41135"/>
    <w:rsid w:val="00C450AE"/>
    <w:rsid w:val="00C50930"/>
    <w:rsid w:val="00C92C7A"/>
    <w:rsid w:val="00CA35C1"/>
    <w:rsid w:val="00CC59BF"/>
    <w:rsid w:val="00D05BB9"/>
    <w:rsid w:val="00D06A7A"/>
    <w:rsid w:val="00D32293"/>
    <w:rsid w:val="00D44763"/>
    <w:rsid w:val="00D44973"/>
    <w:rsid w:val="00D54870"/>
    <w:rsid w:val="00D65F32"/>
    <w:rsid w:val="00D80C88"/>
    <w:rsid w:val="00DA7293"/>
    <w:rsid w:val="00DC461B"/>
    <w:rsid w:val="00E318C8"/>
    <w:rsid w:val="00E40AE0"/>
    <w:rsid w:val="00EC0694"/>
    <w:rsid w:val="00F15501"/>
    <w:rsid w:val="00F32D9B"/>
    <w:rsid w:val="00F363C0"/>
    <w:rsid w:val="00F6502D"/>
    <w:rsid w:val="00F65079"/>
    <w:rsid w:val="00FA0249"/>
    <w:rsid w:val="00FA4C7F"/>
    <w:rsid w:val="00FA7E54"/>
    <w:rsid w:val="00FB21E6"/>
    <w:rsid w:val="00FC22C9"/>
    <w:rsid w:val="00FC3BD3"/>
    <w:rsid w:val="00FD0E36"/>
    <w:rsid w:val="00FD5F28"/>
    <w:rsid w:val="00FD7F57"/>
    <w:rsid w:val="00FF62C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721E271B"/>
  <w15:chartTrackingRefBased/>
  <w15:docId w15:val="{26E01345-BC94-B940-A78E-A7565CA7CC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EastAsia" w:hAnsi="Calibri" w:cs="Calibri"/>
        <w:sz w:val="22"/>
        <w:szCs w:val="22"/>
        <w:lang w:val="en-US" w:eastAsia="en-US" w:bidi="ar-SA"/>
      </w:rPr>
    </w:rPrDefault>
    <w:pPrDefault>
      <w:pPr>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4870"/>
    <w:pPr>
      <w:spacing w:line="480" w:lineRule="auto"/>
      <w:ind w:firstLine="0"/>
    </w:pPr>
    <w:rPr>
      <w:rFonts w:ascii="Arial" w:hAnsi="Arial" w:cstheme="minorBidi"/>
      <w:szCs w:val="24"/>
      <w:lang w:val="en-GB"/>
    </w:rPr>
  </w:style>
  <w:style w:type="paragraph" w:styleId="Heading1">
    <w:name w:val="heading 1"/>
    <w:basedOn w:val="Normal"/>
    <w:next w:val="Normal"/>
    <w:link w:val="Heading1Char"/>
    <w:uiPriority w:val="9"/>
    <w:qFormat/>
    <w:rsid w:val="00711B1A"/>
    <w:pPr>
      <w:pBdr>
        <w:bottom w:val="thinThickSmallGap" w:sz="12" w:space="1" w:color="943634" w:themeColor="accent2" w:themeShade="BF"/>
      </w:pBdr>
      <w:spacing w:before="100" w:after="100"/>
      <w:ind w:left="-360"/>
      <w:outlineLvl w:val="0"/>
    </w:pPr>
    <w:rPr>
      <w:rFonts w:ascii="Calibri" w:hAnsi="Calibri" w:cs="Calibri Light"/>
      <w:smallCaps/>
      <w:color w:val="632423" w:themeColor="accent2" w:themeShade="80"/>
      <w:spacing w:val="20"/>
      <w:sz w:val="28"/>
      <w:szCs w:val="28"/>
    </w:rPr>
  </w:style>
  <w:style w:type="paragraph" w:styleId="Heading2">
    <w:name w:val="heading 2"/>
    <w:basedOn w:val="Normal"/>
    <w:next w:val="Normal"/>
    <w:link w:val="Heading2Char"/>
    <w:uiPriority w:val="9"/>
    <w:unhideWhenUsed/>
    <w:qFormat/>
    <w:rsid w:val="00711B1A"/>
    <w:pPr>
      <w:pBdr>
        <w:bottom w:val="single" w:sz="4" w:space="1" w:color="622423" w:themeColor="accent2" w:themeShade="7F"/>
      </w:pBdr>
      <w:spacing w:before="100" w:after="100"/>
      <w:ind w:left="-360"/>
      <w:outlineLvl w:val="1"/>
    </w:pPr>
    <w:rPr>
      <w:b/>
      <w:i/>
      <w:smallCaps/>
      <w:color w:val="632423" w:themeColor="accent2" w:themeShade="80"/>
      <w:spacing w:val="15"/>
      <w:sz w:val="24"/>
    </w:rPr>
  </w:style>
  <w:style w:type="paragraph" w:styleId="Heading3">
    <w:name w:val="heading 3"/>
    <w:basedOn w:val="Heading4"/>
    <w:next w:val="Normal"/>
    <w:link w:val="Heading3Char"/>
    <w:uiPriority w:val="9"/>
    <w:unhideWhenUsed/>
    <w:qFormat/>
    <w:rsid w:val="00711B1A"/>
    <w:pPr>
      <w:outlineLvl w:val="2"/>
    </w:pPr>
  </w:style>
  <w:style w:type="paragraph" w:styleId="Heading4">
    <w:name w:val="heading 4"/>
    <w:basedOn w:val="Normal"/>
    <w:next w:val="Normal"/>
    <w:link w:val="Heading4Char"/>
    <w:uiPriority w:val="9"/>
    <w:unhideWhenUsed/>
    <w:qFormat/>
    <w:rsid w:val="00711B1A"/>
    <w:pPr>
      <w:spacing w:before="100" w:after="100"/>
      <w:ind w:left="-360"/>
      <w:outlineLvl w:val="3"/>
    </w:pPr>
    <w:rPr>
      <w:rFonts w:ascii="Calibri" w:hAnsi="Calibri" w:cs="Calibri Light"/>
      <w:i/>
      <w:color w:val="622423" w:themeColor="accent2" w:themeShade="7F"/>
      <w:spacing w:val="10"/>
    </w:rPr>
  </w:style>
  <w:style w:type="paragraph" w:styleId="Heading5">
    <w:name w:val="heading 5"/>
    <w:basedOn w:val="Normal"/>
    <w:next w:val="Normal"/>
    <w:link w:val="Heading5Char"/>
    <w:uiPriority w:val="9"/>
    <w:unhideWhenUsed/>
    <w:rsid w:val="00711B1A"/>
    <w:pPr>
      <w:spacing w:before="320" w:after="120"/>
      <w:jc w:val="center"/>
      <w:outlineLvl w:val="4"/>
    </w:pPr>
    <w:rPr>
      <w:rFonts w:asciiTheme="majorHAnsi" w:hAnsiTheme="majorHAnsi" w:cstheme="majorBidi"/>
      <w:caps/>
      <w:color w:val="622423" w:themeColor="accent2" w:themeShade="7F"/>
      <w:spacing w:val="10"/>
    </w:rPr>
  </w:style>
  <w:style w:type="paragraph" w:styleId="Heading6">
    <w:name w:val="heading 6"/>
    <w:basedOn w:val="Normal"/>
    <w:next w:val="Normal"/>
    <w:link w:val="Heading6Char"/>
    <w:uiPriority w:val="9"/>
    <w:semiHidden/>
    <w:unhideWhenUsed/>
    <w:rsid w:val="00711B1A"/>
    <w:pPr>
      <w:spacing w:after="120"/>
      <w:jc w:val="center"/>
      <w:outlineLvl w:val="5"/>
    </w:pPr>
    <w:rPr>
      <w:rFonts w:asciiTheme="majorHAnsi" w:hAnsiTheme="majorHAnsi" w:cstheme="majorBidi"/>
      <w:caps/>
      <w:color w:val="943634" w:themeColor="accent2" w:themeShade="BF"/>
      <w:spacing w:val="10"/>
    </w:rPr>
  </w:style>
  <w:style w:type="paragraph" w:styleId="Heading7">
    <w:name w:val="heading 7"/>
    <w:basedOn w:val="Normal"/>
    <w:next w:val="Normal"/>
    <w:link w:val="Heading7Char"/>
    <w:uiPriority w:val="9"/>
    <w:semiHidden/>
    <w:unhideWhenUsed/>
    <w:qFormat/>
    <w:rsid w:val="00711B1A"/>
    <w:pPr>
      <w:spacing w:after="120"/>
      <w:jc w:val="center"/>
      <w:outlineLvl w:val="6"/>
    </w:pPr>
    <w:rPr>
      <w:rFonts w:asciiTheme="majorHAnsi" w:hAnsiTheme="majorHAnsi" w:cstheme="majorBidi"/>
      <w:i/>
      <w:iCs/>
      <w:caps/>
      <w:color w:val="943634" w:themeColor="accent2" w:themeShade="BF"/>
      <w:spacing w:val="10"/>
    </w:rPr>
  </w:style>
  <w:style w:type="paragraph" w:styleId="Heading8">
    <w:name w:val="heading 8"/>
    <w:basedOn w:val="Normal"/>
    <w:next w:val="Normal"/>
    <w:link w:val="Heading8Char"/>
    <w:uiPriority w:val="9"/>
    <w:semiHidden/>
    <w:unhideWhenUsed/>
    <w:qFormat/>
    <w:rsid w:val="00711B1A"/>
    <w:pPr>
      <w:spacing w:after="120"/>
      <w:jc w:val="center"/>
      <w:outlineLvl w:val="7"/>
    </w:pPr>
    <w:rPr>
      <w:rFonts w:asciiTheme="majorHAnsi" w:hAnsiTheme="majorHAnsi" w:cstheme="majorBidi"/>
      <w:caps/>
      <w:spacing w:val="10"/>
      <w:sz w:val="20"/>
      <w:szCs w:val="20"/>
    </w:rPr>
  </w:style>
  <w:style w:type="paragraph" w:styleId="Heading9">
    <w:name w:val="heading 9"/>
    <w:basedOn w:val="Normal"/>
    <w:next w:val="Normal"/>
    <w:link w:val="Heading9Char"/>
    <w:uiPriority w:val="9"/>
    <w:semiHidden/>
    <w:unhideWhenUsed/>
    <w:qFormat/>
    <w:rsid w:val="00711B1A"/>
    <w:pPr>
      <w:spacing w:after="120"/>
      <w:jc w:val="center"/>
      <w:outlineLvl w:val="8"/>
    </w:pPr>
    <w:rPr>
      <w:rFonts w:asciiTheme="majorHAnsi" w:hAnsiTheme="majorHAnsi" w:cstheme="majorBidi"/>
      <w:i/>
      <w:iCs/>
      <w:caps/>
      <w:spacing w:val="1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H1">
    <w:name w:val="M-H1"/>
    <w:basedOn w:val="Heading1"/>
    <w:autoRedefine/>
    <w:rsid w:val="00485F0E"/>
    <w:pPr>
      <w:pBdr>
        <w:bottom w:val="none" w:sz="0" w:space="0" w:color="auto"/>
      </w:pBdr>
      <w:spacing w:after="0"/>
      <w:ind w:left="0"/>
      <w:jc w:val="center"/>
    </w:pPr>
    <w:rPr>
      <w:rFonts w:ascii="Arial" w:eastAsiaTheme="majorEastAsia" w:hAnsi="Arial"/>
      <w:b/>
      <w:smallCaps w:val="0"/>
      <w:color w:val="000000" w:themeColor="text1"/>
      <w:spacing w:val="0"/>
      <w:sz w:val="22"/>
    </w:rPr>
  </w:style>
  <w:style w:type="character" w:customStyle="1" w:styleId="Heading1Char">
    <w:name w:val="Heading 1 Char"/>
    <w:basedOn w:val="DefaultParagraphFont"/>
    <w:link w:val="Heading1"/>
    <w:uiPriority w:val="9"/>
    <w:rsid w:val="00711B1A"/>
    <w:rPr>
      <w:rFonts w:cs="Calibri Light"/>
      <w:smallCaps/>
      <w:color w:val="632423" w:themeColor="accent2" w:themeShade="80"/>
      <w:spacing w:val="20"/>
      <w:sz w:val="28"/>
      <w:szCs w:val="28"/>
      <w:lang w:val="en-GB"/>
    </w:rPr>
  </w:style>
  <w:style w:type="paragraph" w:customStyle="1" w:styleId="M-H3">
    <w:name w:val="M-H3"/>
    <w:basedOn w:val="Heading3"/>
    <w:autoRedefine/>
    <w:rsid w:val="00485F0E"/>
    <w:pPr>
      <w:spacing w:after="0"/>
      <w:ind w:left="0"/>
    </w:pPr>
    <w:rPr>
      <w:rFonts w:eastAsiaTheme="majorEastAsia"/>
      <w:b/>
      <w:color w:val="000000" w:themeColor="text1"/>
    </w:rPr>
  </w:style>
  <w:style w:type="character" w:customStyle="1" w:styleId="Heading3Char">
    <w:name w:val="Heading 3 Char"/>
    <w:basedOn w:val="DefaultParagraphFont"/>
    <w:link w:val="Heading3"/>
    <w:uiPriority w:val="9"/>
    <w:rsid w:val="00711B1A"/>
    <w:rPr>
      <w:rFonts w:cs="Calibri Light"/>
      <w:i/>
      <w:color w:val="622423" w:themeColor="accent2" w:themeShade="7F"/>
      <w:spacing w:val="10"/>
      <w:lang w:val="en-GB"/>
    </w:rPr>
  </w:style>
  <w:style w:type="character" w:customStyle="1" w:styleId="Heading2Char">
    <w:name w:val="Heading 2 Char"/>
    <w:basedOn w:val="DefaultParagraphFont"/>
    <w:link w:val="Heading2"/>
    <w:uiPriority w:val="9"/>
    <w:rsid w:val="00711B1A"/>
    <w:rPr>
      <w:rFonts w:asciiTheme="minorHAnsi" w:hAnsiTheme="minorHAnsi" w:cs="Arial"/>
      <w:b/>
      <w:i/>
      <w:smallCaps/>
      <w:color w:val="632423" w:themeColor="accent2" w:themeShade="80"/>
      <w:spacing w:val="15"/>
      <w:sz w:val="24"/>
      <w:szCs w:val="24"/>
      <w:lang w:val="en-GB"/>
    </w:rPr>
  </w:style>
  <w:style w:type="character" w:customStyle="1" w:styleId="Heading4Char">
    <w:name w:val="Heading 4 Char"/>
    <w:basedOn w:val="DefaultParagraphFont"/>
    <w:link w:val="Heading4"/>
    <w:uiPriority w:val="9"/>
    <w:rsid w:val="00711B1A"/>
    <w:rPr>
      <w:rFonts w:cs="Calibri Light"/>
      <w:i/>
      <w:color w:val="622423" w:themeColor="accent2" w:themeShade="7F"/>
      <w:spacing w:val="10"/>
      <w:lang w:val="en-GB"/>
    </w:rPr>
  </w:style>
  <w:style w:type="character" w:customStyle="1" w:styleId="Heading5Char">
    <w:name w:val="Heading 5 Char"/>
    <w:basedOn w:val="DefaultParagraphFont"/>
    <w:link w:val="Heading5"/>
    <w:uiPriority w:val="9"/>
    <w:rsid w:val="00711B1A"/>
    <w:rPr>
      <w:rFonts w:asciiTheme="majorHAnsi" w:hAnsiTheme="majorHAnsi" w:cstheme="majorBidi"/>
      <w:caps/>
      <w:color w:val="622423" w:themeColor="accent2" w:themeShade="7F"/>
      <w:spacing w:val="10"/>
      <w:lang w:val="en-GB"/>
    </w:rPr>
  </w:style>
  <w:style w:type="character" w:customStyle="1" w:styleId="Heading6Char">
    <w:name w:val="Heading 6 Char"/>
    <w:basedOn w:val="DefaultParagraphFont"/>
    <w:link w:val="Heading6"/>
    <w:uiPriority w:val="9"/>
    <w:semiHidden/>
    <w:rsid w:val="00711B1A"/>
    <w:rPr>
      <w:rFonts w:asciiTheme="majorHAnsi" w:hAnsiTheme="majorHAnsi" w:cstheme="majorBidi"/>
      <w:caps/>
      <w:color w:val="943634" w:themeColor="accent2" w:themeShade="BF"/>
      <w:spacing w:val="10"/>
      <w:lang w:val="en-GB"/>
    </w:rPr>
  </w:style>
  <w:style w:type="character" w:customStyle="1" w:styleId="Heading7Char">
    <w:name w:val="Heading 7 Char"/>
    <w:basedOn w:val="DefaultParagraphFont"/>
    <w:link w:val="Heading7"/>
    <w:uiPriority w:val="9"/>
    <w:semiHidden/>
    <w:rsid w:val="00711B1A"/>
    <w:rPr>
      <w:rFonts w:asciiTheme="majorHAnsi" w:hAnsiTheme="majorHAnsi" w:cstheme="majorBidi"/>
      <w:i/>
      <w:iCs/>
      <w:caps/>
      <w:color w:val="943634" w:themeColor="accent2" w:themeShade="BF"/>
      <w:spacing w:val="10"/>
      <w:lang w:val="en-GB"/>
    </w:rPr>
  </w:style>
  <w:style w:type="character" w:customStyle="1" w:styleId="Heading8Char">
    <w:name w:val="Heading 8 Char"/>
    <w:basedOn w:val="DefaultParagraphFont"/>
    <w:link w:val="Heading8"/>
    <w:uiPriority w:val="9"/>
    <w:semiHidden/>
    <w:rsid w:val="00711B1A"/>
    <w:rPr>
      <w:rFonts w:asciiTheme="majorHAnsi" w:hAnsiTheme="majorHAnsi" w:cstheme="majorBidi"/>
      <w:caps/>
      <w:spacing w:val="10"/>
      <w:sz w:val="20"/>
      <w:szCs w:val="20"/>
      <w:lang w:val="en-GB"/>
    </w:rPr>
  </w:style>
  <w:style w:type="character" w:customStyle="1" w:styleId="Heading9Char">
    <w:name w:val="Heading 9 Char"/>
    <w:basedOn w:val="DefaultParagraphFont"/>
    <w:link w:val="Heading9"/>
    <w:uiPriority w:val="9"/>
    <w:semiHidden/>
    <w:rsid w:val="00711B1A"/>
    <w:rPr>
      <w:rFonts w:asciiTheme="majorHAnsi" w:hAnsiTheme="majorHAnsi" w:cstheme="majorBidi"/>
      <w:i/>
      <w:iCs/>
      <w:caps/>
      <w:spacing w:val="10"/>
      <w:sz w:val="20"/>
      <w:szCs w:val="20"/>
      <w:lang w:val="en-GB"/>
    </w:rPr>
  </w:style>
  <w:style w:type="paragraph" w:styleId="Caption">
    <w:name w:val="caption"/>
    <w:basedOn w:val="Normal"/>
    <w:next w:val="Normal"/>
    <w:uiPriority w:val="35"/>
    <w:semiHidden/>
    <w:unhideWhenUsed/>
    <w:qFormat/>
    <w:rsid w:val="00711B1A"/>
    <w:rPr>
      <w:caps/>
      <w:spacing w:val="10"/>
      <w:sz w:val="18"/>
      <w:szCs w:val="18"/>
    </w:rPr>
  </w:style>
  <w:style w:type="paragraph" w:styleId="Title">
    <w:name w:val="Title"/>
    <w:basedOn w:val="Normal"/>
    <w:next w:val="Normal"/>
    <w:link w:val="TitleChar"/>
    <w:uiPriority w:val="10"/>
    <w:qFormat/>
    <w:rsid w:val="00711B1A"/>
    <w:pPr>
      <w:pBdr>
        <w:bottom w:val="thickThinSmallGap" w:sz="24" w:space="1" w:color="632423" w:themeColor="accent2" w:themeShade="80"/>
      </w:pBdr>
      <w:spacing w:after="300"/>
      <w:ind w:left="-360" w:right="-360"/>
      <w:jc w:val="center"/>
    </w:pPr>
    <w:rPr>
      <w:rFonts w:asciiTheme="majorHAnsi" w:hAnsiTheme="majorHAnsi" w:cstheme="majorBidi"/>
      <w:color w:val="632423" w:themeColor="accent2" w:themeShade="80"/>
      <w:spacing w:val="50"/>
      <w:sz w:val="36"/>
      <w:szCs w:val="36"/>
    </w:rPr>
  </w:style>
  <w:style w:type="character" w:customStyle="1" w:styleId="TitleChar">
    <w:name w:val="Title Char"/>
    <w:basedOn w:val="DefaultParagraphFont"/>
    <w:link w:val="Title"/>
    <w:uiPriority w:val="10"/>
    <w:rsid w:val="00711B1A"/>
    <w:rPr>
      <w:rFonts w:asciiTheme="majorHAnsi" w:hAnsiTheme="majorHAnsi" w:cstheme="majorBidi"/>
      <w:color w:val="632423" w:themeColor="accent2" w:themeShade="80"/>
      <w:spacing w:val="50"/>
      <w:sz w:val="36"/>
      <w:szCs w:val="36"/>
      <w:lang w:val="en-GB"/>
    </w:rPr>
  </w:style>
  <w:style w:type="paragraph" w:styleId="Subtitle">
    <w:name w:val="Subtitle"/>
    <w:basedOn w:val="Normal"/>
    <w:next w:val="Normal"/>
    <w:link w:val="SubtitleChar"/>
    <w:uiPriority w:val="11"/>
    <w:rsid w:val="00711B1A"/>
    <w:pPr>
      <w:spacing w:after="560"/>
      <w:jc w:val="center"/>
    </w:pPr>
    <w:rPr>
      <w:rFonts w:ascii="Cambria" w:eastAsia="Cambria" w:hAnsi="Cambria" w:cs="Cambria"/>
      <w:smallCaps/>
      <w:sz w:val="18"/>
      <w:szCs w:val="18"/>
    </w:rPr>
  </w:style>
  <w:style w:type="character" w:customStyle="1" w:styleId="SubtitleChar">
    <w:name w:val="Subtitle Char"/>
    <w:basedOn w:val="DefaultParagraphFont"/>
    <w:link w:val="Subtitle"/>
    <w:uiPriority w:val="11"/>
    <w:rsid w:val="00711B1A"/>
    <w:rPr>
      <w:rFonts w:ascii="Cambria" w:eastAsia="Cambria" w:hAnsi="Cambria" w:cs="Cambria"/>
      <w:smallCaps/>
      <w:sz w:val="18"/>
      <w:szCs w:val="18"/>
      <w:lang w:val="en-GB"/>
    </w:rPr>
  </w:style>
  <w:style w:type="character" w:styleId="Strong">
    <w:name w:val="Strong"/>
    <w:uiPriority w:val="22"/>
    <w:rsid w:val="00711B1A"/>
    <w:rPr>
      <w:b/>
      <w:bCs/>
      <w:color w:val="943634" w:themeColor="accent2" w:themeShade="BF"/>
      <w:spacing w:val="5"/>
    </w:rPr>
  </w:style>
  <w:style w:type="character" w:styleId="Emphasis">
    <w:name w:val="Emphasis"/>
    <w:uiPriority w:val="20"/>
    <w:rsid w:val="00711B1A"/>
    <w:rPr>
      <w:caps/>
      <w:spacing w:val="5"/>
      <w:sz w:val="20"/>
      <w:szCs w:val="20"/>
    </w:rPr>
  </w:style>
  <w:style w:type="paragraph" w:styleId="NoSpacing">
    <w:name w:val="No Spacing"/>
    <w:basedOn w:val="Normal"/>
    <w:link w:val="NoSpacingChar"/>
    <w:uiPriority w:val="1"/>
    <w:qFormat/>
    <w:rsid w:val="00711B1A"/>
    <w:rPr>
      <w:rFonts w:asciiTheme="majorHAnsi" w:hAnsiTheme="majorHAnsi" w:cstheme="majorBidi"/>
    </w:rPr>
  </w:style>
  <w:style w:type="character" w:customStyle="1" w:styleId="NoSpacingChar">
    <w:name w:val="No Spacing Char"/>
    <w:basedOn w:val="DefaultParagraphFont"/>
    <w:link w:val="NoSpacing"/>
    <w:uiPriority w:val="1"/>
    <w:rsid w:val="00711B1A"/>
    <w:rPr>
      <w:rFonts w:asciiTheme="majorHAnsi" w:hAnsiTheme="majorHAnsi" w:cstheme="majorBidi"/>
      <w:lang w:val="en-GB"/>
    </w:rPr>
  </w:style>
  <w:style w:type="paragraph" w:styleId="ListParagraph">
    <w:name w:val="List Paragraph"/>
    <w:basedOn w:val="Normal"/>
    <w:uiPriority w:val="34"/>
    <w:qFormat/>
    <w:rsid w:val="00711B1A"/>
    <w:pPr>
      <w:ind w:left="720"/>
    </w:pPr>
  </w:style>
  <w:style w:type="paragraph" w:styleId="Quote">
    <w:name w:val="Quote"/>
    <w:basedOn w:val="Normal"/>
    <w:next w:val="Normal"/>
    <w:link w:val="QuoteChar"/>
    <w:uiPriority w:val="29"/>
    <w:rsid w:val="00711B1A"/>
    <w:rPr>
      <w:rFonts w:asciiTheme="majorHAnsi" w:hAnsiTheme="majorHAnsi" w:cstheme="majorBidi"/>
      <w:i/>
      <w:iCs/>
    </w:rPr>
  </w:style>
  <w:style w:type="character" w:customStyle="1" w:styleId="QuoteChar">
    <w:name w:val="Quote Char"/>
    <w:basedOn w:val="DefaultParagraphFont"/>
    <w:link w:val="Quote"/>
    <w:uiPriority w:val="29"/>
    <w:rsid w:val="00711B1A"/>
    <w:rPr>
      <w:rFonts w:asciiTheme="majorHAnsi" w:hAnsiTheme="majorHAnsi" w:cstheme="majorBidi"/>
      <w:i/>
      <w:iCs/>
      <w:lang w:val="en-GB"/>
    </w:rPr>
  </w:style>
  <w:style w:type="paragraph" w:styleId="IntenseQuote">
    <w:name w:val="Intense Quote"/>
    <w:basedOn w:val="Normal"/>
    <w:next w:val="Normal"/>
    <w:link w:val="IntenseQuoteChar"/>
    <w:uiPriority w:val="30"/>
    <w:rsid w:val="00711B1A"/>
    <w:pPr>
      <w:pBdr>
        <w:top w:val="dotted" w:sz="2" w:space="10" w:color="632423" w:themeColor="accent2" w:themeShade="80"/>
        <w:bottom w:val="dotted" w:sz="2" w:space="4" w:color="632423" w:themeColor="accent2" w:themeShade="80"/>
      </w:pBdr>
      <w:spacing w:before="160" w:line="300" w:lineRule="auto"/>
      <w:ind w:left="1440" w:right="1440"/>
    </w:pPr>
    <w:rPr>
      <w:rFonts w:asciiTheme="majorHAnsi" w:hAnsiTheme="majorHAnsi" w:cstheme="majorBidi"/>
      <w:caps/>
      <w:color w:val="622423" w:themeColor="accent2" w:themeShade="7F"/>
      <w:spacing w:val="5"/>
      <w:sz w:val="20"/>
      <w:szCs w:val="20"/>
    </w:rPr>
  </w:style>
  <w:style w:type="character" w:customStyle="1" w:styleId="IntenseQuoteChar">
    <w:name w:val="Intense Quote Char"/>
    <w:basedOn w:val="DefaultParagraphFont"/>
    <w:link w:val="IntenseQuote"/>
    <w:uiPriority w:val="30"/>
    <w:rsid w:val="00711B1A"/>
    <w:rPr>
      <w:rFonts w:asciiTheme="majorHAnsi" w:hAnsiTheme="majorHAnsi" w:cstheme="majorBidi"/>
      <w:caps/>
      <w:color w:val="622423" w:themeColor="accent2" w:themeShade="7F"/>
      <w:spacing w:val="5"/>
      <w:sz w:val="20"/>
      <w:szCs w:val="20"/>
      <w:lang w:val="en-GB"/>
    </w:rPr>
  </w:style>
  <w:style w:type="character" w:styleId="SubtleEmphasis">
    <w:name w:val="Subtle Emphasis"/>
    <w:uiPriority w:val="19"/>
    <w:rsid w:val="00711B1A"/>
    <w:rPr>
      <w:i/>
      <w:iCs/>
    </w:rPr>
  </w:style>
  <w:style w:type="character" w:styleId="IntenseEmphasis">
    <w:name w:val="Intense Emphasis"/>
    <w:uiPriority w:val="21"/>
    <w:rsid w:val="00711B1A"/>
    <w:rPr>
      <w:i/>
      <w:iCs/>
      <w:caps/>
      <w:spacing w:val="10"/>
      <w:sz w:val="20"/>
      <w:szCs w:val="20"/>
    </w:rPr>
  </w:style>
  <w:style w:type="character" w:styleId="SubtleReference">
    <w:name w:val="Subtle Reference"/>
    <w:basedOn w:val="DefaultParagraphFont"/>
    <w:uiPriority w:val="31"/>
    <w:rsid w:val="00711B1A"/>
    <w:rPr>
      <w:rFonts w:asciiTheme="minorHAnsi" w:eastAsiaTheme="minorEastAsia" w:hAnsiTheme="minorHAnsi" w:cstheme="minorBidi"/>
      <w:i/>
      <w:iCs/>
      <w:color w:val="622423" w:themeColor="accent2" w:themeShade="7F"/>
    </w:rPr>
  </w:style>
  <w:style w:type="character" w:styleId="IntenseReference">
    <w:name w:val="Intense Reference"/>
    <w:uiPriority w:val="32"/>
    <w:rsid w:val="00711B1A"/>
    <w:rPr>
      <w:rFonts w:asciiTheme="minorHAnsi" w:eastAsiaTheme="minorEastAsia" w:hAnsiTheme="minorHAnsi" w:cstheme="minorBidi"/>
      <w:b/>
      <w:bCs/>
      <w:i/>
      <w:iCs/>
      <w:color w:val="622423" w:themeColor="accent2" w:themeShade="7F"/>
    </w:rPr>
  </w:style>
  <w:style w:type="character" w:styleId="BookTitle">
    <w:name w:val="Book Title"/>
    <w:uiPriority w:val="33"/>
    <w:rsid w:val="00711B1A"/>
    <w:rPr>
      <w:caps/>
      <w:color w:val="622423" w:themeColor="accent2" w:themeShade="7F"/>
      <w:spacing w:val="5"/>
      <w:u w:color="622423" w:themeColor="accent2" w:themeShade="7F"/>
    </w:rPr>
  </w:style>
  <w:style w:type="paragraph" w:styleId="TOCHeading">
    <w:name w:val="TOC Heading"/>
    <w:basedOn w:val="Heading1"/>
    <w:next w:val="Normal"/>
    <w:uiPriority w:val="39"/>
    <w:semiHidden/>
    <w:unhideWhenUsed/>
    <w:qFormat/>
    <w:rsid w:val="00711B1A"/>
    <w:pPr>
      <w:outlineLvl w:val="9"/>
    </w:pPr>
    <w:rPr>
      <w:smallCaps w:val="0"/>
    </w:rPr>
  </w:style>
  <w:style w:type="paragraph" w:styleId="BalloonText">
    <w:name w:val="Balloon Text"/>
    <w:basedOn w:val="Normal"/>
    <w:link w:val="BalloonTextChar"/>
    <w:uiPriority w:val="99"/>
    <w:semiHidden/>
    <w:unhideWhenUsed/>
    <w:rsid w:val="00B14D3E"/>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B14D3E"/>
    <w:rPr>
      <w:rFonts w:ascii="Times New Roman" w:hAnsi="Times New Roman" w:cs="Times New Roman"/>
      <w:sz w:val="18"/>
      <w:szCs w:val="18"/>
      <w:lang w:val="en-GB"/>
    </w:rPr>
  </w:style>
  <w:style w:type="paragraph" w:customStyle="1" w:styleId="M-H2">
    <w:name w:val="M-H2"/>
    <w:basedOn w:val="M-H1"/>
    <w:qFormat/>
    <w:rsid w:val="00485F0E"/>
    <w:pPr>
      <w:jc w:val="left"/>
    </w:pPr>
  </w:style>
  <w:style w:type="paragraph" w:customStyle="1" w:styleId="Heading0">
    <w:name w:val="Heading 0"/>
    <w:basedOn w:val="Heading1"/>
    <w:rsid w:val="00CA35C1"/>
  </w:style>
  <w:style w:type="paragraph" w:customStyle="1" w:styleId="M-H4">
    <w:name w:val="M-H4"/>
    <w:basedOn w:val="M-H3"/>
    <w:rsid w:val="00485F0E"/>
    <w:pPr>
      <w:spacing w:before="0" w:line="240" w:lineRule="auto"/>
      <w:contextualSpacing/>
    </w:pPr>
    <w:rPr>
      <w:rFonts w:ascii="Arial" w:hAnsi="Arial"/>
      <w:lang w:bidi="en-US"/>
    </w:rPr>
  </w:style>
  <w:style w:type="paragraph" w:customStyle="1" w:styleId="APA-H2">
    <w:name w:val="APA-H2"/>
    <w:basedOn w:val="Normal"/>
    <w:next w:val="Normal"/>
    <w:autoRedefine/>
    <w:qFormat/>
    <w:rsid w:val="00BF5D80"/>
    <w:pPr>
      <w:widowControl w:val="0"/>
    </w:pPr>
    <w:rPr>
      <w:rFonts w:eastAsiaTheme="majorEastAsia" w:cs="Calibri (Body)"/>
      <w:b/>
      <w:bCs/>
      <w:i/>
      <w:iCs/>
      <w:color w:val="000000" w:themeColor="text1"/>
      <w:lang w:val="en-US"/>
    </w:rPr>
  </w:style>
  <w:style w:type="paragraph" w:customStyle="1" w:styleId="APA-H1">
    <w:name w:val="APA-H1"/>
    <w:basedOn w:val="Normal"/>
    <w:next w:val="Normal"/>
    <w:autoRedefine/>
    <w:qFormat/>
    <w:rsid w:val="00BF5D80"/>
    <w:pPr>
      <w:widowControl w:val="0"/>
      <w:jc w:val="center"/>
    </w:pPr>
    <w:rPr>
      <w:rFonts w:eastAsiaTheme="majorEastAsia" w:cs="Calibri (Body)"/>
      <w:b/>
      <w:color w:val="000000" w:themeColor="text1"/>
      <w:lang w:val="en-US"/>
    </w:rPr>
  </w:style>
  <w:style w:type="paragraph" w:customStyle="1" w:styleId="APA-H3">
    <w:name w:val="APA-H3"/>
    <w:basedOn w:val="Normal"/>
    <w:next w:val="Normal"/>
    <w:autoRedefine/>
    <w:qFormat/>
    <w:rsid w:val="00BF5D80"/>
    <w:pPr>
      <w:widowControl w:val="0"/>
    </w:pPr>
    <w:rPr>
      <w:rFonts w:eastAsiaTheme="majorEastAsia" w:cs="Calibri Light"/>
      <w:b/>
      <w:i/>
      <w:iCs/>
      <w:color w:val="000000" w:themeColor="text1"/>
    </w:rPr>
  </w:style>
  <w:style w:type="paragraph" w:customStyle="1" w:styleId="APA-H4">
    <w:name w:val="APA-H4"/>
    <w:basedOn w:val="Normal"/>
    <w:next w:val="Normal"/>
    <w:autoRedefine/>
    <w:qFormat/>
    <w:rsid w:val="00BF5D80"/>
    <w:pPr>
      <w:widowControl w:val="0"/>
      <w:snapToGrid w:val="0"/>
    </w:pPr>
    <w:rPr>
      <w:rFonts w:cs="Calibri (Body)"/>
      <w:b/>
      <w:bCs/>
      <w:i/>
      <w:lang w:bidi="en-US"/>
    </w:rPr>
  </w:style>
  <w:style w:type="paragraph" w:customStyle="1" w:styleId="APA-H5">
    <w:name w:val="APA-H5"/>
    <w:basedOn w:val="Heading5"/>
    <w:next w:val="Normal"/>
    <w:qFormat/>
    <w:rsid w:val="00711B1A"/>
    <w:pPr>
      <w:widowControl w:val="0"/>
      <w:jc w:val="left"/>
    </w:pPr>
    <w:rPr>
      <w:rFonts w:cs="Times New Roman (Headings CS)"/>
      <w:b/>
      <w:i/>
      <w:caps w:val="0"/>
      <w:color w:val="auto"/>
      <w:spacing w:val="0"/>
    </w:rPr>
  </w:style>
  <w:style w:type="paragraph" w:styleId="Footer">
    <w:name w:val="footer"/>
    <w:basedOn w:val="Normal"/>
    <w:link w:val="FooterChar"/>
    <w:uiPriority w:val="99"/>
    <w:unhideWhenUsed/>
    <w:rsid w:val="00D54870"/>
    <w:pPr>
      <w:tabs>
        <w:tab w:val="center" w:pos="4680"/>
        <w:tab w:val="right" w:pos="9360"/>
      </w:tabs>
    </w:pPr>
  </w:style>
  <w:style w:type="character" w:customStyle="1" w:styleId="FooterChar">
    <w:name w:val="Footer Char"/>
    <w:basedOn w:val="DefaultParagraphFont"/>
    <w:link w:val="Footer"/>
    <w:uiPriority w:val="99"/>
    <w:qFormat/>
    <w:rsid w:val="00D54870"/>
    <w:rPr>
      <w:rFonts w:ascii="Arial" w:hAnsi="Arial" w:cstheme="minorBidi"/>
      <w:szCs w:val="24"/>
      <w:lang w:val="en-GB"/>
    </w:rPr>
  </w:style>
  <w:style w:type="character" w:styleId="PageNumber">
    <w:name w:val="page number"/>
    <w:basedOn w:val="DefaultParagraphFont"/>
    <w:uiPriority w:val="99"/>
    <w:semiHidden/>
    <w:unhideWhenUsed/>
    <w:rsid w:val="00D54870"/>
  </w:style>
  <w:style w:type="table" w:customStyle="1" w:styleId="TableGrid1">
    <w:name w:val="Table Grid1"/>
    <w:basedOn w:val="TableNormal"/>
    <w:next w:val="TableGrid"/>
    <w:uiPriority w:val="39"/>
    <w:rsid w:val="00D54870"/>
    <w:pPr>
      <w:ind w:firstLine="0"/>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next w:val="GridTable1Light"/>
    <w:uiPriority w:val="46"/>
    <w:rsid w:val="00D54870"/>
    <w:pPr>
      <w:ind w:firstLine="0"/>
    </w:pPr>
    <w:rPr>
      <w:rFonts w:asciiTheme="majorHAnsi" w:hAnsiTheme="majorHAnsi" w:cstheme="majorBidi"/>
      <w:lang w:eastAsia="zh-TW"/>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styleId="TableGrid">
    <w:name w:val="Table Grid"/>
    <w:basedOn w:val="TableNormal"/>
    <w:uiPriority w:val="39"/>
    <w:rsid w:val="00D548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D54870"/>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15</Pages>
  <Words>4711</Words>
  <Characters>26857</Characters>
  <Application>Microsoft Office Word</Application>
  <DocSecurity>0</DocSecurity>
  <Lines>223</Lines>
  <Paragraphs>63</Paragraphs>
  <ScaleCrop>false</ScaleCrop>
  <Company/>
  <LinksUpToDate>false</LinksUpToDate>
  <CharactersWithSpaces>31505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Joey Ka-Yee Essoe</dc:creator>
  <cp:keywords/>
  <dc:description/>
  <cp:lastModifiedBy>Joey Ka-Yee Essoe</cp:lastModifiedBy>
  <cp:revision>8</cp:revision>
  <dcterms:created xsi:type="dcterms:W3CDTF">2022-04-10T19:38:00Z</dcterms:created>
  <dcterms:modified xsi:type="dcterms:W3CDTF">2022-05-14T17:16:00Z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zotero-version="6.0.4"&gt;&lt;session id="lgSNK9bA"/&gt;&lt;style id="http://www.zotero.org/styles/nature" hasBibliography="1" bibliographyStyleHasBeenSet="0"/&gt;&lt;prefs&gt;&lt;pref name="fieldType" value="Field"/&gt;&lt;/prefs&gt;&lt;/data&gt;</vt:lpwstr>
  </property>
</Properties>
</file>