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964" w:rsidRDefault="00580926">
      <w:pPr>
        <w:spacing w:before="101" w:line="477" w:lineRule="auto"/>
        <w:ind w:left="580" w:right="87"/>
        <w:rPr>
          <w:b/>
          <w:sz w:val="20"/>
        </w:rPr>
      </w:pPr>
      <w:bookmarkStart w:id="0" w:name="_GoBack"/>
      <w:bookmarkEnd w:id="0"/>
      <w:r>
        <w:rPr>
          <w:b/>
          <w:sz w:val="20"/>
        </w:rPr>
        <w:t>Table 1. Baseline characteristi</w:t>
      </w:r>
      <w:r>
        <w:rPr>
          <w:b/>
          <w:sz w:val="20"/>
        </w:rPr>
        <w:t>cs before (Group 1) and after the implementation of the Life-Sustaining Treatment Decisions Act (Group 2)</w:t>
      </w:r>
    </w:p>
    <w:p w:rsidR="00873964" w:rsidRDefault="00873964">
      <w:pPr>
        <w:pStyle w:val="BodyText"/>
        <w:spacing w:before="6"/>
        <w:rPr>
          <w:b/>
          <w:sz w:val="14"/>
        </w:rPr>
      </w:pPr>
    </w:p>
    <w:tbl>
      <w:tblPr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6"/>
        <w:gridCol w:w="1975"/>
        <w:gridCol w:w="1984"/>
        <w:gridCol w:w="1984"/>
        <w:gridCol w:w="935"/>
      </w:tblGrid>
      <w:tr w:rsidR="00873964">
        <w:trPr>
          <w:trHeight w:val="789"/>
        </w:trPr>
        <w:tc>
          <w:tcPr>
            <w:tcW w:w="4101" w:type="dxa"/>
            <w:gridSpan w:val="2"/>
          </w:tcPr>
          <w:p w:rsidR="00873964" w:rsidRDefault="00873964">
            <w:pPr>
              <w:pStyle w:val="TableParagraph"/>
              <w:spacing w:before="6"/>
              <w:rPr>
                <w:b/>
                <w:sz w:val="17"/>
              </w:rPr>
            </w:pPr>
          </w:p>
          <w:p w:rsidR="00873964" w:rsidRDefault="00580926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Characteristics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7"/>
              <w:ind w:left="636"/>
              <w:rPr>
                <w:b/>
                <w:sz w:val="20"/>
              </w:rPr>
            </w:pPr>
            <w:r>
              <w:rPr>
                <w:b/>
                <w:sz w:val="20"/>
              </w:rPr>
              <w:t>Group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1</w:t>
            </w:r>
          </w:p>
          <w:p w:rsidR="00873964" w:rsidRDefault="00580926">
            <w:pPr>
              <w:pStyle w:val="TableParagraph"/>
              <w:spacing w:before="159"/>
              <w:ind w:left="665"/>
              <w:rPr>
                <w:b/>
                <w:sz w:val="20"/>
              </w:rPr>
            </w:pPr>
            <w:r>
              <w:rPr>
                <w:b/>
                <w:sz w:val="20"/>
              </w:rPr>
              <w:t>(n=943)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7"/>
              <w:ind w:left="635"/>
              <w:rPr>
                <w:b/>
                <w:sz w:val="20"/>
              </w:rPr>
            </w:pPr>
            <w:r>
              <w:rPr>
                <w:b/>
                <w:sz w:val="20"/>
              </w:rPr>
              <w:t>Group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</w:p>
          <w:p w:rsidR="00873964" w:rsidRDefault="00580926">
            <w:pPr>
              <w:pStyle w:val="TableParagraph"/>
              <w:spacing w:before="159"/>
              <w:ind w:left="664"/>
              <w:rPr>
                <w:b/>
                <w:sz w:val="20"/>
              </w:rPr>
            </w:pPr>
            <w:r>
              <w:rPr>
                <w:b/>
                <w:sz w:val="20"/>
              </w:rPr>
              <w:t>(n=891)</w:t>
            </w:r>
          </w:p>
        </w:tc>
        <w:tc>
          <w:tcPr>
            <w:tcW w:w="935" w:type="dxa"/>
          </w:tcPr>
          <w:p w:rsidR="00873964" w:rsidRDefault="00580926">
            <w:pPr>
              <w:pStyle w:val="TableParagraph"/>
              <w:spacing w:before="7"/>
              <w:ind w:left="139" w:right="122"/>
              <w:jc w:val="center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p</w:t>
            </w:r>
            <w:r>
              <w:rPr>
                <w:b/>
                <w:sz w:val="20"/>
              </w:rPr>
              <w:t>-value</w:t>
            </w:r>
          </w:p>
        </w:tc>
      </w:tr>
      <w:tr w:rsidR="00873964">
        <w:trPr>
          <w:trHeight w:val="599"/>
        </w:trPr>
        <w:tc>
          <w:tcPr>
            <w:tcW w:w="4101" w:type="dxa"/>
            <w:gridSpan w:val="2"/>
          </w:tcPr>
          <w:p w:rsidR="00873964" w:rsidRDefault="00873964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106"/>
              <w:ind w:left="656"/>
              <w:rPr>
                <w:b/>
                <w:sz w:val="20"/>
              </w:rPr>
            </w:pPr>
            <w:r>
              <w:rPr>
                <w:b/>
                <w:sz w:val="20"/>
              </w:rPr>
              <w:t>No. (%)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106"/>
              <w:ind w:left="654"/>
              <w:rPr>
                <w:b/>
                <w:sz w:val="20"/>
              </w:rPr>
            </w:pPr>
            <w:r>
              <w:rPr>
                <w:b/>
                <w:sz w:val="20"/>
              </w:rPr>
              <w:t>No. (%)</w:t>
            </w:r>
          </w:p>
        </w:tc>
        <w:tc>
          <w:tcPr>
            <w:tcW w:w="935" w:type="dxa"/>
          </w:tcPr>
          <w:p w:rsidR="00873964" w:rsidRDefault="00873964">
            <w:pPr>
              <w:pStyle w:val="TableParagraph"/>
              <w:rPr>
                <w:sz w:val="18"/>
              </w:rPr>
            </w:pPr>
          </w:p>
        </w:tc>
      </w:tr>
      <w:tr w:rsidR="00873964">
        <w:trPr>
          <w:trHeight w:val="525"/>
        </w:trPr>
        <w:tc>
          <w:tcPr>
            <w:tcW w:w="4101" w:type="dxa"/>
            <w:gridSpan w:val="2"/>
          </w:tcPr>
          <w:p w:rsidR="00873964" w:rsidRDefault="00580926">
            <w:pPr>
              <w:pStyle w:val="TableParagraph"/>
              <w:spacing w:before="70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Age at death (Mean ± SD)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left="538"/>
              <w:rPr>
                <w:sz w:val="20"/>
              </w:rPr>
            </w:pPr>
            <w:r>
              <w:rPr>
                <w:sz w:val="20"/>
              </w:rPr>
              <w:t>64.9 ± 10.9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right="527"/>
              <w:jc w:val="right"/>
              <w:rPr>
                <w:sz w:val="20"/>
              </w:rPr>
            </w:pPr>
            <w:r>
              <w:rPr>
                <w:sz w:val="20"/>
              </w:rPr>
              <w:t>66.1 ± 11.1</w:t>
            </w:r>
          </w:p>
        </w:tc>
        <w:tc>
          <w:tcPr>
            <w:tcW w:w="935" w:type="dxa"/>
          </w:tcPr>
          <w:p w:rsidR="00873964" w:rsidRDefault="00580926">
            <w:pPr>
              <w:pStyle w:val="TableParagraph"/>
              <w:spacing w:before="65"/>
              <w:ind w:left="139" w:right="121"/>
              <w:jc w:val="center"/>
              <w:rPr>
                <w:sz w:val="20"/>
              </w:rPr>
            </w:pPr>
            <w:r>
              <w:rPr>
                <w:sz w:val="20"/>
              </w:rPr>
              <w:t>0.906</w:t>
            </w:r>
          </w:p>
        </w:tc>
      </w:tr>
      <w:tr w:rsidR="00873964">
        <w:trPr>
          <w:trHeight w:val="525"/>
        </w:trPr>
        <w:tc>
          <w:tcPr>
            <w:tcW w:w="4101" w:type="dxa"/>
            <w:gridSpan w:val="2"/>
          </w:tcPr>
          <w:p w:rsidR="00873964" w:rsidRDefault="00580926">
            <w:pPr>
              <w:pStyle w:val="TableParagraph"/>
              <w:spacing w:before="70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Sex, male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left="492"/>
              <w:rPr>
                <w:sz w:val="20"/>
              </w:rPr>
            </w:pPr>
            <w:r>
              <w:rPr>
                <w:sz w:val="20"/>
              </w:rPr>
              <w:t>634 (67.2%)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right="481"/>
              <w:jc w:val="right"/>
              <w:rPr>
                <w:sz w:val="20"/>
              </w:rPr>
            </w:pPr>
            <w:r>
              <w:rPr>
                <w:sz w:val="20"/>
              </w:rPr>
              <w:t>564 (63.3%)</w:t>
            </w:r>
          </w:p>
        </w:tc>
        <w:tc>
          <w:tcPr>
            <w:tcW w:w="935" w:type="dxa"/>
          </w:tcPr>
          <w:p w:rsidR="00873964" w:rsidRDefault="00580926">
            <w:pPr>
              <w:pStyle w:val="TableParagraph"/>
              <w:spacing w:before="65"/>
              <w:ind w:left="139" w:right="121"/>
              <w:jc w:val="center"/>
              <w:rPr>
                <w:sz w:val="20"/>
              </w:rPr>
            </w:pPr>
            <w:r>
              <w:rPr>
                <w:sz w:val="20"/>
              </w:rPr>
              <w:t>0.078</w:t>
            </w:r>
          </w:p>
        </w:tc>
      </w:tr>
      <w:tr w:rsidR="00873964">
        <w:trPr>
          <w:trHeight w:val="525"/>
        </w:trPr>
        <w:tc>
          <w:tcPr>
            <w:tcW w:w="2126" w:type="dxa"/>
            <w:vMerge w:val="restart"/>
          </w:tcPr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spacing w:before="1"/>
              <w:rPr>
                <w:b/>
                <w:sz w:val="32"/>
              </w:rPr>
            </w:pPr>
          </w:p>
          <w:p w:rsidR="00873964" w:rsidRDefault="00580926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Primary site of cancer</w:t>
            </w: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65"/>
              <w:ind w:left="4"/>
              <w:rPr>
                <w:sz w:val="20"/>
              </w:rPr>
            </w:pPr>
            <w:r>
              <w:rPr>
                <w:sz w:val="20"/>
              </w:rPr>
              <w:t>Head and neck cancer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left="593"/>
              <w:rPr>
                <w:sz w:val="20"/>
              </w:rPr>
            </w:pPr>
            <w:r>
              <w:rPr>
                <w:sz w:val="20"/>
              </w:rPr>
              <w:t>31 (3.3%)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right="579"/>
              <w:jc w:val="right"/>
              <w:rPr>
                <w:sz w:val="20"/>
              </w:rPr>
            </w:pPr>
            <w:r>
              <w:rPr>
                <w:sz w:val="20"/>
              </w:rPr>
              <w:t>18 (2.0%)</w:t>
            </w:r>
          </w:p>
        </w:tc>
        <w:tc>
          <w:tcPr>
            <w:tcW w:w="935" w:type="dxa"/>
            <w:vMerge w:val="restart"/>
          </w:tcPr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rPr>
                <w:b/>
              </w:rPr>
            </w:pPr>
          </w:p>
          <w:p w:rsidR="00873964" w:rsidRDefault="00873964">
            <w:pPr>
              <w:pStyle w:val="TableParagraph"/>
              <w:spacing w:before="8"/>
              <w:rPr>
                <w:b/>
                <w:sz w:val="31"/>
              </w:rPr>
            </w:pPr>
          </w:p>
          <w:p w:rsidR="00873964" w:rsidRDefault="00580926">
            <w:pPr>
              <w:pStyle w:val="TableParagraph"/>
              <w:ind w:left="245"/>
              <w:rPr>
                <w:sz w:val="20"/>
              </w:rPr>
            </w:pPr>
            <w:r>
              <w:rPr>
                <w:sz w:val="20"/>
              </w:rPr>
              <w:t>0.124</w:t>
            </w:r>
          </w:p>
        </w:tc>
      </w:tr>
      <w:tr w:rsidR="00873964">
        <w:trPr>
          <w:trHeight w:val="522"/>
        </w:trPr>
        <w:tc>
          <w:tcPr>
            <w:tcW w:w="2126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65"/>
              <w:ind w:left="4"/>
              <w:rPr>
                <w:sz w:val="20"/>
              </w:rPr>
            </w:pPr>
            <w:r>
              <w:rPr>
                <w:sz w:val="20"/>
              </w:rPr>
              <w:t>Esophageal cancer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left="593"/>
              <w:rPr>
                <w:sz w:val="20"/>
              </w:rPr>
            </w:pPr>
            <w:r>
              <w:rPr>
                <w:sz w:val="20"/>
              </w:rPr>
              <w:t>27 (2.9%)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right="579"/>
              <w:jc w:val="right"/>
              <w:rPr>
                <w:sz w:val="20"/>
              </w:rPr>
            </w:pPr>
            <w:r>
              <w:rPr>
                <w:sz w:val="20"/>
              </w:rPr>
              <w:t>15 (1.7%)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525"/>
        </w:trPr>
        <w:tc>
          <w:tcPr>
            <w:tcW w:w="2126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67"/>
              <w:ind w:left="4"/>
              <w:rPr>
                <w:sz w:val="20"/>
              </w:rPr>
            </w:pPr>
            <w:r>
              <w:rPr>
                <w:sz w:val="20"/>
              </w:rPr>
              <w:t>Lung cancer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7"/>
              <w:ind w:left="444"/>
              <w:rPr>
                <w:sz w:val="20"/>
              </w:rPr>
            </w:pPr>
            <w:r>
              <w:rPr>
                <w:sz w:val="20"/>
              </w:rPr>
              <w:t>254 (26.98%)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7"/>
              <w:ind w:right="481"/>
              <w:jc w:val="right"/>
              <w:rPr>
                <w:sz w:val="20"/>
              </w:rPr>
            </w:pPr>
            <w:r>
              <w:rPr>
                <w:sz w:val="20"/>
              </w:rPr>
              <w:t>260 (29.2%)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525"/>
        </w:trPr>
        <w:tc>
          <w:tcPr>
            <w:tcW w:w="2126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67"/>
              <w:ind w:left="4"/>
              <w:rPr>
                <w:sz w:val="20"/>
              </w:rPr>
            </w:pPr>
            <w:r>
              <w:rPr>
                <w:sz w:val="20"/>
              </w:rPr>
              <w:t>Breast cancer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7"/>
              <w:ind w:left="593"/>
              <w:rPr>
                <w:sz w:val="20"/>
              </w:rPr>
            </w:pPr>
            <w:r>
              <w:rPr>
                <w:sz w:val="20"/>
              </w:rPr>
              <w:t>48 (5.1%)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7"/>
              <w:ind w:right="579"/>
              <w:jc w:val="right"/>
              <w:rPr>
                <w:sz w:val="20"/>
              </w:rPr>
            </w:pPr>
            <w:r>
              <w:rPr>
                <w:sz w:val="20"/>
              </w:rPr>
              <w:t>56 (6.3%)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525"/>
        </w:trPr>
        <w:tc>
          <w:tcPr>
            <w:tcW w:w="2126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65"/>
              <w:ind w:left="4"/>
              <w:rPr>
                <w:sz w:val="20"/>
              </w:rPr>
            </w:pPr>
            <w:r>
              <w:rPr>
                <w:sz w:val="20"/>
              </w:rPr>
              <w:t>Stomach cancer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left="497"/>
              <w:rPr>
                <w:sz w:val="20"/>
              </w:rPr>
            </w:pPr>
            <w:r>
              <w:rPr>
                <w:sz w:val="20"/>
              </w:rPr>
              <w:t>106 (11.2%)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right="529"/>
              <w:jc w:val="right"/>
              <w:rPr>
                <w:sz w:val="20"/>
              </w:rPr>
            </w:pPr>
            <w:r>
              <w:rPr>
                <w:sz w:val="20"/>
              </w:rPr>
              <w:t>90 (10.1%)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525"/>
        </w:trPr>
        <w:tc>
          <w:tcPr>
            <w:tcW w:w="2126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65"/>
              <w:ind w:left="4"/>
              <w:rPr>
                <w:sz w:val="20"/>
              </w:rPr>
            </w:pPr>
            <w:r>
              <w:rPr>
                <w:sz w:val="20"/>
              </w:rPr>
              <w:t>Colorectal cancer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left="543"/>
              <w:rPr>
                <w:sz w:val="20"/>
              </w:rPr>
            </w:pPr>
            <w:r>
              <w:rPr>
                <w:sz w:val="20"/>
              </w:rPr>
              <w:t>95 (10.1%)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right="529"/>
              <w:jc w:val="right"/>
              <w:rPr>
                <w:sz w:val="20"/>
              </w:rPr>
            </w:pPr>
            <w:r>
              <w:rPr>
                <w:sz w:val="20"/>
              </w:rPr>
              <w:t>94 (10.5%)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417"/>
        </w:trPr>
        <w:tc>
          <w:tcPr>
            <w:tcW w:w="2126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12"/>
              <w:ind w:left="4"/>
              <w:rPr>
                <w:sz w:val="20"/>
              </w:rPr>
            </w:pPr>
            <w:r>
              <w:rPr>
                <w:sz w:val="20"/>
              </w:rPr>
              <w:t>Hepatobiliary cancer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12"/>
              <w:ind w:left="492"/>
              <w:rPr>
                <w:sz w:val="20"/>
              </w:rPr>
            </w:pPr>
            <w:r>
              <w:rPr>
                <w:sz w:val="20"/>
              </w:rPr>
              <w:t>292 (31.0%)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12"/>
              <w:ind w:right="481"/>
              <w:jc w:val="right"/>
              <w:rPr>
                <w:sz w:val="20"/>
              </w:rPr>
            </w:pPr>
            <w:r>
              <w:rPr>
                <w:sz w:val="20"/>
              </w:rPr>
              <w:t>253 (28.4%)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525"/>
        </w:trPr>
        <w:tc>
          <w:tcPr>
            <w:tcW w:w="2126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65"/>
              <w:ind w:left="4"/>
              <w:rPr>
                <w:sz w:val="20"/>
              </w:rPr>
            </w:pPr>
            <w:r>
              <w:rPr>
                <w:sz w:val="20"/>
              </w:rPr>
              <w:t>Pancreatic cancer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left="593"/>
              <w:rPr>
                <w:sz w:val="20"/>
              </w:rPr>
            </w:pPr>
            <w:r>
              <w:rPr>
                <w:sz w:val="20"/>
              </w:rPr>
              <w:t>90 (9.5%)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right="483"/>
              <w:jc w:val="right"/>
              <w:rPr>
                <w:sz w:val="20"/>
              </w:rPr>
            </w:pPr>
            <w:r>
              <w:rPr>
                <w:sz w:val="20"/>
              </w:rPr>
              <w:t>105 (11.8%)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484"/>
        </w:trPr>
        <w:tc>
          <w:tcPr>
            <w:tcW w:w="2126" w:type="dxa"/>
            <w:vMerge w:val="restart"/>
          </w:tcPr>
          <w:p w:rsidR="00873964" w:rsidRDefault="00873964">
            <w:pPr>
              <w:pStyle w:val="TableParagraph"/>
              <w:spacing w:before="6"/>
              <w:rPr>
                <w:b/>
                <w:sz w:val="27"/>
              </w:rPr>
            </w:pPr>
          </w:p>
          <w:p w:rsidR="00873964" w:rsidRDefault="00580926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Education</w:t>
            </w: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46"/>
              <w:ind w:left="9"/>
              <w:rPr>
                <w:sz w:val="20"/>
              </w:rPr>
            </w:pPr>
            <w:r>
              <w:rPr>
                <w:sz w:val="20"/>
              </w:rPr>
              <w:t>≤ 12 years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46"/>
              <w:ind w:left="492"/>
              <w:rPr>
                <w:sz w:val="20"/>
              </w:rPr>
            </w:pPr>
            <w:r>
              <w:rPr>
                <w:sz w:val="20"/>
              </w:rPr>
              <w:t>816 (86.5%)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46"/>
              <w:ind w:right="481"/>
              <w:jc w:val="right"/>
              <w:rPr>
                <w:sz w:val="20"/>
              </w:rPr>
            </w:pPr>
            <w:r>
              <w:rPr>
                <w:sz w:val="20"/>
              </w:rPr>
              <w:t>781 (87.7%)</w:t>
            </w:r>
          </w:p>
        </w:tc>
        <w:tc>
          <w:tcPr>
            <w:tcW w:w="935" w:type="dxa"/>
            <w:vMerge w:val="restart"/>
          </w:tcPr>
          <w:p w:rsidR="00873964" w:rsidRDefault="00873964">
            <w:pPr>
              <w:pStyle w:val="TableParagraph"/>
              <w:spacing w:before="1"/>
              <w:rPr>
                <w:b/>
                <w:sz w:val="27"/>
              </w:rPr>
            </w:pPr>
          </w:p>
          <w:p w:rsidR="00873964" w:rsidRDefault="00580926">
            <w:pPr>
              <w:pStyle w:val="TableParagraph"/>
              <w:spacing w:before="1"/>
              <w:ind w:left="245"/>
              <w:rPr>
                <w:sz w:val="20"/>
              </w:rPr>
            </w:pPr>
            <w:r>
              <w:rPr>
                <w:sz w:val="20"/>
              </w:rPr>
              <w:t>0.935</w:t>
            </w:r>
          </w:p>
        </w:tc>
      </w:tr>
      <w:tr w:rsidR="00873964">
        <w:trPr>
          <w:trHeight w:val="525"/>
        </w:trPr>
        <w:tc>
          <w:tcPr>
            <w:tcW w:w="2126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65"/>
              <w:ind w:left="9"/>
              <w:rPr>
                <w:sz w:val="20"/>
              </w:rPr>
            </w:pPr>
            <w:r>
              <w:rPr>
                <w:sz w:val="20"/>
              </w:rPr>
              <w:t>&gt; 12 years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left="492"/>
              <w:rPr>
                <w:sz w:val="20"/>
              </w:rPr>
            </w:pPr>
            <w:r>
              <w:rPr>
                <w:sz w:val="20"/>
              </w:rPr>
              <w:t>122 (12.9%)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right="529"/>
              <w:jc w:val="right"/>
              <w:rPr>
                <w:sz w:val="20"/>
              </w:rPr>
            </w:pPr>
            <w:r>
              <w:rPr>
                <w:sz w:val="20"/>
              </w:rPr>
              <w:t>94 (10.5%)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525"/>
        </w:trPr>
        <w:tc>
          <w:tcPr>
            <w:tcW w:w="2126" w:type="dxa"/>
            <w:vMerge w:val="restart"/>
          </w:tcPr>
          <w:p w:rsidR="00873964" w:rsidRDefault="00873964">
            <w:pPr>
              <w:pStyle w:val="TableParagraph"/>
              <w:spacing w:before="1"/>
              <w:rPr>
                <w:b/>
                <w:sz w:val="32"/>
              </w:rPr>
            </w:pPr>
          </w:p>
          <w:p w:rsidR="00873964" w:rsidRDefault="00580926">
            <w:pPr>
              <w:pStyle w:val="TableParagraph"/>
              <w:spacing w:before="1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Healthcare insurance</w:t>
            </w: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65"/>
              <w:ind w:left="9"/>
              <w:rPr>
                <w:sz w:val="20"/>
              </w:rPr>
            </w:pPr>
            <w:r>
              <w:rPr>
                <w:sz w:val="20"/>
              </w:rPr>
              <w:t>NHI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left="492"/>
              <w:rPr>
                <w:sz w:val="20"/>
              </w:rPr>
            </w:pPr>
            <w:r>
              <w:rPr>
                <w:sz w:val="20"/>
              </w:rPr>
              <w:t>880 (93.3%)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65"/>
              <w:ind w:right="481"/>
              <w:jc w:val="right"/>
              <w:rPr>
                <w:sz w:val="20"/>
              </w:rPr>
            </w:pPr>
            <w:r>
              <w:rPr>
                <w:sz w:val="20"/>
              </w:rPr>
              <w:t>853 (95.7%)</w:t>
            </w:r>
          </w:p>
        </w:tc>
        <w:tc>
          <w:tcPr>
            <w:tcW w:w="935" w:type="dxa"/>
            <w:vMerge w:val="restart"/>
          </w:tcPr>
          <w:p w:rsidR="00873964" w:rsidRDefault="00873964">
            <w:pPr>
              <w:pStyle w:val="TableParagraph"/>
              <w:spacing w:before="8"/>
              <w:rPr>
                <w:b/>
                <w:sz w:val="31"/>
              </w:rPr>
            </w:pPr>
          </w:p>
          <w:p w:rsidR="00873964" w:rsidRDefault="00580926">
            <w:pPr>
              <w:pStyle w:val="TableParagraph"/>
              <w:ind w:left="245"/>
              <w:rPr>
                <w:sz w:val="20"/>
              </w:rPr>
            </w:pPr>
            <w:r>
              <w:rPr>
                <w:sz w:val="20"/>
              </w:rPr>
              <w:t>0.018</w:t>
            </w:r>
          </w:p>
        </w:tc>
      </w:tr>
      <w:tr w:rsidR="00873964">
        <w:trPr>
          <w:trHeight w:val="592"/>
        </w:trPr>
        <w:tc>
          <w:tcPr>
            <w:tcW w:w="2126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1975" w:type="dxa"/>
          </w:tcPr>
          <w:p w:rsidR="00873964" w:rsidRDefault="00580926">
            <w:pPr>
              <w:pStyle w:val="TableParagraph"/>
              <w:spacing w:before="98"/>
              <w:ind w:left="9"/>
              <w:rPr>
                <w:sz w:val="20"/>
              </w:rPr>
            </w:pPr>
            <w:r>
              <w:rPr>
                <w:sz w:val="20"/>
              </w:rPr>
              <w:t>Medical aid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98"/>
              <w:ind w:left="593"/>
              <w:rPr>
                <w:sz w:val="20"/>
              </w:rPr>
            </w:pPr>
            <w:r>
              <w:rPr>
                <w:sz w:val="20"/>
              </w:rPr>
              <w:t>63 (6.7%)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98"/>
              <w:ind w:right="579"/>
              <w:jc w:val="right"/>
              <w:rPr>
                <w:sz w:val="20"/>
              </w:rPr>
            </w:pPr>
            <w:r>
              <w:rPr>
                <w:sz w:val="20"/>
              </w:rPr>
              <w:t>37 (4.2%)</w:t>
            </w:r>
          </w:p>
        </w:tc>
        <w:tc>
          <w:tcPr>
            <w:tcW w:w="935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592"/>
        </w:trPr>
        <w:tc>
          <w:tcPr>
            <w:tcW w:w="4101" w:type="dxa"/>
            <w:gridSpan w:val="2"/>
          </w:tcPr>
          <w:p w:rsidR="00873964" w:rsidRDefault="00580926">
            <w:pPr>
              <w:pStyle w:val="TableParagraph"/>
              <w:spacing w:before="103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Received chemotherapy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98"/>
              <w:ind w:left="492"/>
              <w:rPr>
                <w:sz w:val="20"/>
              </w:rPr>
            </w:pPr>
            <w:r>
              <w:rPr>
                <w:sz w:val="20"/>
              </w:rPr>
              <w:t>475 (50.4%)</w:t>
            </w:r>
          </w:p>
        </w:tc>
        <w:tc>
          <w:tcPr>
            <w:tcW w:w="1984" w:type="dxa"/>
          </w:tcPr>
          <w:p w:rsidR="00873964" w:rsidRDefault="00580926">
            <w:pPr>
              <w:pStyle w:val="TableParagraph"/>
              <w:spacing w:before="98"/>
              <w:ind w:right="481"/>
              <w:jc w:val="right"/>
              <w:rPr>
                <w:sz w:val="20"/>
              </w:rPr>
            </w:pPr>
            <w:r>
              <w:rPr>
                <w:sz w:val="20"/>
              </w:rPr>
              <w:t>486 (54.5%)</w:t>
            </w:r>
          </w:p>
        </w:tc>
        <w:tc>
          <w:tcPr>
            <w:tcW w:w="935" w:type="dxa"/>
          </w:tcPr>
          <w:p w:rsidR="00873964" w:rsidRDefault="00580926">
            <w:pPr>
              <w:pStyle w:val="TableParagraph"/>
              <w:spacing w:before="98"/>
              <w:ind w:left="139" w:right="121"/>
              <w:jc w:val="center"/>
              <w:rPr>
                <w:sz w:val="20"/>
              </w:rPr>
            </w:pPr>
            <w:r>
              <w:rPr>
                <w:sz w:val="20"/>
              </w:rPr>
              <w:t>0.076</w:t>
            </w:r>
          </w:p>
        </w:tc>
      </w:tr>
    </w:tbl>
    <w:p w:rsidR="00873964" w:rsidRDefault="00580926">
      <w:pPr>
        <w:ind w:left="580"/>
        <w:rPr>
          <w:sz w:val="20"/>
        </w:rPr>
      </w:pPr>
      <w:r>
        <w:rPr>
          <w:sz w:val="20"/>
        </w:rPr>
        <w:t>SD, standard deviation; NHI, National Health Insurance</w:t>
      </w:r>
    </w:p>
    <w:p w:rsidR="00873964" w:rsidRDefault="00873964">
      <w:pPr>
        <w:rPr>
          <w:sz w:val="20"/>
        </w:rPr>
        <w:sectPr w:rsidR="00873964">
          <w:pgSz w:w="11910" w:h="16840"/>
          <w:pgMar w:top="1580" w:right="1260" w:bottom="280" w:left="860" w:header="720" w:footer="720" w:gutter="0"/>
          <w:cols w:space="720"/>
        </w:sectPr>
      </w:pPr>
    </w:p>
    <w:p w:rsidR="00873964" w:rsidRDefault="00580926">
      <w:pPr>
        <w:spacing w:before="101" w:line="477" w:lineRule="auto"/>
        <w:ind w:left="580" w:right="226"/>
        <w:rPr>
          <w:b/>
          <w:sz w:val="20"/>
        </w:rPr>
      </w:pPr>
      <w:r>
        <w:rPr>
          <w:b/>
          <w:sz w:val="20"/>
        </w:rPr>
        <w:lastRenderedPageBreak/>
        <w:t>Table 2. Documentation of DNR or POLST before (Group 1) and after (Group 2) the implementation of the Life-Sustaining Treatment Decisions Act</w:t>
      </w:r>
    </w:p>
    <w:p w:rsidR="00873964" w:rsidRDefault="00873964">
      <w:pPr>
        <w:pStyle w:val="BodyText"/>
        <w:spacing w:before="6"/>
        <w:rPr>
          <w:b/>
          <w:sz w:val="14"/>
        </w:rPr>
      </w:pPr>
    </w:p>
    <w:tbl>
      <w:tblPr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4"/>
        <w:gridCol w:w="2120"/>
        <w:gridCol w:w="1985"/>
        <w:gridCol w:w="1844"/>
        <w:gridCol w:w="987"/>
      </w:tblGrid>
      <w:tr w:rsidR="00873964">
        <w:trPr>
          <w:trHeight w:val="789"/>
        </w:trPr>
        <w:tc>
          <w:tcPr>
            <w:tcW w:w="4244" w:type="dxa"/>
            <w:gridSpan w:val="2"/>
          </w:tcPr>
          <w:p w:rsidR="00873964" w:rsidRDefault="00873964">
            <w:pPr>
              <w:pStyle w:val="TableParagraph"/>
              <w:spacing w:before="6"/>
              <w:rPr>
                <w:b/>
                <w:sz w:val="17"/>
              </w:rPr>
            </w:pPr>
          </w:p>
          <w:p w:rsidR="00873964" w:rsidRDefault="00580926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Variables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7"/>
              <w:ind w:left="633"/>
              <w:rPr>
                <w:b/>
                <w:sz w:val="20"/>
              </w:rPr>
            </w:pPr>
            <w:r>
              <w:rPr>
                <w:b/>
                <w:sz w:val="20"/>
              </w:rPr>
              <w:t>Group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1</w:t>
            </w:r>
          </w:p>
          <w:p w:rsidR="00873964" w:rsidRDefault="00580926">
            <w:pPr>
              <w:pStyle w:val="TableParagraph"/>
              <w:spacing w:before="159"/>
              <w:ind w:left="662"/>
              <w:rPr>
                <w:b/>
                <w:sz w:val="20"/>
              </w:rPr>
            </w:pPr>
            <w:r>
              <w:rPr>
                <w:b/>
                <w:sz w:val="20"/>
              </w:rPr>
              <w:t>(n=943)</w:t>
            </w:r>
          </w:p>
        </w:tc>
        <w:tc>
          <w:tcPr>
            <w:tcW w:w="1844" w:type="dxa"/>
          </w:tcPr>
          <w:p w:rsidR="00873964" w:rsidRDefault="00580926">
            <w:pPr>
              <w:pStyle w:val="TableParagraph"/>
              <w:spacing w:before="7"/>
              <w:ind w:left="563"/>
              <w:rPr>
                <w:b/>
                <w:sz w:val="20"/>
              </w:rPr>
            </w:pPr>
            <w:r>
              <w:rPr>
                <w:b/>
                <w:sz w:val="20"/>
              </w:rPr>
              <w:t>Group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</w:p>
          <w:p w:rsidR="00873964" w:rsidRDefault="00580926">
            <w:pPr>
              <w:pStyle w:val="TableParagraph"/>
              <w:spacing w:before="159"/>
              <w:ind w:left="590"/>
              <w:rPr>
                <w:b/>
                <w:sz w:val="20"/>
              </w:rPr>
            </w:pPr>
            <w:r>
              <w:rPr>
                <w:b/>
                <w:sz w:val="20"/>
              </w:rPr>
              <w:t>(n=891)</w:t>
            </w:r>
          </w:p>
        </w:tc>
        <w:tc>
          <w:tcPr>
            <w:tcW w:w="987" w:type="dxa"/>
          </w:tcPr>
          <w:p w:rsidR="00873964" w:rsidRDefault="00873964">
            <w:pPr>
              <w:pStyle w:val="TableParagraph"/>
              <w:spacing w:before="6"/>
              <w:rPr>
                <w:b/>
                <w:sz w:val="17"/>
              </w:rPr>
            </w:pPr>
          </w:p>
          <w:p w:rsidR="00873964" w:rsidRDefault="00580926">
            <w:pPr>
              <w:pStyle w:val="TableParagraph"/>
              <w:ind w:left="164" w:right="149"/>
              <w:jc w:val="center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p-</w:t>
            </w:r>
            <w:r>
              <w:rPr>
                <w:b/>
                <w:sz w:val="20"/>
              </w:rPr>
              <w:t>value</w:t>
            </w:r>
          </w:p>
        </w:tc>
      </w:tr>
      <w:tr w:rsidR="00873964">
        <w:trPr>
          <w:trHeight w:val="525"/>
        </w:trPr>
        <w:tc>
          <w:tcPr>
            <w:tcW w:w="2124" w:type="dxa"/>
            <w:vMerge w:val="restart"/>
          </w:tcPr>
          <w:p w:rsidR="00873964" w:rsidRDefault="00873964">
            <w:pPr>
              <w:pStyle w:val="TableParagraph"/>
              <w:spacing w:before="2"/>
              <w:rPr>
                <w:b/>
                <w:sz w:val="19"/>
              </w:rPr>
            </w:pPr>
          </w:p>
          <w:p w:rsidR="00873964" w:rsidRDefault="00580926">
            <w:pPr>
              <w:pStyle w:val="TableParagraph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DNR or POLST</w:t>
            </w:r>
          </w:p>
          <w:p w:rsidR="00873964" w:rsidRDefault="00580926">
            <w:pPr>
              <w:pStyle w:val="TableParagraph"/>
              <w:spacing w:before="1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documentation</w:t>
            </w:r>
          </w:p>
        </w:tc>
        <w:tc>
          <w:tcPr>
            <w:tcW w:w="2120" w:type="dxa"/>
          </w:tcPr>
          <w:p w:rsidR="00873964" w:rsidRDefault="00580926">
            <w:pPr>
              <w:pStyle w:val="TableParagraph"/>
              <w:spacing w:before="65"/>
              <w:ind w:left="2"/>
              <w:rPr>
                <w:sz w:val="20"/>
              </w:rPr>
            </w:pPr>
            <w:r>
              <w:rPr>
                <w:sz w:val="20"/>
              </w:rPr>
              <w:t>DNR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5"/>
              <w:ind w:left="468" w:right="462"/>
              <w:jc w:val="center"/>
              <w:rPr>
                <w:sz w:val="20"/>
              </w:rPr>
            </w:pPr>
            <w:r>
              <w:rPr>
                <w:sz w:val="20"/>
              </w:rPr>
              <w:t>713 (75.6%)</w:t>
            </w:r>
          </w:p>
        </w:tc>
        <w:tc>
          <w:tcPr>
            <w:tcW w:w="1844" w:type="dxa"/>
          </w:tcPr>
          <w:p w:rsidR="00873964" w:rsidRDefault="00580926">
            <w:pPr>
              <w:pStyle w:val="TableParagraph"/>
              <w:spacing w:before="65"/>
              <w:ind w:left="399" w:right="388"/>
              <w:jc w:val="center"/>
              <w:rPr>
                <w:sz w:val="20"/>
              </w:rPr>
            </w:pPr>
            <w:r>
              <w:rPr>
                <w:sz w:val="20"/>
              </w:rPr>
              <w:t>4 (0.01%)</w:t>
            </w:r>
          </w:p>
        </w:tc>
        <w:tc>
          <w:tcPr>
            <w:tcW w:w="987" w:type="dxa"/>
            <w:vMerge w:val="restart"/>
          </w:tcPr>
          <w:p w:rsidR="00873964" w:rsidRDefault="00580926">
            <w:pPr>
              <w:pStyle w:val="TableParagraph"/>
              <w:spacing w:before="2"/>
              <w:ind w:left="213"/>
              <w:rPr>
                <w:sz w:val="20"/>
              </w:rPr>
            </w:pPr>
            <w:r>
              <w:rPr>
                <w:sz w:val="20"/>
              </w:rPr>
              <w:t>&lt;0.001</w:t>
            </w:r>
          </w:p>
        </w:tc>
      </w:tr>
      <w:tr w:rsidR="00873964">
        <w:trPr>
          <w:trHeight w:val="522"/>
        </w:trPr>
        <w:tc>
          <w:tcPr>
            <w:tcW w:w="2124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2120" w:type="dxa"/>
          </w:tcPr>
          <w:p w:rsidR="00873964" w:rsidRDefault="00580926">
            <w:pPr>
              <w:pStyle w:val="TableParagraph"/>
              <w:spacing w:before="65"/>
              <w:ind w:left="2"/>
              <w:rPr>
                <w:sz w:val="20"/>
              </w:rPr>
            </w:pPr>
            <w:r>
              <w:rPr>
                <w:sz w:val="20"/>
              </w:rPr>
              <w:t>POLST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5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844" w:type="dxa"/>
          </w:tcPr>
          <w:p w:rsidR="00873964" w:rsidRDefault="00580926">
            <w:pPr>
              <w:pStyle w:val="TableParagraph"/>
              <w:spacing w:before="65"/>
              <w:ind w:left="399" w:right="390"/>
              <w:jc w:val="center"/>
              <w:rPr>
                <w:sz w:val="20"/>
              </w:rPr>
            </w:pPr>
            <w:r>
              <w:rPr>
                <w:sz w:val="20"/>
              </w:rPr>
              <w:t>771 (86.5%)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525"/>
        </w:trPr>
        <w:tc>
          <w:tcPr>
            <w:tcW w:w="2124" w:type="dxa"/>
            <w:vMerge w:val="restart"/>
          </w:tcPr>
          <w:p w:rsidR="00873964" w:rsidRDefault="00873964">
            <w:pPr>
              <w:pStyle w:val="TableParagraph"/>
              <w:spacing w:before="5"/>
              <w:rPr>
                <w:b/>
                <w:sz w:val="29"/>
              </w:rPr>
            </w:pPr>
          </w:p>
          <w:p w:rsidR="00873964" w:rsidRDefault="00580926">
            <w:pPr>
              <w:pStyle w:val="TableParagraph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Decision makers</w:t>
            </w:r>
          </w:p>
        </w:tc>
        <w:tc>
          <w:tcPr>
            <w:tcW w:w="2120" w:type="dxa"/>
          </w:tcPr>
          <w:p w:rsidR="00873964" w:rsidRDefault="00580926">
            <w:pPr>
              <w:pStyle w:val="TableParagraph"/>
              <w:spacing w:before="67"/>
              <w:ind w:left="11"/>
              <w:rPr>
                <w:sz w:val="20"/>
              </w:rPr>
            </w:pPr>
            <w:r>
              <w:rPr>
                <w:sz w:val="20"/>
              </w:rPr>
              <w:t>Patient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7"/>
              <w:ind w:left="468" w:right="461"/>
              <w:jc w:val="center"/>
              <w:rPr>
                <w:sz w:val="20"/>
              </w:rPr>
            </w:pPr>
            <w:r>
              <w:rPr>
                <w:sz w:val="20"/>
              </w:rPr>
              <w:t>11 (1.5%)</w:t>
            </w:r>
          </w:p>
        </w:tc>
        <w:tc>
          <w:tcPr>
            <w:tcW w:w="1844" w:type="dxa"/>
          </w:tcPr>
          <w:p w:rsidR="00873964" w:rsidRDefault="00580926">
            <w:pPr>
              <w:pStyle w:val="TableParagraph"/>
              <w:spacing w:before="67"/>
              <w:ind w:left="399" w:right="390"/>
              <w:jc w:val="center"/>
              <w:rPr>
                <w:sz w:val="20"/>
              </w:rPr>
            </w:pPr>
            <w:r>
              <w:rPr>
                <w:sz w:val="20"/>
              </w:rPr>
              <w:t>492 (63.5%)</w:t>
            </w:r>
          </w:p>
        </w:tc>
        <w:tc>
          <w:tcPr>
            <w:tcW w:w="987" w:type="dxa"/>
            <w:vMerge w:val="restart"/>
          </w:tcPr>
          <w:p w:rsidR="00873964" w:rsidRDefault="00580926">
            <w:pPr>
              <w:pStyle w:val="TableParagraph"/>
              <w:spacing w:before="2"/>
              <w:ind w:left="213"/>
              <w:rPr>
                <w:sz w:val="20"/>
              </w:rPr>
            </w:pPr>
            <w:r>
              <w:rPr>
                <w:sz w:val="20"/>
              </w:rPr>
              <w:t>&lt;0.001</w:t>
            </w:r>
          </w:p>
        </w:tc>
      </w:tr>
      <w:tr w:rsidR="00873964">
        <w:trPr>
          <w:trHeight w:val="525"/>
        </w:trPr>
        <w:tc>
          <w:tcPr>
            <w:tcW w:w="2124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  <w:tc>
          <w:tcPr>
            <w:tcW w:w="2120" w:type="dxa"/>
          </w:tcPr>
          <w:p w:rsidR="00873964" w:rsidRDefault="00580926">
            <w:pPr>
              <w:pStyle w:val="TableParagraph"/>
              <w:spacing w:before="67"/>
              <w:ind w:left="11"/>
              <w:rPr>
                <w:sz w:val="20"/>
              </w:rPr>
            </w:pPr>
            <w:r>
              <w:rPr>
                <w:sz w:val="20"/>
              </w:rPr>
              <w:t>Surrogate decision-maker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7"/>
              <w:ind w:left="468" w:right="462"/>
              <w:jc w:val="center"/>
              <w:rPr>
                <w:sz w:val="20"/>
              </w:rPr>
            </w:pPr>
            <w:r>
              <w:rPr>
                <w:sz w:val="20"/>
              </w:rPr>
              <w:t>702 (98.5%)</w:t>
            </w:r>
          </w:p>
        </w:tc>
        <w:tc>
          <w:tcPr>
            <w:tcW w:w="1844" w:type="dxa"/>
          </w:tcPr>
          <w:p w:rsidR="00873964" w:rsidRDefault="00580926">
            <w:pPr>
              <w:pStyle w:val="TableParagraph"/>
              <w:spacing w:before="67"/>
              <w:ind w:left="399" w:right="390"/>
              <w:jc w:val="center"/>
              <w:rPr>
                <w:sz w:val="20"/>
              </w:rPr>
            </w:pPr>
            <w:r>
              <w:rPr>
                <w:sz w:val="20"/>
              </w:rPr>
              <w:t>291 (37.5%)</w:t>
            </w:r>
          </w:p>
        </w:tc>
        <w:tc>
          <w:tcPr>
            <w:tcW w:w="987" w:type="dxa"/>
            <w:vMerge/>
            <w:tcBorders>
              <w:top w:val="nil"/>
            </w:tcBorders>
          </w:tcPr>
          <w:p w:rsidR="00873964" w:rsidRDefault="00873964">
            <w:pPr>
              <w:rPr>
                <w:sz w:val="2"/>
                <w:szCs w:val="2"/>
              </w:rPr>
            </w:pPr>
          </w:p>
        </w:tc>
      </w:tr>
      <w:tr w:rsidR="00873964">
        <w:trPr>
          <w:trHeight w:val="630"/>
        </w:trPr>
        <w:tc>
          <w:tcPr>
            <w:tcW w:w="4244" w:type="dxa"/>
            <w:gridSpan w:val="2"/>
          </w:tcPr>
          <w:p w:rsidR="00873964" w:rsidRDefault="00580926">
            <w:pPr>
              <w:pStyle w:val="TableParagraph"/>
              <w:spacing w:before="7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DNR or POLST documentation prior to death, day (Mean ± SD)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118"/>
              <w:ind w:left="468" w:right="460"/>
              <w:jc w:val="center"/>
              <w:rPr>
                <w:sz w:val="20"/>
              </w:rPr>
            </w:pPr>
            <w:r>
              <w:rPr>
                <w:sz w:val="20"/>
              </w:rPr>
              <w:t>14.4 ± 32.5</w:t>
            </w:r>
          </w:p>
        </w:tc>
        <w:tc>
          <w:tcPr>
            <w:tcW w:w="1844" w:type="dxa"/>
          </w:tcPr>
          <w:p w:rsidR="00873964" w:rsidRDefault="00580926">
            <w:pPr>
              <w:pStyle w:val="TableParagraph"/>
              <w:spacing w:before="118"/>
              <w:ind w:left="399" w:right="389"/>
              <w:jc w:val="center"/>
              <w:rPr>
                <w:sz w:val="20"/>
              </w:rPr>
            </w:pPr>
            <w:r>
              <w:rPr>
                <w:sz w:val="20"/>
              </w:rPr>
              <w:t>21.2 ± 43.8</w:t>
            </w:r>
          </w:p>
        </w:tc>
        <w:tc>
          <w:tcPr>
            <w:tcW w:w="987" w:type="dxa"/>
          </w:tcPr>
          <w:p w:rsidR="00873964" w:rsidRDefault="00580926">
            <w:pPr>
              <w:pStyle w:val="TableParagraph"/>
              <w:spacing w:before="118"/>
              <w:ind w:left="160" w:right="149"/>
              <w:jc w:val="center"/>
              <w:rPr>
                <w:sz w:val="20"/>
              </w:rPr>
            </w:pPr>
            <w:r>
              <w:rPr>
                <w:sz w:val="20"/>
              </w:rPr>
              <w:t>0.001</w:t>
            </w:r>
          </w:p>
        </w:tc>
      </w:tr>
      <w:tr w:rsidR="00873964">
        <w:trPr>
          <w:trHeight w:val="628"/>
        </w:trPr>
        <w:tc>
          <w:tcPr>
            <w:tcW w:w="4244" w:type="dxa"/>
            <w:gridSpan w:val="2"/>
          </w:tcPr>
          <w:p w:rsidR="00873964" w:rsidRDefault="00580926">
            <w:pPr>
              <w:pStyle w:val="TableParagraph"/>
              <w:spacing w:before="5"/>
              <w:ind w:left="4" w:right="104"/>
              <w:rPr>
                <w:b/>
                <w:sz w:val="20"/>
              </w:rPr>
            </w:pPr>
            <w:r>
              <w:rPr>
                <w:b/>
                <w:sz w:val="20"/>
              </w:rPr>
              <w:t>DNR or POLST documentation within 7 days of death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115"/>
              <w:ind w:left="466" w:right="464"/>
              <w:jc w:val="center"/>
              <w:rPr>
                <w:sz w:val="20"/>
              </w:rPr>
            </w:pPr>
            <w:r>
              <w:rPr>
                <w:sz w:val="20"/>
              </w:rPr>
              <w:t>439 (46.6%)</w:t>
            </w:r>
          </w:p>
        </w:tc>
        <w:tc>
          <w:tcPr>
            <w:tcW w:w="1844" w:type="dxa"/>
          </w:tcPr>
          <w:p w:rsidR="00873964" w:rsidRDefault="00580926">
            <w:pPr>
              <w:pStyle w:val="TableParagraph"/>
              <w:spacing w:before="115"/>
              <w:ind w:left="397" w:right="392"/>
              <w:jc w:val="center"/>
              <w:rPr>
                <w:sz w:val="20"/>
              </w:rPr>
            </w:pPr>
            <w:r>
              <w:rPr>
                <w:sz w:val="20"/>
              </w:rPr>
              <w:t>369 (41.4%)</w:t>
            </w:r>
          </w:p>
        </w:tc>
        <w:tc>
          <w:tcPr>
            <w:tcW w:w="987" w:type="dxa"/>
          </w:tcPr>
          <w:p w:rsidR="00873964" w:rsidRDefault="00580926">
            <w:pPr>
              <w:pStyle w:val="TableParagraph"/>
              <w:spacing w:before="115"/>
              <w:ind w:left="162" w:right="149"/>
              <w:jc w:val="center"/>
              <w:rPr>
                <w:sz w:val="20"/>
              </w:rPr>
            </w:pPr>
            <w:r>
              <w:rPr>
                <w:sz w:val="20"/>
              </w:rPr>
              <w:t>0.027</w:t>
            </w:r>
          </w:p>
        </w:tc>
      </w:tr>
    </w:tbl>
    <w:p w:rsidR="00873964" w:rsidRDefault="00580926">
      <w:pPr>
        <w:ind w:left="580"/>
        <w:rPr>
          <w:sz w:val="20"/>
        </w:rPr>
      </w:pPr>
      <w:r>
        <w:rPr>
          <w:sz w:val="20"/>
        </w:rPr>
        <w:t>DNR, do not resuscitate; POLST, Physician Orders for Life-Sustaining Treatment; SD, standard deviation</w:t>
      </w:r>
    </w:p>
    <w:p w:rsidR="00873964" w:rsidRDefault="00873964">
      <w:pPr>
        <w:rPr>
          <w:sz w:val="20"/>
        </w:rPr>
        <w:sectPr w:rsidR="00873964">
          <w:pgSz w:w="11910" w:h="16840"/>
          <w:pgMar w:top="1580" w:right="1260" w:bottom="280" w:left="860" w:header="720" w:footer="720" w:gutter="0"/>
          <w:cols w:space="720"/>
        </w:sectPr>
      </w:pPr>
    </w:p>
    <w:p w:rsidR="00873964" w:rsidRDefault="00580926">
      <w:pPr>
        <w:spacing w:before="101" w:line="477" w:lineRule="auto"/>
        <w:ind w:left="580" w:right="87"/>
        <w:rPr>
          <w:b/>
          <w:sz w:val="20"/>
        </w:rPr>
      </w:pPr>
      <w:r>
        <w:rPr>
          <w:b/>
          <w:sz w:val="20"/>
        </w:rPr>
        <w:lastRenderedPageBreak/>
        <w:t>Table 3. Referral to Hospice Palliative Care before (Group 1) and after (Group 2) the implementation of the Life-Sustaining Treatment Decisions Act</w:t>
      </w:r>
    </w:p>
    <w:p w:rsidR="00873964" w:rsidRDefault="00873964">
      <w:pPr>
        <w:pStyle w:val="BodyText"/>
        <w:spacing w:before="6"/>
        <w:rPr>
          <w:b/>
          <w:sz w:val="14"/>
        </w:rPr>
      </w:pPr>
    </w:p>
    <w:tbl>
      <w:tblPr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2"/>
        <w:gridCol w:w="1985"/>
        <w:gridCol w:w="1985"/>
        <w:gridCol w:w="986"/>
      </w:tblGrid>
      <w:tr w:rsidR="00873964">
        <w:trPr>
          <w:trHeight w:val="789"/>
        </w:trPr>
        <w:tc>
          <w:tcPr>
            <w:tcW w:w="4102" w:type="dxa"/>
          </w:tcPr>
          <w:p w:rsidR="00873964" w:rsidRDefault="00873964">
            <w:pPr>
              <w:pStyle w:val="TableParagraph"/>
              <w:spacing w:before="6"/>
              <w:rPr>
                <w:b/>
                <w:sz w:val="17"/>
              </w:rPr>
            </w:pPr>
          </w:p>
          <w:p w:rsidR="00873964" w:rsidRDefault="00580926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Variables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7"/>
              <w:ind w:left="635"/>
              <w:rPr>
                <w:b/>
                <w:sz w:val="20"/>
              </w:rPr>
            </w:pPr>
            <w:r>
              <w:rPr>
                <w:b/>
                <w:sz w:val="20"/>
              </w:rPr>
              <w:t>Group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1</w:t>
            </w:r>
          </w:p>
          <w:p w:rsidR="00873964" w:rsidRDefault="00580926">
            <w:pPr>
              <w:pStyle w:val="TableParagraph"/>
              <w:spacing w:before="159"/>
              <w:ind w:left="662"/>
              <w:rPr>
                <w:b/>
                <w:sz w:val="20"/>
              </w:rPr>
            </w:pPr>
            <w:r>
              <w:rPr>
                <w:b/>
                <w:sz w:val="20"/>
              </w:rPr>
              <w:t>(n=943)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7"/>
              <w:ind w:left="636"/>
              <w:rPr>
                <w:b/>
                <w:sz w:val="20"/>
              </w:rPr>
            </w:pPr>
            <w:r>
              <w:rPr>
                <w:b/>
                <w:sz w:val="20"/>
              </w:rPr>
              <w:t>Group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</w:p>
          <w:p w:rsidR="00873964" w:rsidRDefault="00580926">
            <w:pPr>
              <w:pStyle w:val="TableParagraph"/>
              <w:spacing w:before="159"/>
              <w:ind w:left="664"/>
              <w:rPr>
                <w:b/>
                <w:sz w:val="20"/>
              </w:rPr>
            </w:pPr>
            <w:r>
              <w:rPr>
                <w:b/>
                <w:sz w:val="20"/>
              </w:rPr>
              <w:t>(n=891)</w:t>
            </w:r>
          </w:p>
        </w:tc>
        <w:tc>
          <w:tcPr>
            <w:tcW w:w="986" w:type="dxa"/>
          </w:tcPr>
          <w:p w:rsidR="00873964" w:rsidRDefault="00873964">
            <w:pPr>
              <w:pStyle w:val="TableParagraph"/>
              <w:spacing w:before="6"/>
              <w:rPr>
                <w:b/>
                <w:sz w:val="17"/>
              </w:rPr>
            </w:pPr>
          </w:p>
          <w:p w:rsidR="00873964" w:rsidRDefault="00580926">
            <w:pPr>
              <w:pStyle w:val="TableParagraph"/>
              <w:ind w:left="165" w:right="147"/>
              <w:jc w:val="center"/>
              <w:rPr>
                <w:b/>
                <w:sz w:val="20"/>
              </w:rPr>
            </w:pPr>
            <w:r>
              <w:rPr>
                <w:b/>
                <w:i/>
                <w:sz w:val="20"/>
              </w:rPr>
              <w:t>p-</w:t>
            </w:r>
            <w:r>
              <w:rPr>
                <w:b/>
                <w:sz w:val="20"/>
              </w:rPr>
              <w:t>value</w:t>
            </w:r>
          </w:p>
        </w:tc>
      </w:tr>
      <w:tr w:rsidR="00873964">
        <w:trPr>
          <w:trHeight w:val="525"/>
        </w:trPr>
        <w:tc>
          <w:tcPr>
            <w:tcW w:w="4102" w:type="dxa"/>
          </w:tcPr>
          <w:p w:rsidR="00873964" w:rsidRDefault="00580926">
            <w:pPr>
              <w:pStyle w:val="TableParagraph"/>
              <w:spacing w:before="70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HPC referral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5"/>
              <w:ind w:right="482"/>
              <w:jc w:val="right"/>
              <w:rPr>
                <w:sz w:val="20"/>
              </w:rPr>
            </w:pPr>
            <w:r>
              <w:rPr>
                <w:sz w:val="20"/>
              </w:rPr>
              <w:t>398 (42.2%)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5"/>
              <w:ind w:left="492"/>
              <w:rPr>
                <w:sz w:val="20"/>
              </w:rPr>
            </w:pPr>
            <w:r>
              <w:rPr>
                <w:sz w:val="20"/>
              </w:rPr>
              <w:t>607 (68.1%)</w:t>
            </w:r>
          </w:p>
        </w:tc>
        <w:tc>
          <w:tcPr>
            <w:tcW w:w="986" w:type="dxa"/>
          </w:tcPr>
          <w:p w:rsidR="00873964" w:rsidRDefault="00580926">
            <w:pPr>
              <w:pStyle w:val="TableParagraph"/>
              <w:spacing w:before="2"/>
              <w:ind w:left="163" w:right="147"/>
              <w:jc w:val="center"/>
              <w:rPr>
                <w:sz w:val="20"/>
              </w:rPr>
            </w:pPr>
            <w:r>
              <w:rPr>
                <w:sz w:val="20"/>
              </w:rPr>
              <w:t>&lt;0.001</w:t>
            </w:r>
          </w:p>
        </w:tc>
      </w:tr>
      <w:tr w:rsidR="00873964">
        <w:trPr>
          <w:trHeight w:val="522"/>
        </w:trPr>
        <w:tc>
          <w:tcPr>
            <w:tcW w:w="4102" w:type="dxa"/>
          </w:tcPr>
          <w:p w:rsidR="00873964" w:rsidRDefault="00580926">
            <w:pPr>
              <w:pStyle w:val="TableParagraph"/>
              <w:spacing w:before="70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Consent to HPC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5"/>
              <w:ind w:right="482"/>
              <w:jc w:val="right"/>
              <w:rPr>
                <w:sz w:val="20"/>
              </w:rPr>
            </w:pPr>
            <w:r>
              <w:rPr>
                <w:sz w:val="20"/>
              </w:rPr>
              <w:t>334 (35.4%)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5"/>
              <w:ind w:left="492"/>
              <w:rPr>
                <w:sz w:val="20"/>
              </w:rPr>
            </w:pPr>
            <w:r>
              <w:rPr>
                <w:sz w:val="20"/>
              </w:rPr>
              <w:t>487 (54.7%)</w:t>
            </w:r>
          </w:p>
        </w:tc>
        <w:tc>
          <w:tcPr>
            <w:tcW w:w="986" w:type="dxa"/>
          </w:tcPr>
          <w:p w:rsidR="00873964" w:rsidRDefault="00580926">
            <w:pPr>
              <w:pStyle w:val="TableParagraph"/>
              <w:ind w:left="163" w:right="147"/>
              <w:jc w:val="center"/>
              <w:rPr>
                <w:sz w:val="20"/>
              </w:rPr>
            </w:pPr>
            <w:r>
              <w:rPr>
                <w:sz w:val="20"/>
              </w:rPr>
              <w:t>&lt;0.001</w:t>
            </w:r>
          </w:p>
        </w:tc>
      </w:tr>
      <w:tr w:rsidR="00873964">
        <w:trPr>
          <w:trHeight w:val="527"/>
        </w:trPr>
        <w:tc>
          <w:tcPr>
            <w:tcW w:w="4102" w:type="dxa"/>
          </w:tcPr>
          <w:p w:rsidR="00873964" w:rsidRDefault="00580926">
            <w:pPr>
              <w:pStyle w:val="TableParagraph"/>
              <w:spacing w:before="72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HPC referral to death, day (Mean ± SD)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7"/>
              <w:ind w:right="526"/>
              <w:jc w:val="right"/>
              <w:rPr>
                <w:sz w:val="20"/>
              </w:rPr>
            </w:pPr>
            <w:r>
              <w:rPr>
                <w:sz w:val="20"/>
              </w:rPr>
              <w:t>36.5 ± 52.9</w:t>
            </w:r>
          </w:p>
        </w:tc>
        <w:tc>
          <w:tcPr>
            <w:tcW w:w="1985" w:type="dxa"/>
          </w:tcPr>
          <w:p w:rsidR="00873964" w:rsidRDefault="00580926">
            <w:pPr>
              <w:pStyle w:val="TableParagraph"/>
              <w:spacing w:before="67"/>
              <w:ind w:left="537"/>
              <w:rPr>
                <w:sz w:val="20"/>
              </w:rPr>
            </w:pPr>
            <w:r>
              <w:rPr>
                <w:sz w:val="20"/>
              </w:rPr>
              <w:t>46.0 ± 79.5</w:t>
            </w:r>
          </w:p>
        </w:tc>
        <w:tc>
          <w:tcPr>
            <w:tcW w:w="986" w:type="dxa"/>
          </w:tcPr>
          <w:p w:rsidR="00873964" w:rsidRDefault="00580926">
            <w:pPr>
              <w:pStyle w:val="TableParagraph"/>
              <w:spacing w:before="2"/>
              <w:ind w:left="161" w:right="147"/>
              <w:jc w:val="center"/>
              <w:rPr>
                <w:sz w:val="20"/>
              </w:rPr>
            </w:pPr>
            <w:r>
              <w:rPr>
                <w:sz w:val="20"/>
              </w:rPr>
              <w:t>0.035</w:t>
            </w:r>
          </w:p>
        </w:tc>
      </w:tr>
    </w:tbl>
    <w:p w:rsidR="00873964" w:rsidRDefault="00580926">
      <w:pPr>
        <w:ind w:left="580"/>
        <w:rPr>
          <w:sz w:val="20"/>
        </w:rPr>
      </w:pPr>
      <w:r>
        <w:rPr>
          <w:sz w:val="20"/>
        </w:rPr>
        <w:t>HPC, hospice palliative care; SD, standard deviation</w:t>
      </w:r>
    </w:p>
    <w:p w:rsidR="00873964" w:rsidRDefault="00873964">
      <w:pPr>
        <w:rPr>
          <w:sz w:val="20"/>
        </w:rPr>
        <w:sectPr w:rsidR="00873964">
          <w:pgSz w:w="11910" w:h="16840"/>
          <w:pgMar w:top="1580" w:right="1260" w:bottom="280" w:left="860" w:header="720" w:footer="720" w:gutter="0"/>
          <w:cols w:space="720"/>
        </w:sectPr>
      </w:pPr>
    </w:p>
    <w:p w:rsidR="00873964" w:rsidRDefault="00580926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before="68" w:line="240" w:lineRule="auto"/>
        <w:ind w:hanging="472"/>
        <w:rPr>
          <w:rFonts w:ascii="Times New Roman"/>
          <w:b/>
          <w:sz w:val="20"/>
        </w:rPr>
      </w:pPr>
      <w:r>
        <w:rPr>
          <w:rFonts w:ascii="Times New Roman"/>
          <w:b/>
          <w:spacing w:val="-5"/>
          <w:sz w:val="20"/>
        </w:rPr>
        <w:lastRenderedPageBreak/>
        <w:t xml:space="preserve">Table </w:t>
      </w:r>
      <w:r>
        <w:rPr>
          <w:rFonts w:ascii="Times New Roman"/>
          <w:b/>
          <w:sz w:val="20"/>
        </w:rPr>
        <w:t>4. Factors associated with late discussion and surrogate</w:t>
      </w:r>
      <w:r>
        <w:rPr>
          <w:rFonts w:ascii="Times New Roman"/>
          <w:b/>
          <w:spacing w:val="2"/>
          <w:sz w:val="20"/>
        </w:rPr>
        <w:t xml:space="preserve"> </w:t>
      </w:r>
      <w:r>
        <w:rPr>
          <w:rFonts w:ascii="Times New Roman"/>
          <w:b/>
          <w:sz w:val="20"/>
        </w:rPr>
        <w:t>decision-making</w:t>
      </w:r>
    </w:p>
    <w:p w:rsidR="00873964" w:rsidRDefault="00873964">
      <w:pPr>
        <w:pStyle w:val="BodyText"/>
        <w:rPr>
          <w:b/>
          <w:sz w:val="20"/>
        </w:rPr>
      </w:pPr>
    </w:p>
    <w:p w:rsidR="00873964" w:rsidRDefault="00873964">
      <w:pPr>
        <w:pStyle w:val="BodyText"/>
        <w:spacing w:before="7"/>
        <w:rPr>
          <w:b/>
          <w:sz w:val="10"/>
        </w:rPr>
      </w:pPr>
    </w:p>
    <w:tbl>
      <w:tblPr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8"/>
        <w:gridCol w:w="1950"/>
        <w:gridCol w:w="1170"/>
        <w:gridCol w:w="2000"/>
        <w:gridCol w:w="1439"/>
      </w:tblGrid>
      <w:tr w:rsidR="00873964">
        <w:trPr>
          <w:trHeight w:val="690"/>
        </w:trPr>
        <w:tc>
          <w:tcPr>
            <w:tcW w:w="2158" w:type="dxa"/>
          </w:tcPr>
          <w:p w:rsidR="00873964" w:rsidRDefault="00873964">
            <w:pPr>
              <w:pStyle w:val="TableParagraph"/>
              <w:spacing w:before="6"/>
              <w:rPr>
                <w:b/>
                <w:sz w:val="21"/>
              </w:rPr>
            </w:pPr>
          </w:p>
          <w:p w:rsidR="00873964" w:rsidRDefault="00580926">
            <w:pPr>
              <w:pStyle w:val="TableParagraph"/>
              <w:spacing w:before="1"/>
              <w:ind w:left="676"/>
              <w:rPr>
                <w:b/>
                <w:sz w:val="20"/>
              </w:rPr>
            </w:pPr>
            <w:r>
              <w:rPr>
                <w:b/>
                <w:sz w:val="20"/>
              </w:rPr>
              <w:t>Variables</w:t>
            </w:r>
          </w:p>
        </w:tc>
        <w:tc>
          <w:tcPr>
            <w:tcW w:w="3120" w:type="dxa"/>
            <w:gridSpan w:val="2"/>
          </w:tcPr>
          <w:p w:rsidR="00873964" w:rsidRDefault="00580926">
            <w:pPr>
              <w:pStyle w:val="TableParagraph"/>
              <w:spacing w:before="18" w:line="230" w:lineRule="atLeast"/>
              <w:ind w:left="172" w:right="166" w:firstLine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Late discussion (documentation of DNR or POLST within 7</w:t>
            </w:r>
            <w:r>
              <w:rPr>
                <w:b/>
                <w:spacing w:val="-20"/>
                <w:sz w:val="20"/>
              </w:rPr>
              <w:t xml:space="preserve"> </w:t>
            </w:r>
            <w:r>
              <w:rPr>
                <w:b/>
                <w:sz w:val="20"/>
              </w:rPr>
              <w:t>days of death)</w:t>
            </w:r>
          </w:p>
        </w:tc>
        <w:tc>
          <w:tcPr>
            <w:tcW w:w="3439" w:type="dxa"/>
            <w:gridSpan w:val="2"/>
          </w:tcPr>
          <w:p w:rsidR="00873964" w:rsidRDefault="00873964">
            <w:pPr>
              <w:pStyle w:val="TableParagraph"/>
              <w:spacing w:before="6"/>
              <w:rPr>
                <w:b/>
                <w:sz w:val="21"/>
              </w:rPr>
            </w:pPr>
          </w:p>
          <w:p w:rsidR="00873964" w:rsidRDefault="00580926">
            <w:pPr>
              <w:pStyle w:val="TableParagraph"/>
              <w:spacing w:before="1"/>
              <w:ind w:left="564"/>
              <w:rPr>
                <w:b/>
                <w:sz w:val="20"/>
              </w:rPr>
            </w:pPr>
            <w:r>
              <w:rPr>
                <w:b/>
                <w:sz w:val="20"/>
              </w:rPr>
              <w:t>Surrogate decision-making</w:t>
            </w:r>
          </w:p>
        </w:tc>
      </w:tr>
      <w:tr w:rsidR="00873964">
        <w:trPr>
          <w:trHeight w:val="213"/>
        </w:trPr>
        <w:tc>
          <w:tcPr>
            <w:tcW w:w="2158" w:type="dxa"/>
          </w:tcPr>
          <w:p w:rsidR="00873964" w:rsidRDefault="00873964">
            <w:pPr>
              <w:pStyle w:val="TableParagraph"/>
              <w:rPr>
                <w:sz w:val="14"/>
              </w:rPr>
            </w:pPr>
          </w:p>
        </w:tc>
        <w:tc>
          <w:tcPr>
            <w:tcW w:w="1950" w:type="dxa"/>
          </w:tcPr>
          <w:p w:rsidR="00873964" w:rsidRDefault="00580926">
            <w:pPr>
              <w:pStyle w:val="TableParagraph"/>
              <w:spacing w:line="193" w:lineRule="exact"/>
              <w:ind w:left="131" w:right="129"/>
              <w:jc w:val="center"/>
              <w:rPr>
                <w:sz w:val="20"/>
              </w:rPr>
            </w:pPr>
            <w:r>
              <w:rPr>
                <w:sz w:val="20"/>
              </w:rPr>
              <w:t>Odds ratio (95% CI)</w:t>
            </w:r>
          </w:p>
        </w:tc>
        <w:tc>
          <w:tcPr>
            <w:tcW w:w="1170" w:type="dxa"/>
          </w:tcPr>
          <w:p w:rsidR="00873964" w:rsidRDefault="00580926">
            <w:pPr>
              <w:pStyle w:val="TableParagraph"/>
              <w:spacing w:line="193" w:lineRule="exact"/>
              <w:ind w:left="260" w:right="260"/>
              <w:jc w:val="center"/>
              <w:rPr>
                <w:sz w:val="20"/>
              </w:rPr>
            </w:pPr>
            <w:r>
              <w:rPr>
                <w:i/>
                <w:sz w:val="20"/>
              </w:rPr>
              <w:t>p</w:t>
            </w:r>
            <w:r>
              <w:rPr>
                <w:sz w:val="20"/>
              </w:rPr>
              <w:t>-value</w:t>
            </w:r>
          </w:p>
        </w:tc>
        <w:tc>
          <w:tcPr>
            <w:tcW w:w="2000" w:type="dxa"/>
          </w:tcPr>
          <w:p w:rsidR="00873964" w:rsidRDefault="00580926">
            <w:pPr>
              <w:pStyle w:val="TableParagraph"/>
              <w:spacing w:line="193" w:lineRule="exact"/>
              <w:ind w:left="156" w:right="154"/>
              <w:jc w:val="center"/>
              <w:rPr>
                <w:sz w:val="20"/>
              </w:rPr>
            </w:pPr>
            <w:r>
              <w:rPr>
                <w:sz w:val="20"/>
              </w:rPr>
              <w:t>Odds ratio (95% CI)</w:t>
            </w:r>
          </w:p>
        </w:tc>
        <w:tc>
          <w:tcPr>
            <w:tcW w:w="1439" w:type="dxa"/>
          </w:tcPr>
          <w:p w:rsidR="00873964" w:rsidRDefault="00580926">
            <w:pPr>
              <w:pStyle w:val="TableParagraph"/>
              <w:spacing w:line="193" w:lineRule="exact"/>
              <w:ind w:right="414"/>
              <w:jc w:val="right"/>
              <w:rPr>
                <w:sz w:val="20"/>
              </w:rPr>
            </w:pPr>
            <w:r>
              <w:rPr>
                <w:i/>
                <w:sz w:val="20"/>
              </w:rPr>
              <w:t>p</w:t>
            </w:r>
            <w:r>
              <w:rPr>
                <w:sz w:val="20"/>
              </w:rPr>
              <w:t>-value</w:t>
            </w:r>
          </w:p>
        </w:tc>
      </w:tr>
      <w:tr w:rsidR="00873964">
        <w:trPr>
          <w:trHeight w:val="23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8" w:line="19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Age (years)</w:t>
            </w:r>
          </w:p>
        </w:tc>
        <w:tc>
          <w:tcPr>
            <w:tcW w:w="195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3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3" w:line="197" w:lineRule="exact"/>
              <w:ind w:left="208"/>
              <w:rPr>
                <w:sz w:val="20"/>
              </w:rPr>
            </w:pPr>
            <w:r>
              <w:rPr>
                <w:sz w:val="20"/>
              </w:rPr>
              <w:t>≤ 60</w:t>
            </w:r>
          </w:p>
        </w:tc>
        <w:tc>
          <w:tcPr>
            <w:tcW w:w="1950" w:type="dxa"/>
          </w:tcPr>
          <w:p w:rsidR="00873964" w:rsidRDefault="00580926">
            <w:pPr>
              <w:pStyle w:val="TableParagraph"/>
              <w:spacing w:before="13" w:line="19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580926">
            <w:pPr>
              <w:pStyle w:val="TableParagraph"/>
              <w:spacing w:before="13" w:line="197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27"/>
        </w:trPr>
        <w:tc>
          <w:tcPr>
            <w:tcW w:w="2158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208"/>
              <w:rPr>
                <w:sz w:val="20"/>
              </w:rPr>
            </w:pPr>
            <w:r>
              <w:rPr>
                <w:sz w:val="20"/>
              </w:rPr>
              <w:t>&gt; 60</w:t>
            </w:r>
          </w:p>
        </w:tc>
        <w:tc>
          <w:tcPr>
            <w:tcW w:w="195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31" w:right="122"/>
              <w:jc w:val="center"/>
              <w:rPr>
                <w:sz w:val="20"/>
              </w:rPr>
            </w:pPr>
            <w:r>
              <w:rPr>
                <w:sz w:val="20"/>
              </w:rPr>
              <w:t>0.97</w:t>
            </w:r>
          </w:p>
        </w:tc>
        <w:tc>
          <w:tcPr>
            <w:tcW w:w="117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260" w:right="256"/>
              <w:jc w:val="center"/>
              <w:rPr>
                <w:sz w:val="20"/>
              </w:rPr>
            </w:pPr>
            <w:r>
              <w:rPr>
                <w:sz w:val="20"/>
              </w:rPr>
              <w:t>0.789</w:t>
            </w:r>
          </w:p>
        </w:tc>
        <w:tc>
          <w:tcPr>
            <w:tcW w:w="200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56" w:right="153"/>
              <w:jc w:val="center"/>
              <w:rPr>
                <w:sz w:val="20"/>
              </w:rPr>
            </w:pPr>
            <w:r>
              <w:rPr>
                <w:sz w:val="20"/>
              </w:rPr>
              <w:t>1.16</w:t>
            </w:r>
          </w:p>
        </w:tc>
        <w:tc>
          <w:tcPr>
            <w:tcW w:w="1439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right="485"/>
              <w:jc w:val="right"/>
              <w:rPr>
                <w:sz w:val="20"/>
              </w:rPr>
            </w:pPr>
            <w:r>
              <w:rPr>
                <w:sz w:val="20"/>
              </w:rPr>
              <w:t>0.241</w:t>
            </w:r>
          </w:p>
        </w:tc>
      </w:tr>
      <w:tr w:rsidR="00873964">
        <w:trPr>
          <w:trHeight w:val="232"/>
        </w:trPr>
        <w:tc>
          <w:tcPr>
            <w:tcW w:w="2158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95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7" w:lineRule="exact"/>
              <w:ind w:left="131" w:right="124"/>
              <w:jc w:val="center"/>
              <w:rPr>
                <w:sz w:val="20"/>
              </w:rPr>
            </w:pPr>
            <w:r>
              <w:rPr>
                <w:sz w:val="20"/>
              </w:rPr>
              <w:t>(0.79-1.20)</w:t>
            </w:r>
          </w:p>
        </w:tc>
        <w:tc>
          <w:tcPr>
            <w:tcW w:w="1170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(0.91-1.47)</w:t>
            </w:r>
          </w:p>
        </w:tc>
        <w:tc>
          <w:tcPr>
            <w:tcW w:w="1439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27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8" w:line="19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Sex</w:t>
            </w:r>
          </w:p>
        </w:tc>
        <w:tc>
          <w:tcPr>
            <w:tcW w:w="195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3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5" w:line="194" w:lineRule="exact"/>
              <w:ind w:left="208"/>
              <w:rPr>
                <w:sz w:val="20"/>
              </w:rPr>
            </w:pPr>
            <w:r>
              <w:rPr>
                <w:sz w:val="20"/>
              </w:rPr>
              <w:t>Male</w:t>
            </w:r>
          </w:p>
        </w:tc>
        <w:tc>
          <w:tcPr>
            <w:tcW w:w="1950" w:type="dxa"/>
          </w:tcPr>
          <w:p w:rsidR="00873964" w:rsidRDefault="00580926">
            <w:pPr>
              <w:pStyle w:val="TableParagraph"/>
              <w:spacing w:before="15" w:line="194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580926">
            <w:pPr>
              <w:pStyle w:val="TableParagraph"/>
              <w:spacing w:before="15" w:line="194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28"/>
        </w:trPr>
        <w:tc>
          <w:tcPr>
            <w:tcW w:w="2158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5" w:line="193" w:lineRule="exact"/>
              <w:ind w:left="208"/>
              <w:rPr>
                <w:sz w:val="20"/>
              </w:rPr>
            </w:pPr>
            <w:r>
              <w:rPr>
                <w:sz w:val="20"/>
              </w:rPr>
              <w:t>Female</w:t>
            </w:r>
          </w:p>
        </w:tc>
        <w:tc>
          <w:tcPr>
            <w:tcW w:w="195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5" w:line="193" w:lineRule="exact"/>
              <w:ind w:left="131" w:right="122"/>
              <w:jc w:val="center"/>
              <w:rPr>
                <w:sz w:val="20"/>
              </w:rPr>
            </w:pPr>
            <w:r>
              <w:rPr>
                <w:sz w:val="20"/>
              </w:rPr>
              <w:t>0.80</w:t>
            </w:r>
          </w:p>
        </w:tc>
        <w:tc>
          <w:tcPr>
            <w:tcW w:w="117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5" w:line="193" w:lineRule="exact"/>
              <w:ind w:left="260" w:right="256"/>
              <w:jc w:val="center"/>
              <w:rPr>
                <w:sz w:val="20"/>
              </w:rPr>
            </w:pPr>
            <w:r>
              <w:rPr>
                <w:sz w:val="20"/>
              </w:rPr>
              <w:t>0.024</w:t>
            </w:r>
          </w:p>
        </w:tc>
        <w:tc>
          <w:tcPr>
            <w:tcW w:w="200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5" w:line="193" w:lineRule="exact"/>
              <w:ind w:left="156" w:right="153"/>
              <w:jc w:val="center"/>
              <w:rPr>
                <w:sz w:val="20"/>
              </w:rPr>
            </w:pPr>
            <w:r>
              <w:rPr>
                <w:sz w:val="20"/>
              </w:rPr>
              <w:t>0.90</w:t>
            </w:r>
          </w:p>
        </w:tc>
        <w:tc>
          <w:tcPr>
            <w:tcW w:w="1439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5" w:line="193" w:lineRule="exact"/>
              <w:ind w:right="485"/>
              <w:jc w:val="right"/>
              <w:rPr>
                <w:sz w:val="20"/>
              </w:rPr>
            </w:pPr>
            <w:r>
              <w:rPr>
                <w:sz w:val="20"/>
              </w:rPr>
              <w:t>0.384</w:t>
            </w:r>
          </w:p>
        </w:tc>
      </w:tr>
      <w:tr w:rsidR="00873964">
        <w:trPr>
          <w:trHeight w:val="231"/>
        </w:trPr>
        <w:tc>
          <w:tcPr>
            <w:tcW w:w="2158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95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4" w:line="197" w:lineRule="exact"/>
              <w:ind w:left="131" w:right="124"/>
              <w:jc w:val="center"/>
              <w:rPr>
                <w:sz w:val="20"/>
              </w:rPr>
            </w:pPr>
            <w:r>
              <w:rPr>
                <w:sz w:val="20"/>
              </w:rPr>
              <w:t>(0.65-0.97)</w:t>
            </w:r>
          </w:p>
        </w:tc>
        <w:tc>
          <w:tcPr>
            <w:tcW w:w="1170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4" w:line="19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(0.72-1.14)</w:t>
            </w:r>
          </w:p>
        </w:tc>
        <w:tc>
          <w:tcPr>
            <w:tcW w:w="1439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3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8" w:line="19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Years of education</w:t>
            </w:r>
          </w:p>
        </w:tc>
        <w:tc>
          <w:tcPr>
            <w:tcW w:w="195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3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3" w:line="197" w:lineRule="exact"/>
              <w:ind w:left="208"/>
              <w:rPr>
                <w:sz w:val="20"/>
              </w:rPr>
            </w:pPr>
            <w:r>
              <w:rPr>
                <w:sz w:val="20"/>
              </w:rPr>
              <w:t>≤ 12 years</w:t>
            </w:r>
          </w:p>
        </w:tc>
        <w:tc>
          <w:tcPr>
            <w:tcW w:w="1950" w:type="dxa"/>
          </w:tcPr>
          <w:p w:rsidR="00873964" w:rsidRDefault="00580926">
            <w:pPr>
              <w:pStyle w:val="TableParagraph"/>
              <w:spacing w:before="13" w:line="19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580926">
            <w:pPr>
              <w:pStyle w:val="TableParagraph"/>
              <w:spacing w:before="13" w:line="197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28"/>
        </w:trPr>
        <w:tc>
          <w:tcPr>
            <w:tcW w:w="2158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208"/>
              <w:rPr>
                <w:sz w:val="20"/>
              </w:rPr>
            </w:pPr>
            <w:r>
              <w:rPr>
                <w:sz w:val="20"/>
              </w:rPr>
              <w:t>&gt; 12 years</w:t>
            </w:r>
          </w:p>
        </w:tc>
        <w:tc>
          <w:tcPr>
            <w:tcW w:w="195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31" w:right="122"/>
              <w:jc w:val="center"/>
              <w:rPr>
                <w:sz w:val="20"/>
              </w:rPr>
            </w:pPr>
            <w:r>
              <w:rPr>
                <w:sz w:val="20"/>
              </w:rPr>
              <w:t>0.71</w:t>
            </w:r>
          </w:p>
        </w:tc>
        <w:tc>
          <w:tcPr>
            <w:tcW w:w="117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260" w:right="256"/>
              <w:jc w:val="center"/>
              <w:rPr>
                <w:sz w:val="20"/>
              </w:rPr>
            </w:pPr>
            <w:r>
              <w:rPr>
                <w:sz w:val="20"/>
              </w:rPr>
              <w:t>0.022</w:t>
            </w:r>
          </w:p>
        </w:tc>
        <w:tc>
          <w:tcPr>
            <w:tcW w:w="200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56" w:right="153"/>
              <w:jc w:val="center"/>
              <w:rPr>
                <w:sz w:val="20"/>
              </w:rPr>
            </w:pPr>
            <w:r>
              <w:rPr>
                <w:sz w:val="20"/>
              </w:rPr>
              <w:t>0.68</w:t>
            </w:r>
          </w:p>
        </w:tc>
        <w:tc>
          <w:tcPr>
            <w:tcW w:w="1439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right="485"/>
              <w:jc w:val="right"/>
              <w:rPr>
                <w:sz w:val="20"/>
              </w:rPr>
            </w:pPr>
            <w:r>
              <w:rPr>
                <w:sz w:val="20"/>
              </w:rPr>
              <w:t>0.027</w:t>
            </w:r>
          </w:p>
        </w:tc>
      </w:tr>
      <w:tr w:rsidR="00873964">
        <w:trPr>
          <w:trHeight w:val="232"/>
        </w:trPr>
        <w:tc>
          <w:tcPr>
            <w:tcW w:w="2158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95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7" w:lineRule="exact"/>
              <w:ind w:left="131" w:right="124"/>
              <w:jc w:val="center"/>
              <w:rPr>
                <w:sz w:val="20"/>
              </w:rPr>
            </w:pPr>
            <w:r>
              <w:rPr>
                <w:sz w:val="20"/>
              </w:rPr>
              <w:t>(0.53-0.84)</w:t>
            </w:r>
          </w:p>
        </w:tc>
        <w:tc>
          <w:tcPr>
            <w:tcW w:w="1170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(0.49-0.96)</w:t>
            </w:r>
          </w:p>
        </w:tc>
        <w:tc>
          <w:tcPr>
            <w:tcW w:w="1439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3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8" w:line="19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Healthcare insurance</w:t>
            </w:r>
          </w:p>
        </w:tc>
        <w:tc>
          <w:tcPr>
            <w:tcW w:w="195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3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3" w:line="197" w:lineRule="exact"/>
              <w:ind w:left="208"/>
              <w:rPr>
                <w:sz w:val="20"/>
              </w:rPr>
            </w:pPr>
            <w:r>
              <w:rPr>
                <w:sz w:val="20"/>
              </w:rPr>
              <w:t>NHI</w:t>
            </w:r>
          </w:p>
        </w:tc>
        <w:tc>
          <w:tcPr>
            <w:tcW w:w="1950" w:type="dxa"/>
          </w:tcPr>
          <w:p w:rsidR="00873964" w:rsidRDefault="00580926">
            <w:pPr>
              <w:pStyle w:val="TableParagraph"/>
              <w:spacing w:before="13" w:line="19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580926">
            <w:pPr>
              <w:pStyle w:val="TableParagraph"/>
              <w:spacing w:before="13" w:line="197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27"/>
        </w:trPr>
        <w:tc>
          <w:tcPr>
            <w:tcW w:w="2158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208"/>
              <w:rPr>
                <w:sz w:val="20"/>
              </w:rPr>
            </w:pPr>
            <w:r>
              <w:rPr>
                <w:sz w:val="20"/>
              </w:rPr>
              <w:t>Medical aid</w:t>
            </w:r>
          </w:p>
        </w:tc>
        <w:tc>
          <w:tcPr>
            <w:tcW w:w="195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31" w:right="122"/>
              <w:jc w:val="center"/>
              <w:rPr>
                <w:sz w:val="20"/>
              </w:rPr>
            </w:pPr>
            <w:r>
              <w:rPr>
                <w:sz w:val="20"/>
              </w:rPr>
              <w:t>0.99</w:t>
            </w:r>
          </w:p>
        </w:tc>
        <w:tc>
          <w:tcPr>
            <w:tcW w:w="117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260" w:right="256"/>
              <w:jc w:val="center"/>
              <w:rPr>
                <w:sz w:val="20"/>
              </w:rPr>
            </w:pPr>
            <w:r>
              <w:rPr>
                <w:sz w:val="20"/>
              </w:rPr>
              <w:t>0.951</w:t>
            </w:r>
          </w:p>
        </w:tc>
        <w:tc>
          <w:tcPr>
            <w:tcW w:w="200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56" w:right="153"/>
              <w:jc w:val="center"/>
              <w:rPr>
                <w:sz w:val="20"/>
              </w:rPr>
            </w:pPr>
            <w:r>
              <w:rPr>
                <w:sz w:val="20"/>
              </w:rPr>
              <w:t>1.01</w:t>
            </w:r>
          </w:p>
        </w:tc>
        <w:tc>
          <w:tcPr>
            <w:tcW w:w="1439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right="485"/>
              <w:jc w:val="right"/>
              <w:rPr>
                <w:sz w:val="20"/>
              </w:rPr>
            </w:pPr>
            <w:r>
              <w:rPr>
                <w:sz w:val="20"/>
              </w:rPr>
              <w:t>0.964</w:t>
            </w:r>
          </w:p>
        </w:tc>
      </w:tr>
      <w:tr w:rsidR="00873964">
        <w:trPr>
          <w:trHeight w:val="232"/>
        </w:trPr>
        <w:tc>
          <w:tcPr>
            <w:tcW w:w="2158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95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7" w:lineRule="exact"/>
              <w:ind w:left="131" w:right="124"/>
              <w:jc w:val="center"/>
              <w:rPr>
                <w:sz w:val="20"/>
              </w:rPr>
            </w:pPr>
            <w:r>
              <w:rPr>
                <w:sz w:val="20"/>
              </w:rPr>
              <w:t>(0.66-1.49)</w:t>
            </w:r>
          </w:p>
        </w:tc>
        <w:tc>
          <w:tcPr>
            <w:tcW w:w="1170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(0.62-1.66)</w:t>
            </w:r>
          </w:p>
        </w:tc>
        <w:tc>
          <w:tcPr>
            <w:tcW w:w="1439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3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8" w:line="192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HPC referral</w:t>
            </w:r>
          </w:p>
        </w:tc>
        <w:tc>
          <w:tcPr>
            <w:tcW w:w="195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3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3" w:line="197" w:lineRule="exact"/>
              <w:ind w:left="20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950" w:type="dxa"/>
          </w:tcPr>
          <w:p w:rsidR="00873964" w:rsidRDefault="00580926">
            <w:pPr>
              <w:pStyle w:val="TableParagraph"/>
              <w:spacing w:before="13" w:line="197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</w:tcPr>
          <w:p w:rsidR="00873964" w:rsidRDefault="00580926">
            <w:pPr>
              <w:pStyle w:val="TableParagraph"/>
              <w:spacing w:before="13" w:line="197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227"/>
        </w:trPr>
        <w:tc>
          <w:tcPr>
            <w:tcW w:w="2158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208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95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31" w:right="122"/>
              <w:jc w:val="center"/>
              <w:rPr>
                <w:sz w:val="20"/>
              </w:rPr>
            </w:pPr>
            <w:r>
              <w:rPr>
                <w:sz w:val="20"/>
              </w:rPr>
              <w:t>0.88</w:t>
            </w:r>
          </w:p>
        </w:tc>
        <w:tc>
          <w:tcPr>
            <w:tcW w:w="117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260" w:right="256"/>
              <w:jc w:val="center"/>
              <w:rPr>
                <w:sz w:val="20"/>
              </w:rPr>
            </w:pPr>
            <w:r>
              <w:rPr>
                <w:sz w:val="20"/>
              </w:rPr>
              <w:t>0.184</w:t>
            </w:r>
          </w:p>
        </w:tc>
        <w:tc>
          <w:tcPr>
            <w:tcW w:w="200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56" w:right="153"/>
              <w:jc w:val="center"/>
              <w:rPr>
                <w:sz w:val="20"/>
              </w:rPr>
            </w:pPr>
            <w:r>
              <w:rPr>
                <w:sz w:val="20"/>
              </w:rPr>
              <w:t>0.25</w:t>
            </w:r>
          </w:p>
        </w:tc>
        <w:tc>
          <w:tcPr>
            <w:tcW w:w="1439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right="430"/>
              <w:jc w:val="right"/>
              <w:rPr>
                <w:sz w:val="20"/>
              </w:rPr>
            </w:pPr>
            <w:r>
              <w:rPr>
                <w:sz w:val="20"/>
              </w:rPr>
              <w:t>&lt;0.001</w:t>
            </w:r>
          </w:p>
        </w:tc>
      </w:tr>
      <w:tr w:rsidR="00873964">
        <w:trPr>
          <w:trHeight w:val="232"/>
        </w:trPr>
        <w:tc>
          <w:tcPr>
            <w:tcW w:w="2158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95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7" w:lineRule="exact"/>
              <w:ind w:left="131" w:right="124"/>
              <w:jc w:val="center"/>
              <w:rPr>
                <w:sz w:val="20"/>
              </w:rPr>
            </w:pPr>
            <w:r>
              <w:rPr>
                <w:sz w:val="20"/>
              </w:rPr>
              <w:t>(0.73-1.06)</w:t>
            </w:r>
          </w:p>
        </w:tc>
        <w:tc>
          <w:tcPr>
            <w:tcW w:w="1170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7" w:lineRule="exact"/>
              <w:ind w:left="156" w:right="151"/>
              <w:jc w:val="center"/>
              <w:rPr>
                <w:sz w:val="20"/>
              </w:rPr>
            </w:pPr>
            <w:r>
              <w:rPr>
                <w:sz w:val="20"/>
              </w:rPr>
              <w:t>(0.20-0.33)</w:t>
            </w:r>
          </w:p>
        </w:tc>
        <w:tc>
          <w:tcPr>
            <w:tcW w:w="1439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  <w:tr w:rsidR="00873964">
        <w:trPr>
          <w:trHeight w:val="460"/>
        </w:trPr>
        <w:tc>
          <w:tcPr>
            <w:tcW w:w="2158" w:type="dxa"/>
          </w:tcPr>
          <w:p w:rsidR="00873964" w:rsidRDefault="00580926">
            <w:pPr>
              <w:pStyle w:val="TableParagraph"/>
              <w:spacing w:before="18" w:line="230" w:lineRule="atLeast"/>
              <w:ind w:left="107" w:right="332"/>
              <w:rPr>
                <w:b/>
                <w:sz w:val="20"/>
              </w:rPr>
            </w:pPr>
            <w:r>
              <w:rPr>
                <w:b/>
                <w:sz w:val="20"/>
              </w:rPr>
              <w:t>Physician’s years of clinical experience</w:t>
            </w:r>
          </w:p>
        </w:tc>
        <w:tc>
          <w:tcPr>
            <w:tcW w:w="1950" w:type="dxa"/>
          </w:tcPr>
          <w:p w:rsidR="00873964" w:rsidRDefault="00873964">
            <w:pPr>
              <w:pStyle w:val="TableParagraph"/>
              <w:rPr>
                <w:sz w:val="18"/>
              </w:rPr>
            </w:pP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8"/>
              </w:rPr>
            </w:pPr>
          </w:p>
        </w:tc>
        <w:tc>
          <w:tcPr>
            <w:tcW w:w="2000" w:type="dxa"/>
          </w:tcPr>
          <w:p w:rsidR="00873964" w:rsidRDefault="00873964">
            <w:pPr>
              <w:pStyle w:val="TableParagraph"/>
              <w:rPr>
                <w:sz w:val="18"/>
              </w:rPr>
            </w:pP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8"/>
              </w:rPr>
            </w:pPr>
          </w:p>
        </w:tc>
      </w:tr>
      <w:tr w:rsidR="00873964">
        <w:trPr>
          <w:trHeight w:val="212"/>
        </w:trPr>
        <w:tc>
          <w:tcPr>
            <w:tcW w:w="2158" w:type="dxa"/>
          </w:tcPr>
          <w:p w:rsidR="00873964" w:rsidRDefault="00580926">
            <w:pPr>
              <w:pStyle w:val="TableParagraph"/>
              <w:spacing w:line="192" w:lineRule="exact"/>
              <w:ind w:left="107"/>
              <w:rPr>
                <w:sz w:val="20"/>
              </w:rPr>
            </w:pPr>
            <w:r>
              <w:rPr>
                <w:sz w:val="20"/>
              </w:rPr>
              <w:t>≥ 3 years</w:t>
            </w:r>
          </w:p>
        </w:tc>
        <w:tc>
          <w:tcPr>
            <w:tcW w:w="1950" w:type="dxa"/>
          </w:tcPr>
          <w:p w:rsidR="00873964" w:rsidRDefault="00580926">
            <w:pPr>
              <w:pStyle w:val="TableParagraph"/>
              <w:spacing w:line="192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170" w:type="dxa"/>
          </w:tcPr>
          <w:p w:rsidR="00873964" w:rsidRDefault="00873964">
            <w:pPr>
              <w:pStyle w:val="TableParagraph"/>
              <w:rPr>
                <w:sz w:val="14"/>
              </w:rPr>
            </w:pPr>
          </w:p>
        </w:tc>
        <w:tc>
          <w:tcPr>
            <w:tcW w:w="2000" w:type="dxa"/>
          </w:tcPr>
          <w:p w:rsidR="00873964" w:rsidRDefault="00580926">
            <w:pPr>
              <w:pStyle w:val="TableParagraph"/>
              <w:spacing w:line="192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39" w:type="dxa"/>
          </w:tcPr>
          <w:p w:rsidR="00873964" w:rsidRDefault="00873964">
            <w:pPr>
              <w:pStyle w:val="TableParagraph"/>
              <w:rPr>
                <w:sz w:val="14"/>
              </w:rPr>
            </w:pPr>
          </w:p>
        </w:tc>
      </w:tr>
      <w:tr w:rsidR="00873964">
        <w:trPr>
          <w:trHeight w:val="227"/>
        </w:trPr>
        <w:tc>
          <w:tcPr>
            <w:tcW w:w="2158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07"/>
              <w:rPr>
                <w:sz w:val="20"/>
              </w:rPr>
            </w:pPr>
            <w:r>
              <w:rPr>
                <w:sz w:val="20"/>
              </w:rPr>
              <w:t>&lt; 3 years</w:t>
            </w:r>
          </w:p>
        </w:tc>
        <w:tc>
          <w:tcPr>
            <w:tcW w:w="195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31" w:right="122"/>
              <w:jc w:val="center"/>
              <w:rPr>
                <w:sz w:val="20"/>
              </w:rPr>
            </w:pPr>
            <w:r>
              <w:rPr>
                <w:sz w:val="20"/>
              </w:rPr>
              <w:t>2.53</w:t>
            </w:r>
          </w:p>
        </w:tc>
        <w:tc>
          <w:tcPr>
            <w:tcW w:w="117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260" w:right="256"/>
              <w:jc w:val="center"/>
              <w:rPr>
                <w:sz w:val="20"/>
              </w:rPr>
            </w:pPr>
            <w:r>
              <w:rPr>
                <w:sz w:val="20"/>
              </w:rPr>
              <w:t>0.019</w:t>
            </w:r>
          </w:p>
        </w:tc>
        <w:tc>
          <w:tcPr>
            <w:tcW w:w="2000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left="156" w:right="153"/>
              <w:jc w:val="center"/>
              <w:rPr>
                <w:sz w:val="20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w="1439" w:type="dxa"/>
            <w:tcBorders>
              <w:bottom w:val="nil"/>
            </w:tcBorders>
          </w:tcPr>
          <w:p w:rsidR="00873964" w:rsidRDefault="00580926">
            <w:pPr>
              <w:pStyle w:val="TableParagraph"/>
              <w:spacing w:before="13" w:line="195" w:lineRule="exact"/>
              <w:ind w:right="485"/>
              <w:jc w:val="right"/>
              <w:rPr>
                <w:sz w:val="20"/>
              </w:rPr>
            </w:pPr>
            <w:r>
              <w:rPr>
                <w:sz w:val="20"/>
              </w:rPr>
              <w:t>0.029</w:t>
            </w:r>
          </w:p>
        </w:tc>
      </w:tr>
      <w:tr w:rsidR="00873964">
        <w:trPr>
          <w:trHeight w:val="230"/>
        </w:trPr>
        <w:tc>
          <w:tcPr>
            <w:tcW w:w="2158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195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4" w:lineRule="exact"/>
              <w:ind w:left="131" w:right="124"/>
              <w:jc w:val="center"/>
              <w:rPr>
                <w:sz w:val="20"/>
              </w:rPr>
            </w:pPr>
            <w:r>
              <w:rPr>
                <w:sz w:val="20"/>
              </w:rPr>
              <w:t>(1.18-5.45)</w:t>
            </w:r>
          </w:p>
        </w:tc>
        <w:tc>
          <w:tcPr>
            <w:tcW w:w="1170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  <w:tc>
          <w:tcPr>
            <w:tcW w:w="2000" w:type="dxa"/>
            <w:tcBorders>
              <w:top w:val="nil"/>
            </w:tcBorders>
          </w:tcPr>
          <w:p w:rsidR="00873964" w:rsidRDefault="00580926">
            <w:pPr>
              <w:pStyle w:val="TableParagraph"/>
              <w:spacing w:before="16" w:line="194" w:lineRule="exact"/>
              <w:ind w:left="156" w:right="150"/>
              <w:jc w:val="center"/>
              <w:rPr>
                <w:sz w:val="20"/>
              </w:rPr>
            </w:pPr>
            <w:r>
              <w:rPr>
                <w:sz w:val="20"/>
              </w:rPr>
              <w:t>(1.18-22.1)</w:t>
            </w:r>
          </w:p>
        </w:tc>
        <w:tc>
          <w:tcPr>
            <w:tcW w:w="1439" w:type="dxa"/>
            <w:tcBorders>
              <w:top w:val="nil"/>
            </w:tcBorders>
          </w:tcPr>
          <w:p w:rsidR="00873964" w:rsidRDefault="00873964">
            <w:pPr>
              <w:pStyle w:val="TableParagraph"/>
              <w:rPr>
                <w:sz w:val="16"/>
              </w:rPr>
            </w:pPr>
          </w:p>
        </w:tc>
      </w:tr>
    </w:tbl>
    <w:p w:rsidR="00873964" w:rsidRDefault="00580926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line="240" w:lineRule="auto"/>
        <w:ind w:hanging="472"/>
        <w:rPr>
          <w:rFonts w:ascii="Times New Roman"/>
          <w:sz w:val="20"/>
        </w:rPr>
      </w:pPr>
      <w:r>
        <w:rPr>
          <w:rFonts w:ascii="Times New Roman"/>
          <w:sz w:val="20"/>
        </w:rPr>
        <w:t>CI, confidence interval; NHI, National Health Insurance; HPC, hospice palliative care; DNR, do not</w:t>
      </w:r>
      <w:r>
        <w:rPr>
          <w:rFonts w:ascii="Times New Roman"/>
          <w:spacing w:val="26"/>
          <w:sz w:val="20"/>
        </w:rPr>
        <w:t xml:space="preserve"> </w:t>
      </w:r>
      <w:r>
        <w:rPr>
          <w:rFonts w:ascii="Times New Roman"/>
          <w:sz w:val="20"/>
        </w:rPr>
        <w:t>resuscitate;</w:t>
      </w:r>
    </w:p>
    <w:p w:rsidR="00873964" w:rsidRDefault="00580926">
      <w:pPr>
        <w:pStyle w:val="ListParagraph"/>
        <w:numPr>
          <w:ilvl w:val="0"/>
          <w:numId w:val="1"/>
        </w:numPr>
        <w:tabs>
          <w:tab w:val="left" w:pos="580"/>
          <w:tab w:val="left" w:pos="581"/>
        </w:tabs>
        <w:spacing w:before="179" w:line="240" w:lineRule="auto"/>
        <w:ind w:hanging="472"/>
        <w:rPr>
          <w:rFonts w:ascii="Times New Roman"/>
          <w:sz w:val="20"/>
        </w:rPr>
      </w:pPr>
      <w:r>
        <w:rPr>
          <w:rFonts w:ascii="Times New Roman"/>
          <w:spacing w:val="-3"/>
          <w:sz w:val="20"/>
        </w:rPr>
        <w:t xml:space="preserve">POLST, </w:t>
      </w:r>
      <w:r>
        <w:rPr>
          <w:rFonts w:ascii="Times New Roman"/>
          <w:sz w:val="20"/>
        </w:rPr>
        <w:t>Physician Orders for Life-Sustaining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Treatment</w:t>
      </w:r>
    </w:p>
    <w:p w:rsidR="00873964" w:rsidRDefault="00873964">
      <w:pPr>
        <w:pStyle w:val="BodyText"/>
        <w:spacing w:before="9"/>
        <w:rPr>
          <w:sz w:val="30"/>
        </w:rPr>
      </w:pPr>
    </w:p>
    <w:p w:rsidR="00873964" w:rsidRDefault="00580926">
      <w:pPr>
        <w:ind w:left="109"/>
        <w:rPr>
          <w:rFonts w:ascii="Arial Black"/>
          <w:sz w:val="20"/>
        </w:rPr>
      </w:pPr>
      <w:r>
        <w:rPr>
          <w:rFonts w:ascii="Arial Black"/>
          <w:w w:val="82"/>
          <w:sz w:val="20"/>
        </w:rPr>
        <w:t>4</w:t>
      </w:r>
    </w:p>
    <w:sectPr w:rsidR="00873964">
      <w:pgSz w:w="11910" w:h="16840"/>
      <w:pgMar w:top="1580" w:right="126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05BD5"/>
    <w:multiLevelType w:val="hybridMultilevel"/>
    <w:tmpl w:val="68E0CBD6"/>
    <w:lvl w:ilvl="0" w:tplc="4E208EEC">
      <w:start w:val="1"/>
      <w:numFmt w:val="decimal"/>
      <w:lvlText w:val="%1."/>
      <w:lvlJc w:val="left"/>
      <w:pPr>
        <w:ind w:left="1300" w:hanging="720"/>
        <w:jc w:val="left"/>
      </w:pPr>
      <w:rPr>
        <w:rFonts w:ascii="Arial Black" w:eastAsia="Arial Black" w:hAnsi="Arial Black" w:cs="Arial Black" w:hint="default"/>
        <w:w w:val="76"/>
        <w:sz w:val="20"/>
        <w:szCs w:val="20"/>
        <w:lang w:val="en-US" w:eastAsia="en-US" w:bidi="ar-SA"/>
      </w:rPr>
    </w:lvl>
    <w:lvl w:ilvl="1" w:tplc="648482D6">
      <w:numFmt w:val="bullet"/>
      <w:lvlText w:val="•"/>
      <w:lvlJc w:val="left"/>
      <w:pPr>
        <w:ind w:left="2148" w:hanging="720"/>
      </w:pPr>
      <w:rPr>
        <w:rFonts w:hint="default"/>
        <w:lang w:val="en-US" w:eastAsia="en-US" w:bidi="ar-SA"/>
      </w:rPr>
    </w:lvl>
    <w:lvl w:ilvl="2" w:tplc="B6BE44A6">
      <w:numFmt w:val="bullet"/>
      <w:lvlText w:val="•"/>
      <w:lvlJc w:val="left"/>
      <w:pPr>
        <w:ind w:left="2997" w:hanging="720"/>
      </w:pPr>
      <w:rPr>
        <w:rFonts w:hint="default"/>
        <w:lang w:val="en-US" w:eastAsia="en-US" w:bidi="ar-SA"/>
      </w:rPr>
    </w:lvl>
    <w:lvl w:ilvl="3" w:tplc="1DA0F1DE">
      <w:numFmt w:val="bullet"/>
      <w:lvlText w:val="•"/>
      <w:lvlJc w:val="left"/>
      <w:pPr>
        <w:ind w:left="3845" w:hanging="720"/>
      </w:pPr>
      <w:rPr>
        <w:rFonts w:hint="default"/>
        <w:lang w:val="en-US" w:eastAsia="en-US" w:bidi="ar-SA"/>
      </w:rPr>
    </w:lvl>
    <w:lvl w:ilvl="4" w:tplc="8736A7B0">
      <w:numFmt w:val="bullet"/>
      <w:lvlText w:val="•"/>
      <w:lvlJc w:val="left"/>
      <w:pPr>
        <w:ind w:left="4694" w:hanging="720"/>
      </w:pPr>
      <w:rPr>
        <w:rFonts w:hint="default"/>
        <w:lang w:val="en-US" w:eastAsia="en-US" w:bidi="ar-SA"/>
      </w:rPr>
    </w:lvl>
    <w:lvl w:ilvl="5" w:tplc="BB9CD218">
      <w:numFmt w:val="bullet"/>
      <w:lvlText w:val="•"/>
      <w:lvlJc w:val="left"/>
      <w:pPr>
        <w:ind w:left="5543" w:hanging="720"/>
      </w:pPr>
      <w:rPr>
        <w:rFonts w:hint="default"/>
        <w:lang w:val="en-US" w:eastAsia="en-US" w:bidi="ar-SA"/>
      </w:rPr>
    </w:lvl>
    <w:lvl w:ilvl="6" w:tplc="5C5CBF8A">
      <w:numFmt w:val="bullet"/>
      <w:lvlText w:val="•"/>
      <w:lvlJc w:val="left"/>
      <w:pPr>
        <w:ind w:left="6391" w:hanging="720"/>
      </w:pPr>
      <w:rPr>
        <w:rFonts w:hint="default"/>
        <w:lang w:val="en-US" w:eastAsia="en-US" w:bidi="ar-SA"/>
      </w:rPr>
    </w:lvl>
    <w:lvl w:ilvl="7" w:tplc="B03435E0">
      <w:numFmt w:val="bullet"/>
      <w:lvlText w:val="•"/>
      <w:lvlJc w:val="left"/>
      <w:pPr>
        <w:ind w:left="7240" w:hanging="720"/>
      </w:pPr>
      <w:rPr>
        <w:rFonts w:hint="default"/>
        <w:lang w:val="en-US" w:eastAsia="en-US" w:bidi="ar-SA"/>
      </w:rPr>
    </w:lvl>
    <w:lvl w:ilvl="8" w:tplc="18FCF5FA">
      <w:numFmt w:val="bullet"/>
      <w:lvlText w:val="•"/>
      <w:lvlJc w:val="left"/>
      <w:pPr>
        <w:ind w:left="8089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390C383F"/>
    <w:multiLevelType w:val="hybridMultilevel"/>
    <w:tmpl w:val="1F4E7C2A"/>
    <w:lvl w:ilvl="0" w:tplc="E4AC53B6">
      <w:start w:val="1"/>
      <w:numFmt w:val="decimal"/>
      <w:lvlText w:val="%1"/>
      <w:lvlJc w:val="left"/>
      <w:pPr>
        <w:ind w:left="580" w:hanging="471"/>
        <w:jc w:val="left"/>
      </w:pPr>
      <w:rPr>
        <w:rFonts w:ascii="Arial Black" w:eastAsia="Arial Black" w:hAnsi="Arial Black" w:cs="Arial Black" w:hint="default"/>
        <w:w w:val="82"/>
        <w:sz w:val="20"/>
        <w:szCs w:val="20"/>
        <w:lang w:val="en-US" w:eastAsia="en-US" w:bidi="ar-SA"/>
      </w:rPr>
    </w:lvl>
    <w:lvl w:ilvl="1" w:tplc="D81A1568">
      <w:numFmt w:val="bullet"/>
      <w:lvlText w:val="•"/>
      <w:lvlJc w:val="left"/>
      <w:pPr>
        <w:ind w:left="1500" w:hanging="471"/>
      </w:pPr>
      <w:rPr>
        <w:rFonts w:hint="default"/>
        <w:lang w:val="en-US" w:eastAsia="en-US" w:bidi="ar-SA"/>
      </w:rPr>
    </w:lvl>
    <w:lvl w:ilvl="2" w:tplc="B42A633A">
      <w:numFmt w:val="bullet"/>
      <w:lvlText w:val="•"/>
      <w:lvlJc w:val="left"/>
      <w:pPr>
        <w:ind w:left="2421" w:hanging="471"/>
      </w:pPr>
      <w:rPr>
        <w:rFonts w:hint="default"/>
        <w:lang w:val="en-US" w:eastAsia="en-US" w:bidi="ar-SA"/>
      </w:rPr>
    </w:lvl>
    <w:lvl w:ilvl="3" w:tplc="1B8E6744">
      <w:numFmt w:val="bullet"/>
      <w:lvlText w:val="•"/>
      <w:lvlJc w:val="left"/>
      <w:pPr>
        <w:ind w:left="3341" w:hanging="471"/>
      </w:pPr>
      <w:rPr>
        <w:rFonts w:hint="default"/>
        <w:lang w:val="en-US" w:eastAsia="en-US" w:bidi="ar-SA"/>
      </w:rPr>
    </w:lvl>
    <w:lvl w:ilvl="4" w:tplc="015A161A">
      <w:numFmt w:val="bullet"/>
      <w:lvlText w:val="•"/>
      <w:lvlJc w:val="left"/>
      <w:pPr>
        <w:ind w:left="4262" w:hanging="471"/>
      </w:pPr>
      <w:rPr>
        <w:rFonts w:hint="default"/>
        <w:lang w:val="en-US" w:eastAsia="en-US" w:bidi="ar-SA"/>
      </w:rPr>
    </w:lvl>
    <w:lvl w:ilvl="5" w:tplc="44C6DA16">
      <w:numFmt w:val="bullet"/>
      <w:lvlText w:val="•"/>
      <w:lvlJc w:val="left"/>
      <w:pPr>
        <w:ind w:left="5183" w:hanging="471"/>
      </w:pPr>
      <w:rPr>
        <w:rFonts w:hint="default"/>
        <w:lang w:val="en-US" w:eastAsia="en-US" w:bidi="ar-SA"/>
      </w:rPr>
    </w:lvl>
    <w:lvl w:ilvl="6" w:tplc="22EE46FA">
      <w:numFmt w:val="bullet"/>
      <w:lvlText w:val="•"/>
      <w:lvlJc w:val="left"/>
      <w:pPr>
        <w:ind w:left="6103" w:hanging="471"/>
      </w:pPr>
      <w:rPr>
        <w:rFonts w:hint="default"/>
        <w:lang w:val="en-US" w:eastAsia="en-US" w:bidi="ar-SA"/>
      </w:rPr>
    </w:lvl>
    <w:lvl w:ilvl="7" w:tplc="50B21CB2">
      <w:numFmt w:val="bullet"/>
      <w:lvlText w:val="•"/>
      <w:lvlJc w:val="left"/>
      <w:pPr>
        <w:ind w:left="7024" w:hanging="471"/>
      </w:pPr>
      <w:rPr>
        <w:rFonts w:hint="default"/>
        <w:lang w:val="en-US" w:eastAsia="en-US" w:bidi="ar-SA"/>
      </w:rPr>
    </w:lvl>
    <w:lvl w:ilvl="8" w:tplc="5CEC47C6">
      <w:numFmt w:val="bullet"/>
      <w:lvlText w:val="•"/>
      <w:lvlJc w:val="left"/>
      <w:pPr>
        <w:ind w:left="7945" w:hanging="47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873964"/>
    <w:rsid w:val="00580926"/>
    <w:rsid w:val="0087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A3FD1"/>
  <w15:docId w15:val="{D4CFABD6-1F5D-4E9A-BA6F-B79DFDDE2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8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580"/>
      <w:jc w:val="both"/>
      <w:outlineLvl w:val="1"/>
    </w:pPr>
    <w:rPr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1"/>
      <w:ind w:left="58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47" w:lineRule="exact"/>
      <w:ind w:left="1300" w:hanging="721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2</cp:revision>
  <dcterms:created xsi:type="dcterms:W3CDTF">2021-02-03T06:07:00Z</dcterms:created>
  <dcterms:modified xsi:type="dcterms:W3CDTF">2021-02-03T06:08:00Z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2021-02-03T00:00:00Z</vt:filetime>
  </property>
</Properties>
</file>