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E3837B" w14:textId="77777777" w:rsidR="00EE5F8A" w:rsidRPr="00FB7EA6" w:rsidRDefault="00FB7EA6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  <w:r w:rsidRPr="00FB7EA6">
        <w:rPr>
          <w:rFonts w:ascii="Times New Roman" w:hAnsi="Times New Roman" w:cs="Times New Roman"/>
          <w:b/>
          <w:sz w:val="28"/>
          <w:szCs w:val="28"/>
          <w:lang w:val="en-US"/>
        </w:rPr>
        <w:t>Supplementary Materials</w:t>
      </w:r>
    </w:p>
    <w:p w14:paraId="6C1D5C6A" w14:textId="77777777" w:rsidR="009E3CC7" w:rsidRDefault="009E3CC7" w:rsidP="009E3CC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6AA07782" w14:textId="3D33179B" w:rsidR="009E3CC7" w:rsidRPr="009E3CC7" w:rsidRDefault="009E3CC7" w:rsidP="009E3CC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9E3CC7">
        <w:rPr>
          <w:rFonts w:ascii="Times New Roman" w:hAnsi="Times New Roman" w:cs="Times New Roman"/>
          <w:b/>
          <w:bCs/>
          <w:lang w:val="en-US"/>
        </w:rPr>
        <w:t>Two Fe mining sub-products and three thiol compounds alleviate Fe deficiency in soybean (</w:t>
      </w:r>
      <w:r w:rsidRPr="00385608">
        <w:rPr>
          <w:rFonts w:ascii="Times New Roman" w:hAnsi="Times New Roman" w:cs="Times New Roman"/>
          <w:b/>
          <w:bCs/>
          <w:i/>
          <w:lang w:val="en-US"/>
        </w:rPr>
        <w:t>Glycine max</w:t>
      </w:r>
      <w:r w:rsidRPr="009E3CC7">
        <w:rPr>
          <w:rFonts w:ascii="Times New Roman" w:hAnsi="Times New Roman" w:cs="Times New Roman"/>
          <w:b/>
          <w:bCs/>
          <w:lang w:val="en-US"/>
        </w:rPr>
        <w:t xml:space="preserve"> L.) grown in a calcareous soil in greenhouse conditions</w:t>
      </w:r>
    </w:p>
    <w:p w14:paraId="51987F98" w14:textId="6E631819" w:rsidR="00C1756A" w:rsidRDefault="00FB7EA6" w:rsidP="009E3CC7">
      <w:pPr>
        <w:autoSpaceDE w:val="0"/>
        <w:autoSpaceDN w:val="0"/>
        <w:adjustRightInd w:val="0"/>
        <w:spacing w:before="480" w:line="360" w:lineRule="auto"/>
        <w:rPr>
          <w:rFonts w:ascii="Times New Roman" w:hAnsi="Times New Roman" w:cs="Times New Roman"/>
          <w:b/>
          <w:bCs/>
          <w:lang w:val="es-ES"/>
        </w:rPr>
      </w:pPr>
      <w:r w:rsidRPr="00FD3E50">
        <w:rPr>
          <w:rFonts w:ascii="Times New Roman" w:hAnsi="Times New Roman" w:cs="Times New Roman"/>
          <w:b/>
          <w:bCs/>
          <w:lang w:val="es-ES"/>
        </w:rPr>
        <w:t xml:space="preserve">Zahra </w:t>
      </w:r>
      <w:proofErr w:type="spellStart"/>
      <w:r w:rsidRPr="00FD3E50">
        <w:rPr>
          <w:rFonts w:ascii="Times New Roman" w:hAnsi="Times New Roman" w:cs="Times New Roman"/>
          <w:b/>
          <w:bCs/>
          <w:lang w:val="es-ES"/>
        </w:rPr>
        <w:t>Gheshlaghi</w:t>
      </w:r>
      <w:proofErr w:type="spellEnd"/>
      <w:r w:rsidRPr="00FD3E50">
        <w:rPr>
          <w:rFonts w:ascii="Times New Roman" w:hAnsi="Times New Roman" w:cs="Times New Roman"/>
          <w:b/>
          <w:bCs/>
          <w:lang w:val="es-ES"/>
        </w:rPr>
        <w:t xml:space="preserve">, Reza </w:t>
      </w:r>
      <w:proofErr w:type="spellStart"/>
      <w:r w:rsidRPr="00FD3E50">
        <w:rPr>
          <w:rFonts w:ascii="Times New Roman" w:hAnsi="Times New Roman" w:cs="Times New Roman"/>
          <w:b/>
          <w:bCs/>
          <w:lang w:val="es-ES"/>
        </w:rPr>
        <w:t>Khorassani</w:t>
      </w:r>
      <w:proofErr w:type="spellEnd"/>
      <w:r w:rsidRPr="00FD3E50">
        <w:rPr>
          <w:rFonts w:ascii="Times New Roman" w:hAnsi="Times New Roman" w:cs="Times New Roman"/>
          <w:b/>
          <w:bCs/>
          <w:lang w:val="es-ES"/>
        </w:rPr>
        <w:t>, Javier Abad</w:t>
      </w:r>
      <w:r w:rsidR="00C1756A">
        <w:rPr>
          <w:rFonts w:ascii="Times New Roman" w:hAnsi="Times New Roman" w:cs="Times New Roman"/>
          <w:b/>
          <w:bCs/>
          <w:lang w:val="es-ES"/>
        </w:rPr>
        <w:t>í</w:t>
      </w:r>
      <w:r w:rsidRPr="00FD3E50">
        <w:rPr>
          <w:rFonts w:ascii="Times New Roman" w:hAnsi="Times New Roman" w:cs="Times New Roman"/>
          <w:b/>
          <w:bCs/>
          <w:lang w:val="es-ES"/>
        </w:rPr>
        <w:t>a</w:t>
      </w:r>
    </w:p>
    <w:p w14:paraId="2D640F67" w14:textId="77777777" w:rsidR="00C1756A" w:rsidRDefault="00C1756A">
      <w:pPr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br w:type="page"/>
      </w:r>
    </w:p>
    <w:p w14:paraId="7B17B8C3" w14:textId="77777777" w:rsidR="00FB7EA6" w:rsidRPr="00FD3E50" w:rsidRDefault="00FB7EA6" w:rsidP="00FB7EA6">
      <w:pPr>
        <w:autoSpaceDE w:val="0"/>
        <w:autoSpaceDN w:val="0"/>
        <w:adjustRightInd w:val="0"/>
        <w:spacing w:before="480" w:after="100" w:afterAutospacing="1" w:line="480" w:lineRule="auto"/>
        <w:ind w:right="-23"/>
        <w:rPr>
          <w:rFonts w:ascii="Times New Roman" w:hAnsi="Times New Roman" w:cs="Times New Roman"/>
          <w:b/>
          <w:bCs/>
          <w:lang w:val="es-ES"/>
        </w:rPr>
      </w:pPr>
    </w:p>
    <w:p w14:paraId="3D3F3BBB" w14:textId="0AEFFE4C" w:rsidR="008252D9" w:rsidRDefault="00B950AC" w:rsidP="001D440E">
      <w:pPr>
        <w:adjustRightInd w:val="0"/>
        <w:snapToGrid w:val="0"/>
        <w:spacing w:after="240"/>
        <w:jc w:val="center"/>
        <w:rPr>
          <w:rFonts w:asciiTheme="majorBidi" w:hAnsiTheme="majorBidi" w:cstheme="majorBidi"/>
          <w:b/>
          <w:bCs/>
          <w:lang w:val="en-US"/>
        </w:rPr>
      </w:pPr>
      <w:r w:rsidRPr="00B950AC">
        <w:rPr>
          <w:rFonts w:asciiTheme="majorBidi" w:hAnsiTheme="majorBidi" w:cstheme="majorBidi"/>
          <w:b/>
          <w:bCs/>
          <w:noProof/>
          <w:lang w:val="en-US"/>
        </w:rPr>
        <w:drawing>
          <wp:inline distT="0" distB="0" distL="0" distR="0" wp14:anchorId="27225CD6" wp14:editId="35309EA3">
            <wp:extent cx="5396230" cy="377444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7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78DC0" w14:textId="6AFE05C3" w:rsidR="004C5E40" w:rsidRDefault="00C1756A" w:rsidP="00B24938">
      <w:pPr>
        <w:adjustRightInd w:val="0"/>
        <w:snapToGrid w:val="0"/>
        <w:spacing w:before="360" w:line="276" w:lineRule="auto"/>
        <w:rPr>
          <w:rFonts w:ascii="Times New Roman" w:hAnsi="Times New Roman" w:cs="Times New Roman"/>
          <w:b/>
          <w:bCs/>
          <w:lang w:val="en-US"/>
        </w:rPr>
      </w:pPr>
      <w:r w:rsidRPr="00FB7EA6">
        <w:rPr>
          <w:rFonts w:asciiTheme="majorBidi" w:hAnsiTheme="majorBidi" w:cstheme="majorBidi"/>
          <w:b/>
          <w:bCs/>
          <w:lang w:val="en-US"/>
        </w:rPr>
        <w:t>Figure S</w:t>
      </w:r>
      <w:r>
        <w:rPr>
          <w:rFonts w:asciiTheme="majorBidi" w:hAnsiTheme="majorBidi" w:cstheme="majorBidi"/>
          <w:b/>
          <w:bCs/>
          <w:lang w:val="en-US"/>
        </w:rPr>
        <w:t xml:space="preserve">1. </w:t>
      </w:r>
      <w:proofErr w:type="spellStart"/>
      <w:r>
        <w:rPr>
          <w:rFonts w:asciiTheme="majorBidi" w:hAnsiTheme="majorBidi" w:cstheme="majorBidi"/>
          <w:lang w:val="en-GB"/>
        </w:rPr>
        <w:t>Solubilization</w:t>
      </w:r>
      <w:proofErr w:type="spellEnd"/>
      <w:r>
        <w:rPr>
          <w:rFonts w:asciiTheme="majorBidi" w:hAnsiTheme="majorBidi" w:cstheme="majorBidi"/>
          <w:lang w:val="en-GB"/>
        </w:rPr>
        <w:t xml:space="preserve"> procedure for the </w:t>
      </w:r>
      <w:proofErr w:type="spellStart"/>
      <w:r w:rsidRPr="00FD3E50">
        <w:rPr>
          <w:rFonts w:asciiTheme="majorBidi" w:hAnsiTheme="majorBidi" w:cstheme="majorBidi"/>
          <w:lang w:val="en-US"/>
        </w:rPr>
        <w:t>Fe</w:t>
      </w:r>
      <w:r w:rsidRPr="00FD3E50">
        <w:rPr>
          <w:rFonts w:asciiTheme="majorBidi" w:hAnsiTheme="majorBidi" w:cstheme="majorBidi"/>
          <w:vertAlign w:val="subscript"/>
          <w:lang w:val="en-US"/>
        </w:rPr>
        <w:t>oxi</w:t>
      </w:r>
      <w:proofErr w:type="spellEnd"/>
      <w:r w:rsidRPr="00FD3E50">
        <w:rPr>
          <w:rFonts w:asciiTheme="majorBidi" w:hAnsiTheme="majorBidi" w:cstheme="majorBidi"/>
          <w:lang w:val="en-US"/>
        </w:rPr>
        <w:t xml:space="preserve"> </w:t>
      </w:r>
      <w:r>
        <w:rPr>
          <w:rFonts w:asciiTheme="majorBidi" w:hAnsiTheme="majorBidi" w:cstheme="majorBidi"/>
          <w:lang w:val="en-US"/>
        </w:rPr>
        <w:t xml:space="preserve">and </w:t>
      </w:r>
      <w:proofErr w:type="spellStart"/>
      <w:r w:rsidRPr="00FD3E50">
        <w:rPr>
          <w:rFonts w:asciiTheme="majorBidi" w:hAnsiTheme="majorBidi" w:cstheme="majorBidi"/>
          <w:lang w:val="en-US"/>
        </w:rPr>
        <w:t>Fe</w:t>
      </w:r>
      <w:r w:rsidRPr="00FD3E50">
        <w:rPr>
          <w:rFonts w:asciiTheme="majorBidi" w:hAnsiTheme="majorBidi" w:cstheme="majorBidi"/>
          <w:vertAlign w:val="subscript"/>
          <w:lang w:val="en-US"/>
        </w:rPr>
        <w:t>o</w:t>
      </w:r>
      <w:r>
        <w:rPr>
          <w:rFonts w:asciiTheme="majorBidi" w:hAnsiTheme="majorBidi" w:cstheme="majorBidi"/>
          <w:vertAlign w:val="subscript"/>
          <w:lang w:val="en-US"/>
        </w:rPr>
        <w:t>re</w:t>
      </w:r>
      <w:proofErr w:type="spellEnd"/>
      <w:r w:rsidRPr="00FD3E50">
        <w:rPr>
          <w:rFonts w:asciiTheme="majorBidi" w:hAnsiTheme="majorBidi" w:cstheme="majorBidi"/>
          <w:lang w:val="en-US"/>
        </w:rPr>
        <w:t xml:space="preserve"> mining sub-product</w:t>
      </w:r>
      <w:r>
        <w:rPr>
          <w:rFonts w:asciiTheme="majorBidi" w:hAnsiTheme="majorBidi" w:cstheme="majorBidi"/>
          <w:lang w:val="en-US"/>
        </w:rPr>
        <w:t>s in the absence and presence of thiols</w:t>
      </w:r>
      <w:r>
        <w:rPr>
          <w:rFonts w:asciiTheme="majorBidi" w:hAnsiTheme="majorBidi" w:cstheme="majorBidi"/>
          <w:lang w:val="en-GB"/>
        </w:rPr>
        <w:t>.</w:t>
      </w:r>
      <w:r>
        <w:rPr>
          <w:rFonts w:ascii="Times New Roman" w:hAnsi="Times New Roman" w:cs="Times New Roman"/>
          <w:b/>
          <w:bCs/>
          <w:lang w:val="en-US"/>
        </w:rPr>
        <w:br w:type="page"/>
      </w:r>
      <w:r w:rsidR="004C5E40" w:rsidRPr="00E7227E">
        <w:rPr>
          <w:noProof/>
          <w:lang w:val="en-US"/>
        </w:rPr>
        <w:lastRenderedPageBreak/>
        <w:drawing>
          <wp:inline distT="0" distB="0" distL="0" distR="0" wp14:anchorId="399CA1AB" wp14:editId="736EAE34">
            <wp:extent cx="5396230" cy="3826265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82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92659" w14:textId="600154E3" w:rsidR="004C5E40" w:rsidRDefault="00C00B91">
      <w:pPr>
        <w:rPr>
          <w:rFonts w:ascii="Times New Roman" w:hAnsi="Times New Roman" w:cs="Times New Roman"/>
          <w:b/>
          <w:bCs/>
          <w:lang w:val="en-US"/>
        </w:rPr>
      </w:pPr>
      <w:r w:rsidRPr="004C5E40">
        <w:rPr>
          <w:rFonts w:ascii="Times New Roman" w:hAnsi="Times New Roman" w:cs="Times New Roman"/>
          <w:b/>
          <w:bCs/>
          <w:noProof/>
          <w:rtl/>
          <w:lang w:val="en-US"/>
        </w:rPr>
        <w:drawing>
          <wp:anchor distT="0" distB="0" distL="114300" distR="114300" simplePos="0" relativeHeight="251662336" behindDoc="0" locked="0" layoutInCell="1" allowOverlap="1" wp14:anchorId="526EC0C8" wp14:editId="500D613A">
            <wp:simplePos x="0" y="0"/>
            <wp:positionH relativeFrom="column">
              <wp:posOffset>2884170</wp:posOffset>
            </wp:positionH>
            <wp:positionV relativeFrom="paragraph">
              <wp:posOffset>175260</wp:posOffset>
            </wp:positionV>
            <wp:extent cx="2795270" cy="2096135"/>
            <wp:effectExtent l="0" t="0" r="0" b="0"/>
            <wp:wrapSquare wrapText="bothSides"/>
            <wp:docPr id="9" name="Picture 9" descr="H:\spain research\در حال کار\نگارش مقاله آبادیا\soy bean proj\اسید امینه\good\حلالیت آهن\تیول ها\data\SEM gheshlaghi.Ms\2 براده آهن\10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spain research\در حال کار\نگارش مقاله آبادیا\soy bean proj\اسید امینه\good\حلالیت آهن\تیول ها\data\SEM gheshlaghi.Ms\2 براده آهن\1000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270" cy="209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C5E40">
        <w:rPr>
          <w:rFonts w:ascii="Times New Roman" w:hAnsi="Times New Roman" w:cs="Times New Roman"/>
          <w:b/>
          <w:bCs/>
          <w:noProof/>
          <w:rtl/>
          <w:lang w:val="en-US"/>
        </w:rPr>
        <w:drawing>
          <wp:anchor distT="0" distB="0" distL="114300" distR="114300" simplePos="0" relativeHeight="251661312" behindDoc="0" locked="0" layoutInCell="1" allowOverlap="1" wp14:anchorId="7E82AC7E" wp14:editId="11E95A83">
            <wp:simplePos x="0" y="0"/>
            <wp:positionH relativeFrom="column">
              <wp:posOffset>1905</wp:posOffset>
            </wp:positionH>
            <wp:positionV relativeFrom="paragraph">
              <wp:posOffset>175260</wp:posOffset>
            </wp:positionV>
            <wp:extent cx="2772410" cy="2093595"/>
            <wp:effectExtent l="0" t="0" r="0" b="1905"/>
            <wp:wrapSquare wrapText="bothSides"/>
            <wp:docPr id="6" name="Picture 6" descr="H:\spain research\در حال کار\نگارش مقاله آبادیا\soy bean proj\اسید امینه\good\حلالیت آهن\تیول ها\data\SEM gheshlaghi.Ms\2 براده آهن\25000-1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spain research\در حال کار\نگارش مقاله آبادیا\soy bean proj\اسید امینه\good\حلالیت آهن\تیول ها\data\SEM gheshlaghi.Ms\2 براده آهن\25000-1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BD975B" w14:textId="77777777" w:rsidR="00583A67" w:rsidRDefault="00583A67">
      <w:pPr>
        <w:rPr>
          <w:rFonts w:asciiTheme="majorBidi" w:hAnsiTheme="majorBidi" w:cstheme="majorBidi"/>
          <w:b/>
          <w:bCs/>
          <w:lang w:val="en-US"/>
        </w:rPr>
      </w:pPr>
    </w:p>
    <w:p w14:paraId="454E92A7" w14:textId="1085759F" w:rsidR="00B6696E" w:rsidRDefault="00FF2956" w:rsidP="00B24938">
      <w:pPr>
        <w:spacing w:before="240" w:line="276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FB7EA6">
        <w:rPr>
          <w:rFonts w:asciiTheme="majorBidi" w:hAnsiTheme="majorBidi" w:cstheme="majorBidi"/>
          <w:b/>
          <w:bCs/>
          <w:lang w:val="en-US"/>
        </w:rPr>
        <w:t>Figure S</w:t>
      </w:r>
      <w:r w:rsidR="00C1756A">
        <w:rPr>
          <w:rFonts w:asciiTheme="majorBidi" w:hAnsiTheme="majorBidi" w:cstheme="majorBidi"/>
          <w:b/>
          <w:bCs/>
          <w:lang w:val="en-US"/>
        </w:rPr>
        <w:t>2</w:t>
      </w:r>
      <w:r>
        <w:rPr>
          <w:rFonts w:asciiTheme="majorBidi" w:hAnsiTheme="majorBidi" w:cstheme="majorBidi"/>
          <w:b/>
          <w:bCs/>
          <w:lang w:val="en-US"/>
        </w:rPr>
        <w:t>.</w:t>
      </w:r>
      <w:r w:rsidR="00C00B91">
        <w:rPr>
          <w:rFonts w:asciiTheme="majorBidi" w:hAnsiTheme="majorBidi" w:cstheme="majorBidi"/>
          <w:b/>
          <w:bCs/>
          <w:lang w:val="en-US"/>
        </w:rPr>
        <w:t xml:space="preserve"> </w:t>
      </w:r>
      <w:r w:rsidR="00C00B91">
        <w:rPr>
          <w:rFonts w:asciiTheme="majorBidi" w:hAnsiTheme="majorBidi" w:cstheme="majorBidi"/>
          <w:lang w:val="en-GB"/>
        </w:rPr>
        <w:t xml:space="preserve">Characteristics of the </w:t>
      </w:r>
      <w:proofErr w:type="spellStart"/>
      <w:r w:rsidR="00C00B91" w:rsidRPr="00FD3E50">
        <w:rPr>
          <w:rFonts w:asciiTheme="majorBidi" w:hAnsiTheme="majorBidi" w:cstheme="majorBidi"/>
          <w:lang w:val="en-US"/>
        </w:rPr>
        <w:t>Fe</w:t>
      </w:r>
      <w:r w:rsidR="00C00B91" w:rsidRPr="00FD3E50">
        <w:rPr>
          <w:rFonts w:asciiTheme="majorBidi" w:hAnsiTheme="majorBidi" w:cstheme="majorBidi"/>
          <w:vertAlign w:val="subscript"/>
          <w:lang w:val="en-US"/>
        </w:rPr>
        <w:t>oxi</w:t>
      </w:r>
      <w:proofErr w:type="spellEnd"/>
      <w:r w:rsidR="00C00B91" w:rsidRPr="00FD3E50">
        <w:rPr>
          <w:rFonts w:asciiTheme="majorBidi" w:hAnsiTheme="majorBidi" w:cstheme="majorBidi"/>
          <w:lang w:val="en-US"/>
        </w:rPr>
        <w:t xml:space="preserve"> Fe-mining sub-product. </w:t>
      </w:r>
      <w:r w:rsidR="00C00B91">
        <w:rPr>
          <w:rFonts w:asciiTheme="majorBidi" w:hAnsiTheme="majorBidi" w:cstheme="majorBidi"/>
          <w:lang w:val="en-GB"/>
        </w:rPr>
        <w:t xml:space="preserve">(A) </w:t>
      </w:r>
      <w:r w:rsidR="00C00B91" w:rsidRPr="000D5012">
        <w:rPr>
          <w:rFonts w:asciiTheme="majorBidi" w:hAnsiTheme="majorBidi" w:cstheme="majorBidi"/>
          <w:lang w:val="en-GB"/>
        </w:rPr>
        <w:t>X-ray diffraction analysis</w:t>
      </w:r>
      <w:r w:rsidR="00C00B91">
        <w:rPr>
          <w:rFonts w:asciiTheme="majorBidi" w:hAnsiTheme="majorBidi" w:cstheme="majorBidi"/>
          <w:lang w:val="en-GB"/>
        </w:rPr>
        <w:t>. (B) Scanning electron microscopy (SEM) pictures.</w:t>
      </w:r>
      <w:r>
        <w:rPr>
          <w:rFonts w:ascii="Times New Roman" w:hAnsi="Times New Roman" w:cs="Times New Roman"/>
          <w:b/>
          <w:bCs/>
          <w:lang w:val="en-US"/>
        </w:rPr>
        <w:br w:type="page"/>
      </w:r>
      <w:r w:rsidR="00583A67">
        <w:rPr>
          <w:noProof/>
          <w:lang w:val="en-US"/>
        </w:rPr>
        <w:lastRenderedPageBreak/>
        <w:drawing>
          <wp:inline distT="0" distB="0" distL="0" distR="0" wp14:anchorId="292DD2B5" wp14:editId="28395B66">
            <wp:extent cx="5396230" cy="4176777"/>
            <wp:effectExtent l="0" t="0" r="127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17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53C37" w14:textId="4104BB28" w:rsidR="00B6696E" w:rsidRDefault="00B6696E">
      <w:pPr>
        <w:rPr>
          <w:rFonts w:ascii="Times New Roman" w:hAnsi="Times New Roman" w:cs="Times New Roman"/>
          <w:b/>
          <w:bCs/>
          <w:lang w:val="en-US"/>
        </w:rPr>
      </w:pPr>
      <w:r w:rsidRPr="009544CE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20A6E08" wp14:editId="160221EC">
            <wp:simplePos x="0" y="0"/>
            <wp:positionH relativeFrom="column">
              <wp:posOffset>3046730</wp:posOffset>
            </wp:positionH>
            <wp:positionV relativeFrom="paragraph">
              <wp:posOffset>173990</wp:posOffset>
            </wp:positionV>
            <wp:extent cx="2853055" cy="2163445"/>
            <wp:effectExtent l="0" t="0" r="4445" b="0"/>
            <wp:wrapSquare wrapText="bothSides"/>
            <wp:docPr id="8" name="Picture 8" descr="H:\spain research\در حال کار\نگارش مقاله آبادیا\soy bean proj\اسید امینه\good\حلالیت آهن\تیول ها\data\SEM gheshlaghi.Ms\مگنتیت 1\10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spain research\در حال کار\نگارش مقاله آبادیا\soy bean proj\اسید امینه\good\حلالیت آهن\تیول ها\data\SEM gheshlaghi.Ms\مگنتیت 1\1000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FF4196" w14:textId="1EA87E5F" w:rsidR="00583A67" w:rsidRDefault="00583A67">
      <w:pPr>
        <w:rPr>
          <w:rFonts w:ascii="Times New Roman" w:hAnsi="Times New Roman" w:cs="Times New Roman"/>
          <w:b/>
          <w:bCs/>
          <w:lang w:val="en-US"/>
        </w:rPr>
      </w:pPr>
      <w:r w:rsidRPr="009544CE">
        <w:rPr>
          <w:noProof/>
          <w:lang w:val="en-US"/>
        </w:rPr>
        <w:drawing>
          <wp:inline distT="0" distB="0" distL="0" distR="0" wp14:anchorId="0AC7F645" wp14:editId="4A3FF930">
            <wp:extent cx="2885440" cy="2164081"/>
            <wp:effectExtent l="0" t="0" r="0" b="0"/>
            <wp:docPr id="5" name="Picture 5" descr="H:\spain research\در حال کار\نگارش مقاله آبادیا\soy bean proj\اسید امینه\good\حلالیت آهن\تیول ها\data\SEM gheshlaghi.Ms\مگنتیت 1\25000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spain research\در حال کار\نگارش مقاله آبادیا\soy bean proj\اسید امینه\good\حلالیت آهن\تیول ها\data\SEM gheshlaghi.Ms\مگنتیت 1\25000s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00" cy="218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7D092" w14:textId="77777777" w:rsidR="00583A67" w:rsidRDefault="00583A67">
      <w:pPr>
        <w:rPr>
          <w:rFonts w:asciiTheme="majorBidi" w:hAnsiTheme="majorBidi" w:cstheme="majorBidi"/>
          <w:b/>
          <w:bCs/>
          <w:lang w:val="en-US"/>
        </w:rPr>
      </w:pPr>
    </w:p>
    <w:p w14:paraId="6263D5E4" w14:textId="6AAC3E8D" w:rsidR="00C82BA3" w:rsidRPr="00583A67" w:rsidRDefault="00C82BA3" w:rsidP="00B24938">
      <w:pPr>
        <w:spacing w:before="240" w:line="276" w:lineRule="auto"/>
        <w:jc w:val="both"/>
        <w:rPr>
          <w:rFonts w:asciiTheme="majorBidi" w:hAnsiTheme="majorBidi" w:cstheme="majorBidi"/>
          <w:lang w:val="en-GB"/>
        </w:rPr>
      </w:pPr>
      <w:r w:rsidRPr="00FB7EA6">
        <w:rPr>
          <w:rFonts w:asciiTheme="majorBidi" w:hAnsiTheme="majorBidi" w:cstheme="majorBidi"/>
          <w:b/>
          <w:bCs/>
          <w:lang w:val="en-US"/>
        </w:rPr>
        <w:t>Figure S</w:t>
      </w:r>
      <w:r w:rsidR="00C1756A">
        <w:rPr>
          <w:rFonts w:asciiTheme="majorBidi" w:hAnsiTheme="majorBidi" w:cstheme="majorBidi"/>
          <w:b/>
          <w:bCs/>
          <w:lang w:val="en-US"/>
        </w:rPr>
        <w:t>3</w:t>
      </w:r>
      <w:r>
        <w:rPr>
          <w:rFonts w:asciiTheme="majorBidi" w:hAnsiTheme="majorBidi" w:cstheme="majorBidi"/>
          <w:b/>
          <w:bCs/>
          <w:lang w:val="en-US"/>
        </w:rPr>
        <w:t>.</w:t>
      </w:r>
      <w:r w:rsidR="00583A67" w:rsidRPr="00583A67">
        <w:rPr>
          <w:rFonts w:asciiTheme="majorBidi" w:hAnsiTheme="majorBidi" w:cstheme="majorBidi"/>
          <w:lang w:val="en-GB"/>
        </w:rPr>
        <w:t xml:space="preserve"> </w:t>
      </w:r>
      <w:r w:rsidR="00583A67">
        <w:rPr>
          <w:rFonts w:asciiTheme="majorBidi" w:hAnsiTheme="majorBidi" w:cstheme="majorBidi"/>
          <w:lang w:val="en-GB"/>
        </w:rPr>
        <w:t xml:space="preserve">Characteristics of the </w:t>
      </w:r>
      <w:proofErr w:type="spellStart"/>
      <w:r w:rsidR="00583A67" w:rsidRPr="00FD3E50">
        <w:rPr>
          <w:rFonts w:asciiTheme="majorBidi" w:hAnsiTheme="majorBidi" w:cstheme="majorBidi"/>
          <w:lang w:val="en-US"/>
        </w:rPr>
        <w:t>Fe</w:t>
      </w:r>
      <w:r w:rsidR="00583A67" w:rsidRPr="00FD3E50">
        <w:rPr>
          <w:rFonts w:asciiTheme="majorBidi" w:hAnsiTheme="majorBidi" w:cstheme="majorBidi"/>
          <w:vertAlign w:val="subscript"/>
          <w:lang w:val="en-US"/>
        </w:rPr>
        <w:t>ore</w:t>
      </w:r>
      <w:proofErr w:type="spellEnd"/>
      <w:r w:rsidR="00583A67" w:rsidRPr="00FD3E50">
        <w:rPr>
          <w:rFonts w:asciiTheme="majorBidi" w:hAnsiTheme="majorBidi" w:cstheme="majorBidi"/>
          <w:lang w:val="en-US"/>
        </w:rPr>
        <w:t xml:space="preserve"> Fe-mining sub-product. </w:t>
      </w:r>
      <w:r w:rsidR="00583A67">
        <w:rPr>
          <w:rFonts w:asciiTheme="majorBidi" w:hAnsiTheme="majorBidi" w:cstheme="majorBidi"/>
          <w:lang w:val="en-GB"/>
        </w:rPr>
        <w:t xml:space="preserve">(A) </w:t>
      </w:r>
      <w:r w:rsidR="00583A67" w:rsidRPr="000D5012">
        <w:rPr>
          <w:rFonts w:asciiTheme="majorBidi" w:hAnsiTheme="majorBidi" w:cstheme="majorBidi"/>
          <w:lang w:val="en-GB"/>
        </w:rPr>
        <w:t>X-ray diffraction analysis</w:t>
      </w:r>
      <w:r w:rsidR="00583A67">
        <w:rPr>
          <w:rFonts w:asciiTheme="majorBidi" w:hAnsiTheme="majorBidi" w:cstheme="majorBidi"/>
          <w:lang w:val="en-GB"/>
        </w:rPr>
        <w:t xml:space="preserve">. (B) </w:t>
      </w:r>
      <w:r w:rsidR="00C00B91">
        <w:rPr>
          <w:rFonts w:asciiTheme="majorBidi" w:hAnsiTheme="majorBidi" w:cstheme="majorBidi"/>
          <w:lang w:val="en-GB"/>
        </w:rPr>
        <w:t>Scanning electron microscopy (</w:t>
      </w:r>
      <w:r w:rsidR="00583A67">
        <w:rPr>
          <w:rFonts w:asciiTheme="majorBidi" w:hAnsiTheme="majorBidi" w:cstheme="majorBidi"/>
          <w:lang w:val="en-GB"/>
        </w:rPr>
        <w:t>SEM</w:t>
      </w:r>
      <w:r w:rsidR="00C00B91">
        <w:rPr>
          <w:rFonts w:asciiTheme="majorBidi" w:hAnsiTheme="majorBidi" w:cstheme="majorBidi"/>
          <w:lang w:val="en-GB"/>
        </w:rPr>
        <w:t xml:space="preserve">) </w:t>
      </w:r>
      <w:r w:rsidR="00583A67">
        <w:rPr>
          <w:rFonts w:asciiTheme="majorBidi" w:hAnsiTheme="majorBidi" w:cstheme="majorBidi"/>
          <w:lang w:val="en-GB"/>
        </w:rPr>
        <w:t>pictures</w:t>
      </w:r>
      <w:r w:rsidR="00C00B91">
        <w:rPr>
          <w:rFonts w:asciiTheme="majorBidi" w:hAnsiTheme="majorBidi" w:cstheme="majorBidi"/>
          <w:lang w:val="en-GB"/>
        </w:rPr>
        <w:t>.</w:t>
      </w: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617FD921" w14:textId="77777777" w:rsidR="00283574" w:rsidRDefault="007A152A" w:rsidP="005E4E89">
      <w:pPr>
        <w:snapToGrid w:val="0"/>
        <w:spacing w:before="240" w:after="240"/>
        <w:jc w:val="center"/>
        <w:rPr>
          <w:rFonts w:asciiTheme="majorBidi" w:hAnsiTheme="majorBidi" w:cstheme="majorBidi"/>
          <w:b/>
          <w:bCs/>
          <w:lang w:val="en-US"/>
        </w:rPr>
      </w:pPr>
      <w:r w:rsidRPr="007A152A">
        <w:rPr>
          <w:rFonts w:asciiTheme="majorBidi" w:hAnsiTheme="majorBidi" w:cstheme="majorBidi"/>
          <w:b/>
          <w:bCs/>
          <w:noProof/>
          <w:lang w:val="en-US"/>
        </w:rPr>
        <w:lastRenderedPageBreak/>
        <w:drawing>
          <wp:inline distT="0" distB="0" distL="0" distR="0" wp14:anchorId="7A471D48" wp14:editId="406BB5DB">
            <wp:extent cx="4631960" cy="2529643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39807" cy="2588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74356" w14:textId="428E2074" w:rsidR="007A152A" w:rsidRDefault="00283574" w:rsidP="00283574">
      <w:pPr>
        <w:snapToGrid w:val="0"/>
        <w:spacing w:before="240" w:after="240"/>
        <w:jc w:val="center"/>
        <w:rPr>
          <w:rFonts w:asciiTheme="majorBidi" w:hAnsiTheme="majorBidi" w:cstheme="majorBidi"/>
          <w:b/>
          <w:bCs/>
          <w:lang w:val="en-US"/>
        </w:rPr>
      </w:pPr>
      <w:r w:rsidRPr="00283574">
        <w:rPr>
          <w:rFonts w:asciiTheme="majorBidi" w:hAnsiTheme="majorBidi" w:cstheme="majorBidi"/>
          <w:b/>
          <w:bCs/>
          <w:noProof/>
          <w:lang w:val="en-US"/>
        </w:rPr>
        <w:drawing>
          <wp:inline distT="0" distB="0" distL="0" distR="0" wp14:anchorId="05709A03" wp14:editId="735F383A">
            <wp:extent cx="2555823" cy="313838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67775" cy="3153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5B740" w14:textId="77777777" w:rsidR="00B540B2" w:rsidRDefault="00C82BA3" w:rsidP="007A152A">
      <w:pPr>
        <w:snapToGrid w:val="0"/>
        <w:spacing w:before="240" w:after="240"/>
        <w:rPr>
          <w:rFonts w:asciiTheme="majorBidi" w:hAnsiTheme="majorBidi" w:cstheme="majorBidi"/>
          <w:bCs/>
          <w:lang w:val="en-US"/>
        </w:rPr>
      </w:pPr>
      <w:r w:rsidRPr="00FB7EA6">
        <w:rPr>
          <w:rFonts w:asciiTheme="majorBidi" w:hAnsiTheme="majorBidi" w:cstheme="majorBidi"/>
          <w:b/>
          <w:bCs/>
          <w:lang w:val="en-US"/>
        </w:rPr>
        <w:t>Figure S</w:t>
      </w:r>
      <w:r w:rsidR="00C1756A">
        <w:rPr>
          <w:rFonts w:asciiTheme="majorBidi" w:hAnsiTheme="majorBidi" w:cstheme="majorBidi"/>
          <w:b/>
          <w:bCs/>
          <w:lang w:val="en-US"/>
        </w:rPr>
        <w:t>4</w:t>
      </w:r>
      <w:r>
        <w:rPr>
          <w:rFonts w:asciiTheme="majorBidi" w:hAnsiTheme="majorBidi" w:cstheme="majorBidi"/>
          <w:b/>
          <w:bCs/>
          <w:lang w:val="en-US"/>
        </w:rPr>
        <w:t>.</w:t>
      </w:r>
      <w:r w:rsidR="00381BB4">
        <w:rPr>
          <w:rFonts w:asciiTheme="majorBidi" w:hAnsiTheme="majorBidi" w:cstheme="majorBidi"/>
          <w:b/>
          <w:bCs/>
          <w:lang w:val="en-US"/>
        </w:rPr>
        <w:t xml:space="preserve"> </w:t>
      </w:r>
      <w:r w:rsidR="00127A08">
        <w:rPr>
          <w:rFonts w:asciiTheme="majorBidi" w:hAnsiTheme="majorBidi" w:cstheme="majorBidi"/>
          <w:bCs/>
          <w:lang w:val="en-US"/>
        </w:rPr>
        <w:t>P</w:t>
      </w:r>
      <w:r w:rsidR="00381BB4" w:rsidRPr="00381BB4">
        <w:rPr>
          <w:rFonts w:asciiTheme="majorBidi" w:hAnsiTheme="majorBidi" w:cstheme="majorBidi"/>
          <w:bCs/>
          <w:lang w:val="en-US"/>
        </w:rPr>
        <w:t xml:space="preserve">ictures of </w:t>
      </w:r>
      <w:r w:rsidR="007A5732" w:rsidRPr="007A5732">
        <w:rPr>
          <w:rFonts w:asciiTheme="majorBidi" w:hAnsiTheme="majorBidi" w:cstheme="majorBidi"/>
          <w:bCs/>
          <w:i/>
          <w:lang w:val="en-US"/>
        </w:rPr>
        <w:t>Glycine max</w:t>
      </w:r>
      <w:r w:rsidR="007A5732">
        <w:rPr>
          <w:rFonts w:asciiTheme="majorBidi" w:hAnsiTheme="majorBidi" w:cstheme="majorBidi"/>
          <w:bCs/>
          <w:lang w:val="en-US"/>
        </w:rPr>
        <w:t xml:space="preserve"> </w:t>
      </w:r>
      <w:r w:rsidR="00381BB4" w:rsidRPr="00381BB4">
        <w:rPr>
          <w:rFonts w:asciiTheme="majorBidi" w:hAnsiTheme="majorBidi" w:cstheme="majorBidi"/>
          <w:bCs/>
          <w:lang w:val="en-US"/>
        </w:rPr>
        <w:t>plants at day 5</w:t>
      </w:r>
      <w:r w:rsidR="007A5732">
        <w:rPr>
          <w:rFonts w:asciiTheme="majorBidi" w:hAnsiTheme="majorBidi" w:cstheme="majorBidi"/>
          <w:bCs/>
          <w:lang w:val="en-US"/>
        </w:rPr>
        <w:t>0</w:t>
      </w:r>
      <w:r w:rsidR="00381BB4" w:rsidRPr="00381BB4">
        <w:rPr>
          <w:rFonts w:asciiTheme="majorBidi" w:hAnsiTheme="majorBidi" w:cstheme="majorBidi"/>
          <w:bCs/>
          <w:lang w:val="en-US"/>
        </w:rPr>
        <w:t xml:space="preserve"> after the initiation of the treatm</w:t>
      </w:r>
      <w:r w:rsidR="00381BB4">
        <w:rPr>
          <w:rFonts w:asciiTheme="majorBidi" w:hAnsiTheme="majorBidi" w:cstheme="majorBidi"/>
          <w:bCs/>
          <w:lang w:val="en-US"/>
        </w:rPr>
        <w:t>en</w:t>
      </w:r>
      <w:r w:rsidR="00381BB4" w:rsidRPr="00381BB4">
        <w:rPr>
          <w:rFonts w:asciiTheme="majorBidi" w:hAnsiTheme="majorBidi" w:cstheme="majorBidi"/>
          <w:bCs/>
          <w:lang w:val="en-US"/>
        </w:rPr>
        <w:t>ts</w:t>
      </w:r>
      <w:r w:rsidR="00A062D1">
        <w:rPr>
          <w:rFonts w:asciiTheme="majorBidi" w:hAnsiTheme="majorBidi" w:cstheme="majorBidi"/>
          <w:bCs/>
          <w:lang w:val="en-US"/>
        </w:rPr>
        <w:t>.</w:t>
      </w:r>
    </w:p>
    <w:p w14:paraId="558415EC" w14:textId="77777777" w:rsidR="00B540B2" w:rsidRDefault="00B540B2">
      <w:pPr>
        <w:rPr>
          <w:rFonts w:asciiTheme="majorBidi" w:hAnsiTheme="majorBidi" w:cstheme="majorBidi"/>
          <w:bCs/>
          <w:lang w:val="en-US"/>
        </w:rPr>
      </w:pPr>
      <w:r>
        <w:rPr>
          <w:rFonts w:asciiTheme="majorBidi" w:hAnsiTheme="majorBidi" w:cstheme="majorBidi"/>
          <w:bCs/>
          <w:lang w:val="en-US"/>
        </w:rPr>
        <w:br w:type="page"/>
      </w:r>
    </w:p>
    <w:p w14:paraId="659758C6" w14:textId="053E74C9" w:rsidR="00915BC5" w:rsidRDefault="00915BC5" w:rsidP="003C1BBF">
      <w:pPr>
        <w:autoSpaceDE w:val="0"/>
        <w:autoSpaceDN w:val="0"/>
        <w:adjustRightInd w:val="0"/>
        <w:snapToGrid w:val="0"/>
        <w:spacing w:before="120" w:line="276" w:lineRule="auto"/>
        <w:jc w:val="center"/>
        <w:rPr>
          <w:rFonts w:asciiTheme="majorBidi" w:hAnsiTheme="majorBidi" w:cstheme="majorBidi"/>
          <w:b/>
          <w:bCs/>
          <w:lang w:val="en-US"/>
        </w:rPr>
      </w:pPr>
      <w:r w:rsidRPr="00915BC5">
        <w:rPr>
          <w:noProof/>
          <w:lang w:val="en-US"/>
        </w:rPr>
        <w:lastRenderedPageBreak/>
        <w:drawing>
          <wp:inline distT="0" distB="0" distL="0" distR="0" wp14:anchorId="53C8B4C6" wp14:editId="7C23AFDB">
            <wp:extent cx="4502462" cy="5700584"/>
            <wp:effectExtent l="0" t="0" r="635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832" cy="5713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16006" w14:textId="04E523B4" w:rsidR="00B540B2" w:rsidRPr="00B540B2" w:rsidRDefault="00B540B2" w:rsidP="00B24938">
      <w:pPr>
        <w:autoSpaceDE w:val="0"/>
        <w:autoSpaceDN w:val="0"/>
        <w:adjustRightInd w:val="0"/>
        <w:snapToGrid w:val="0"/>
        <w:spacing w:before="120" w:line="276" w:lineRule="auto"/>
        <w:jc w:val="lowKashida"/>
        <w:rPr>
          <w:rFonts w:asciiTheme="majorBidi" w:hAnsiTheme="majorBidi" w:cstheme="majorBidi"/>
          <w:color w:val="000000" w:themeColor="text1"/>
          <w:lang w:val="en-GB"/>
        </w:rPr>
      </w:pPr>
      <w:r w:rsidRPr="00FB7EA6">
        <w:rPr>
          <w:rFonts w:asciiTheme="majorBidi" w:hAnsiTheme="majorBidi" w:cstheme="majorBidi"/>
          <w:b/>
          <w:bCs/>
          <w:lang w:val="en-US"/>
        </w:rPr>
        <w:t>Figure S</w:t>
      </w:r>
      <w:r>
        <w:rPr>
          <w:rFonts w:asciiTheme="majorBidi" w:hAnsiTheme="majorBidi" w:cstheme="majorBidi"/>
          <w:b/>
          <w:bCs/>
          <w:lang w:val="en-US"/>
        </w:rPr>
        <w:t xml:space="preserve">5. </w:t>
      </w:r>
      <w:r w:rsidRPr="003A6D76">
        <w:rPr>
          <w:rFonts w:asciiTheme="majorBidi" w:hAnsiTheme="majorBidi" w:cstheme="majorBidi"/>
          <w:color w:val="000000" w:themeColor="text1"/>
          <w:lang w:val="en-GB"/>
        </w:rPr>
        <w:t xml:space="preserve">Plant </w:t>
      </w:r>
      <w:r>
        <w:rPr>
          <w:rFonts w:asciiTheme="majorBidi" w:hAnsiTheme="majorBidi" w:cstheme="majorBidi"/>
          <w:color w:val="000000" w:themeColor="text1"/>
          <w:lang w:val="en-GB"/>
        </w:rPr>
        <w:t>fresh weight (FW)</w:t>
      </w:r>
      <w:r w:rsidRPr="003A6D76">
        <w:rPr>
          <w:rFonts w:asciiTheme="majorBidi" w:hAnsiTheme="majorBidi" w:cstheme="majorBidi"/>
          <w:color w:val="000000" w:themeColor="text1"/>
          <w:lang w:val="en-GB"/>
        </w:rPr>
        <w:t xml:space="preserve"> at the end of the experiment (at day 60). Treatments are as described in Figure 1. Shoot FW (</w:t>
      </w:r>
      <w:r w:rsidRPr="003A6D76">
        <w:rPr>
          <w:rFonts w:asciiTheme="majorBidi" w:hAnsiTheme="majorBidi" w:cstheme="majorBidi"/>
          <w:b/>
          <w:bCs/>
          <w:color w:val="000000" w:themeColor="text1"/>
          <w:lang w:val="en-GB"/>
        </w:rPr>
        <w:t>A</w:t>
      </w:r>
      <w:r w:rsidRPr="003A6D76">
        <w:rPr>
          <w:rFonts w:asciiTheme="majorBidi" w:hAnsiTheme="majorBidi" w:cstheme="majorBidi"/>
          <w:color w:val="000000" w:themeColor="text1"/>
          <w:lang w:val="en-GB"/>
        </w:rPr>
        <w:t>) and root FW (</w:t>
      </w:r>
      <w:r>
        <w:rPr>
          <w:rFonts w:asciiTheme="majorBidi" w:hAnsiTheme="majorBidi" w:cstheme="majorBidi"/>
          <w:b/>
          <w:bCs/>
          <w:color w:val="000000" w:themeColor="text1"/>
          <w:lang w:val="en-GB"/>
        </w:rPr>
        <w:t>B</w:t>
      </w:r>
      <w:r w:rsidRPr="003A6D76">
        <w:rPr>
          <w:rFonts w:asciiTheme="majorBidi" w:hAnsiTheme="majorBidi" w:cstheme="majorBidi"/>
          <w:color w:val="000000" w:themeColor="text1"/>
          <w:lang w:val="en-GB"/>
        </w:rPr>
        <w:t>) (in g plant</w:t>
      </w:r>
      <w:r w:rsidRPr="003A6D76">
        <w:rPr>
          <w:rFonts w:asciiTheme="majorBidi" w:hAnsiTheme="majorBidi" w:cstheme="majorBidi"/>
          <w:color w:val="000000" w:themeColor="text1"/>
          <w:vertAlign w:val="superscript"/>
          <w:lang w:val="en-GB"/>
        </w:rPr>
        <w:t>−1</w:t>
      </w:r>
      <w:r w:rsidRPr="003A6D76">
        <w:rPr>
          <w:rFonts w:asciiTheme="majorBidi" w:hAnsiTheme="majorBidi" w:cstheme="majorBidi"/>
          <w:color w:val="000000" w:themeColor="text1"/>
          <w:lang w:val="en-GB"/>
        </w:rPr>
        <w:t xml:space="preserve">). Values shown are means ± SE (n = 9). Letters above the columns indicate significant differences at </w:t>
      </w:r>
      <w:r w:rsidRPr="003A6D76">
        <w:rPr>
          <w:rFonts w:asciiTheme="majorBidi" w:hAnsiTheme="majorBidi" w:cstheme="majorBidi"/>
          <w:i/>
          <w:iCs/>
          <w:color w:val="000000" w:themeColor="text1"/>
          <w:lang w:val="en-GB"/>
        </w:rPr>
        <w:t xml:space="preserve">p </w:t>
      </w:r>
      <w:r w:rsidRPr="003A6D76">
        <w:rPr>
          <w:rFonts w:asciiTheme="majorBidi" w:hAnsiTheme="majorBidi" w:cstheme="majorBidi"/>
          <w:color w:val="000000" w:themeColor="text1"/>
          <w:lang w:val="en-GB"/>
        </w:rPr>
        <w:t>≤ 0.01 for the thiol treatments in a given Fe treatment (in lower case) and for the Fe treatments in a given thiol treatment (in capitals)</w:t>
      </w:r>
      <w:r>
        <w:rPr>
          <w:rFonts w:asciiTheme="majorBidi" w:hAnsiTheme="majorBidi" w:cstheme="majorBidi"/>
          <w:bCs/>
          <w:lang w:val="en-US"/>
        </w:rPr>
        <w:t>.</w:t>
      </w:r>
    </w:p>
    <w:p w14:paraId="1DA54C6C" w14:textId="29DA74F1" w:rsidR="000E1C4E" w:rsidRPr="000E1C4E" w:rsidRDefault="000E1C4E" w:rsidP="00B657B6">
      <w:pPr>
        <w:autoSpaceDE w:val="0"/>
        <w:autoSpaceDN w:val="0"/>
        <w:adjustRightInd w:val="0"/>
        <w:snapToGrid w:val="0"/>
        <w:spacing w:before="240" w:line="480" w:lineRule="auto"/>
        <w:jc w:val="lowKashida"/>
        <w:rPr>
          <w:rFonts w:asciiTheme="majorBidi" w:hAnsiTheme="majorBidi" w:cstheme="majorBidi"/>
          <w:i/>
          <w:color w:val="000000" w:themeColor="text1"/>
          <w:lang w:val="en-GB"/>
        </w:rPr>
      </w:pPr>
      <w:r w:rsidRPr="000E1C4E">
        <w:rPr>
          <w:rFonts w:asciiTheme="majorBidi" w:hAnsiTheme="majorBidi" w:cstheme="majorBidi"/>
          <w:i/>
          <w:color w:val="000000" w:themeColor="text1"/>
          <w:lang w:val="en-GB"/>
        </w:rPr>
        <w:t xml:space="preserve">Changes in </w:t>
      </w:r>
      <w:r>
        <w:rPr>
          <w:rFonts w:asciiTheme="majorBidi" w:hAnsiTheme="majorBidi" w:cstheme="majorBidi"/>
          <w:i/>
          <w:color w:val="000000" w:themeColor="text1"/>
          <w:lang w:val="en-GB"/>
        </w:rPr>
        <w:t>plant fresh weight in</w:t>
      </w:r>
      <w:r w:rsidRPr="000E1C4E">
        <w:rPr>
          <w:rFonts w:asciiTheme="majorBidi" w:hAnsiTheme="majorBidi" w:cstheme="majorBidi"/>
          <w:i/>
          <w:color w:val="000000" w:themeColor="text1"/>
          <w:lang w:val="en-GB"/>
        </w:rPr>
        <w:t xml:space="preserve"> leaves and roots with Fe and thiol treatments</w:t>
      </w:r>
    </w:p>
    <w:p w14:paraId="4749E948" w14:textId="4D932D52" w:rsidR="00B540B2" w:rsidRPr="00B540B2" w:rsidRDefault="00B540B2" w:rsidP="00145D47">
      <w:pPr>
        <w:snapToGrid w:val="0"/>
        <w:spacing w:line="360" w:lineRule="auto"/>
        <w:jc w:val="both"/>
        <w:rPr>
          <w:rFonts w:asciiTheme="majorBidi" w:hAnsiTheme="majorBidi" w:cstheme="majorBidi"/>
          <w:bCs/>
          <w:lang w:val="en-US"/>
        </w:rPr>
      </w:pPr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When no thiols </w:t>
      </w:r>
      <w:proofErr w:type="gramStart"/>
      <w:r w:rsidRPr="00B540B2">
        <w:rPr>
          <w:rFonts w:ascii="Times New Roman" w:hAnsi="Times New Roman" w:cs="Times New Roman"/>
          <w:color w:val="000000" w:themeColor="text1"/>
          <w:lang w:val="en-GB"/>
        </w:rPr>
        <w:t>were applied</w:t>
      </w:r>
      <w:proofErr w:type="gram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, none of the Fe products led to changes in shoot FW (grey bars in </w:t>
      </w:r>
      <w:r w:rsidRPr="00B540B2">
        <w:rPr>
          <w:rFonts w:ascii="Times New Roman" w:hAnsi="Times New Roman" w:cs="Times New Roman"/>
          <w:color w:val="000000" w:themeColor="text1"/>
          <w:highlight w:val="cyan"/>
          <w:lang w:val="en-GB"/>
        </w:rPr>
        <w:t xml:space="preserve">Figure </w:t>
      </w:r>
      <w:r>
        <w:rPr>
          <w:rFonts w:ascii="Times New Roman" w:hAnsi="Times New Roman" w:cs="Times New Roman"/>
          <w:color w:val="000000" w:themeColor="text1"/>
          <w:highlight w:val="cyan"/>
          <w:lang w:val="en-GB"/>
        </w:rPr>
        <w:t>S5</w:t>
      </w:r>
      <w:r w:rsidR="00CC122B">
        <w:rPr>
          <w:rFonts w:ascii="Times New Roman" w:hAnsi="Times New Roman" w:cs="Times New Roman"/>
          <w:color w:val="000000" w:themeColor="text1"/>
          <w:highlight w:val="cyan"/>
          <w:lang w:val="en-GB"/>
        </w:rPr>
        <w:t>A</w:t>
      </w:r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). In plants grown with zero Fe and the Fe-chelate, the FW </w:t>
      </w:r>
      <w:proofErr w:type="gramStart"/>
      <w:r w:rsidRPr="00B540B2">
        <w:rPr>
          <w:rFonts w:ascii="Times New Roman" w:hAnsi="Times New Roman" w:cs="Times New Roman"/>
          <w:color w:val="000000" w:themeColor="text1"/>
          <w:lang w:val="en-GB"/>
        </w:rPr>
        <w:t>was not changed</w:t>
      </w:r>
      <w:proofErr w:type="gram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with any of the thiol treatments. In the case of plants treated with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B540B2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oxi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, the FW decreased with DTT and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PhSH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(by 19 and 15%, respectively), and in plants treated with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B540B2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ore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, the FW decreased only with DTT (by 27%). When plants </w:t>
      </w:r>
      <w:proofErr w:type="gramStart"/>
      <w:r w:rsidRPr="00B540B2">
        <w:rPr>
          <w:rFonts w:ascii="Times New Roman" w:hAnsi="Times New Roman" w:cs="Times New Roman"/>
          <w:color w:val="000000" w:themeColor="text1"/>
          <w:lang w:val="en-GB"/>
        </w:rPr>
        <w:t>were treated</w:t>
      </w:r>
      <w:proofErr w:type="gram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with GSH and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PhSH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, only supplementation with Fe-EDDHA led to increases in shoot FW when </w:t>
      </w:r>
      <w:r w:rsidRPr="00B540B2">
        <w:rPr>
          <w:rFonts w:ascii="Times New Roman" w:hAnsi="Times New Roman" w:cs="Times New Roman"/>
          <w:color w:val="000000" w:themeColor="text1"/>
          <w:lang w:val="en-GB"/>
        </w:rPr>
        <w:lastRenderedPageBreak/>
        <w:t xml:space="preserve">compared to the zero Fe treatment. On the other hand, decreases in shoot FW </w:t>
      </w:r>
      <w:proofErr w:type="gramStart"/>
      <w:r w:rsidRPr="00B540B2">
        <w:rPr>
          <w:rFonts w:ascii="Times New Roman" w:hAnsi="Times New Roman" w:cs="Times New Roman"/>
          <w:color w:val="000000" w:themeColor="text1"/>
          <w:lang w:val="en-GB"/>
        </w:rPr>
        <w:t>were found</w:t>
      </w:r>
      <w:proofErr w:type="gram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when DTT was applied with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B540B2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oxi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and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B540B2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ore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, and when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PhSH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was applied with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B540B2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oxi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>.</w:t>
      </w:r>
    </w:p>
    <w:p w14:paraId="33FED030" w14:textId="5027FE19" w:rsidR="0096659C" w:rsidRDefault="00B540B2" w:rsidP="00145D47">
      <w:pPr>
        <w:autoSpaceDE w:val="0"/>
        <w:autoSpaceDN w:val="0"/>
        <w:adjustRightInd w:val="0"/>
        <w:snapToGrid w:val="0"/>
        <w:spacing w:line="360" w:lineRule="auto"/>
        <w:ind w:firstLine="425"/>
        <w:jc w:val="lowKashida"/>
        <w:rPr>
          <w:rFonts w:ascii="Times New Roman" w:hAnsi="Times New Roman" w:cs="Times New Roman"/>
          <w:color w:val="000000" w:themeColor="text1"/>
          <w:lang w:val="en-GB"/>
        </w:rPr>
      </w:pPr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In the absence of thiols, supplementation with all Fe sources led to increases in root FW when compared to the zero Fe treatment (1.4- to 1.5-fold; grey bars in </w:t>
      </w:r>
      <w:r w:rsidRPr="00B540B2">
        <w:rPr>
          <w:rFonts w:ascii="Times New Roman" w:hAnsi="Times New Roman" w:cs="Times New Roman"/>
          <w:color w:val="000000" w:themeColor="text1"/>
          <w:highlight w:val="cyan"/>
          <w:lang w:val="en-GB"/>
        </w:rPr>
        <w:t xml:space="preserve">Figure </w:t>
      </w:r>
      <w:r w:rsidR="00CC122B">
        <w:rPr>
          <w:rFonts w:ascii="Times New Roman" w:hAnsi="Times New Roman" w:cs="Times New Roman"/>
          <w:color w:val="000000" w:themeColor="text1"/>
          <w:highlight w:val="cyan"/>
          <w:lang w:val="en-GB"/>
        </w:rPr>
        <w:t>S5B</w:t>
      </w:r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). In plants grown with zero Fe, the FW increased when GSH and DTT were applied (1.1- and 1.2-fold, respectively) and decreased with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PhSH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(by 13%). In plants treated with the Fe-chelate, the FW decreased when GSH and DTT were applied (by 18 and 12% respectively), and increased with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PhSH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(1.1-fold). In plants treated with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B540B2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oxi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, the FW decreased with GSH (12%) and increased with DTT and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PhSH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 xml:space="preserve"> (1.1-fold). In plants treated with </w:t>
      </w:r>
      <w:proofErr w:type="spellStart"/>
      <w:r w:rsidRPr="00B540B2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B540B2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ore</w:t>
      </w:r>
      <w:proofErr w:type="spellEnd"/>
      <w:r w:rsidRPr="00B540B2">
        <w:rPr>
          <w:rFonts w:ascii="Times New Roman" w:hAnsi="Times New Roman" w:cs="Times New Roman"/>
          <w:color w:val="000000" w:themeColor="text1"/>
          <w:lang w:val="en-GB"/>
        </w:rPr>
        <w:t>, the root FW decreased with all thiol compounds tested (in the range 3-20%). For any thiol treatment, supplementation with all Fe products led to increases in root FW when compared to the zero Fe treatment.</w:t>
      </w:r>
    </w:p>
    <w:p w14:paraId="0C783BB5" w14:textId="77777777" w:rsidR="0096659C" w:rsidRDefault="0096659C">
      <w:pPr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hAnsi="Times New Roman" w:cs="Times New Roman"/>
          <w:color w:val="000000" w:themeColor="text1"/>
          <w:lang w:val="en-GB"/>
        </w:rPr>
        <w:br w:type="page"/>
      </w:r>
    </w:p>
    <w:p w14:paraId="27C72214" w14:textId="77777777" w:rsidR="00145D47" w:rsidRPr="00FB7EA6" w:rsidRDefault="00145D47" w:rsidP="00145D47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Theme="majorBidi" w:hAnsiTheme="majorBidi" w:cstheme="majorBidi"/>
          <w:lang w:val="en-US"/>
        </w:rPr>
      </w:pPr>
      <w:r w:rsidRPr="00DF6ED8">
        <w:rPr>
          <w:noProof/>
          <w:lang w:val="en-US"/>
        </w:rPr>
        <w:lastRenderedPageBreak/>
        <w:drawing>
          <wp:inline distT="0" distB="0" distL="0" distR="0" wp14:anchorId="674B86AD" wp14:editId="1D03D28F">
            <wp:extent cx="5115697" cy="4346282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105" cy="4350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331D5" w14:textId="01D5756C" w:rsidR="00145D47" w:rsidRDefault="00145D47" w:rsidP="00B24938">
      <w:pPr>
        <w:spacing w:line="276" w:lineRule="auto"/>
        <w:jc w:val="both"/>
        <w:rPr>
          <w:rFonts w:asciiTheme="majorBidi" w:hAnsiTheme="majorBidi" w:cstheme="majorBidi"/>
          <w:lang w:val="en-US"/>
        </w:rPr>
      </w:pPr>
      <w:r w:rsidRPr="00FB7EA6">
        <w:rPr>
          <w:rFonts w:asciiTheme="majorBidi" w:hAnsiTheme="majorBidi" w:cstheme="majorBidi"/>
          <w:b/>
          <w:bCs/>
          <w:lang w:val="en-US"/>
        </w:rPr>
        <w:t>Figure S</w:t>
      </w:r>
      <w:r w:rsidR="00D6689B">
        <w:rPr>
          <w:rFonts w:asciiTheme="majorBidi" w:hAnsiTheme="majorBidi" w:cstheme="majorBidi"/>
          <w:b/>
          <w:bCs/>
          <w:lang w:val="en-US"/>
        </w:rPr>
        <w:t>6</w:t>
      </w:r>
      <w:r w:rsidRPr="00FB7EA6">
        <w:rPr>
          <w:rFonts w:asciiTheme="majorBidi" w:hAnsiTheme="majorBidi" w:cstheme="majorBidi"/>
          <w:lang w:val="en-US"/>
        </w:rPr>
        <w:t xml:space="preserve">. </w:t>
      </w:r>
      <w:r>
        <w:rPr>
          <w:rFonts w:asciiTheme="majorBidi" w:hAnsiTheme="majorBidi" w:cstheme="majorBidi"/>
          <w:lang w:val="en-US"/>
        </w:rPr>
        <w:t>E</w:t>
      </w:r>
      <w:r w:rsidRPr="00FB7EA6">
        <w:rPr>
          <w:rFonts w:asciiTheme="majorBidi" w:hAnsiTheme="majorBidi" w:cstheme="majorBidi"/>
          <w:lang w:val="en-US"/>
        </w:rPr>
        <w:t xml:space="preserve">xtractable Fe </w:t>
      </w:r>
      <w:r w:rsidRPr="00FB7EA6">
        <w:rPr>
          <w:rFonts w:ascii="Times New Roman" w:hAnsi="Times New Roman" w:cs="Times New Roman"/>
          <w:lang w:val="en-US"/>
        </w:rPr>
        <w:t>concentrations</w:t>
      </w:r>
      <w:r w:rsidRPr="00FB7EA6">
        <w:rPr>
          <w:rFonts w:asciiTheme="majorBidi" w:hAnsiTheme="majorBidi" w:cstheme="majorBidi"/>
          <w:color w:val="000000" w:themeColor="text1"/>
          <w:lang w:val="en-US"/>
        </w:rPr>
        <w:t xml:space="preserve"> </w:t>
      </w:r>
      <w:r w:rsidRPr="00FB7EA6">
        <w:rPr>
          <w:rFonts w:asciiTheme="majorBidi" w:hAnsiTheme="majorBidi" w:cstheme="majorBidi"/>
          <w:lang w:val="en-US"/>
        </w:rPr>
        <w:t xml:space="preserve">in young leaves at the end of the experiment (at day </w:t>
      </w:r>
      <w:r w:rsidRPr="00FB7EA6">
        <w:rPr>
          <w:rFonts w:asciiTheme="majorBidi" w:hAnsiTheme="majorBidi" w:cstheme="majorBidi"/>
          <w:color w:val="000000" w:themeColor="text1"/>
          <w:lang w:val="en-US"/>
        </w:rPr>
        <w:t>55)</w:t>
      </w:r>
      <w:r w:rsidRPr="00FB7EA6">
        <w:rPr>
          <w:rFonts w:asciiTheme="majorBidi" w:hAnsiTheme="majorBidi" w:cstheme="majorBidi"/>
          <w:lang w:val="en-US"/>
        </w:rPr>
        <w:t xml:space="preserve"> (in µg g</w:t>
      </w:r>
      <w:r w:rsidRPr="00FB7EA6">
        <w:rPr>
          <w:rFonts w:asciiTheme="majorBidi" w:hAnsiTheme="majorBidi" w:cstheme="majorBidi"/>
          <w:vertAlign w:val="superscript"/>
          <w:lang w:val="en-US"/>
        </w:rPr>
        <w:t>-1</w:t>
      </w:r>
      <w:r w:rsidRPr="00FB7EA6">
        <w:rPr>
          <w:rFonts w:asciiTheme="majorBidi" w:hAnsiTheme="majorBidi" w:cstheme="majorBidi"/>
          <w:lang w:val="en-US"/>
        </w:rPr>
        <w:t>DW). Treatments are as described in Figure 1. Values shown are means ± SE (</w:t>
      </w:r>
      <w:r w:rsidRPr="005E4E89">
        <w:rPr>
          <w:rFonts w:asciiTheme="majorBidi" w:hAnsiTheme="majorBidi" w:cstheme="majorBidi"/>
          <w:iCs/>
          <w:lang w:val="en-US"/>
        </w:rPr>
        <w:t xml:space="preserve">n </w:t>
      </w:r>
      <w:r w:rsidRPr="005E4E89">
        <w:rPr>
          <w:rFonts w:asciiTheme="majorBidi" w:hAnsiTheme="majorBidi" w:cstheme="majorBidi"/>
          <w:lang w:val="en-US"/>
        </w:rPr>
        <w:t>= 3</w:t>
      </w:r>
      <w:r w:rsidRPr="00FB7EA6">
        <w:rPr>
          <w:rFonts w:asciiTheme="majorBidi" w:hAnsiTheme="majorBidi" w:cstheme="majorBidi"/>
          <w:lang w:val="en-US"/>
        </w:rPr>
        <w:t xml:space="preserve">). Letters above the columns indicate significant differences at </w:t>
      </w:r>
      <w:r w:rsidRPr="00FB7EA6">
        <w:rPr>
          <w:rFonts w:asciiTheme="majorBidi" w:hAnsiTheme="majorBidi" w:cstheme="majorBidi"/>
          <w:i/>
          <w:iCs/>
          <w:lang w:val="en-US"/>
        </w:rPr>
        <w:t xml:space="preserve">p </w:t>
      </w:r>
      <w:r w:rsidRPr="00FB7EA6">
        <w:rPr>
          <w:rFonts w:asciiTheme="majorBidi" w:hAnsiTheme="majorBidi" w:cstheme="majorBidi"/>
          <w:lang w:val="en-US"/>
        </w:rPr>
        <w:t>≤ 0.01 for the thiol treatments in a given Fe treatment (in lower case) and for the Fe treatments in a given thiol treatment (in capitals).</w:t>
      </w:r>
    </w:p>
    <w:p w14:paraId="2AB9BBE6" w14:textId="77777777" w:rsidR="00D24913" w:rsidRDefault="00D24913">
      <w:pPr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hAnsi="Times New Roman" w:cs="Times New Roman"/>
          <w:color w:val="000000" w:themeColor="text1"/>
          <w:lang w:val="en-GB"/>
        </w:rPr>
        <w:br w:type="page"/>
      </w:r>
    </w:p>
    <w:p w14:paraId="3291A1C4" w14:textId="30E84D6E" w:rsidR="000521C8" w:rsidRDefault="00FB0FA7" w:rsidP="000521C8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Theme="majorBidi" w:hAnsiTheme="majorBidi" w:cstheme="majorBidi"/>
          <w:b/>
          <w:bCs/>
          <w:lang w:val="en-US"/>
        </w:rPr>
      </w:pPr>
      <w:r w:rsidRPr="00FB0FA7">
        <w:rPr>
          <w:noProof/>
          <w:lang w:val="en-US"/>
        </w:rPr>
        <w:lastRenderedPageBreak/>
        <w:drawing>
          <wp:inline distT="0" distB="0" distL="0" distR="0" wp14:anchorId="7F813639" wp14:editId="2D9B8BE6">
            <wp:extent cx="5396230" cy="413391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413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7AEA1" w14:textId="6B2D5784" w:rsidR="00FB7EA6" w:rsidRPr="00FB7EA6" w:rsidRDefault="00FB7EA6" w:rsidP="00B24938">
      <w:pPr>
        <w:autoSpaceDE w:val="0"/>
        <w:autoSpaceDN w:val="0"/>
        <w:adjustRightInd w:val="0"/>
        <w:snapToGrid w:val="0"/>
        <w:spacing w:line="276" w:lineRule="auto"/>
        <w:jc w:val="both"/>
        <w:rPr>
          <w:rFonts w:asciiTheme="majorBidi" w:hAnsiTheme="majorBidi" w:cstheme="majorBidi"/>
          <w:lang w:val="en-US"/>
        </w:rPr>
      </w:pPr>
      <w:r w:rsidRPr="00FB7EA6">
        <w:rPr>
          <w:rFonts w:asciiTheme="majorBidi" w:hAnsiTheme="majorBidi" w:cstheme="majorBidi"/>
          <w:b/>
          <w:bCs/>
          <w:lang w:val="en-US"/>
        </w:rPr>
        <w:t>Figure S</w:t>
      </w:r>
      <w:r w:rsidR="00B24938">
        <w:rPr>
          <w:rFonts w:asciiTheme="majorBidi" w:hAnsiTheme="majorBidi" w:cstheme="majorBidi"/>
          <w:b/>
          <w:bCs/>
          <w:lang w:val="en-US"/>
        </w:rPr>
        <w:t>7</w:t>
      </w:r>
      <w:r w:rsidRPr="00FB7EA6">
        <w:rPr>
          <w:rFonts w:asciiTheme="majorBidi" w:hAnsiTheme="majorBidi" w:cstheme="majorBidi"/>
          <w:b/>
          <w:bCs/>
          <w:lang w:val="en-US"/>
        </w:rPr>
        <w:t xml:space="preserve">. </w:t>
      </w:r>
      <w:r w:rsidRPr="00FB7EA6">
        <w:rPr>
          <w:rFonts w:ascii="Times New Roman" w:hAnsi="Times New Roman" w:cs="Times New Roman"/>
          <w:lang w:val="en-US"/>
        </w:rPr>
        <w:t>Total S concentration</w:t>
      </w:r>
      <w:r w:rsidR="006F4C13">
        <w:rPr>
          <w:rFonts w:ascii="Times New Roman" w:hAnsi="Times New Roman" w:cs="Times New Roman"/>
          <w:lang w:val="en-US"/>
        </w:rPr>
        <w:t xml:space="preserve">s </w:t>
      </w:r>
      <w:r w:rsidR="006F4C13">
        <w:rPr>
          <w:rFonts w:asciiTheme="majorBidi" w:hAnsiTheme="majorBidi" w:cstheme="majorBidi"/>
          <w:color w:val="000000" w:themeColor="text1"/>
          <w:lang w:val="en-US"/>
        </w:rPr>
        <w:t xml:space="preserve">(A, C; </w:t>
      </w:r>
      <w:r w:rsidR="006F4C13" w:rsidRPr="00FB7EA6">
        <w:rPr>
          <w:rFonts w:asciiTheme="majorBidi" w:hAnsiTheme="majorBidi" w:cstheme="majorBidi"/>
          <w:lang w:val="en-US"/>
        </w:rPr>
        <w:t>in µg g</w:t>
      </w:r>
      <w:r w:rsidR="006F4C13" w:rsidRPr="00FB7EA6">
        <w:rPr>
          <w:rFonts w:asciiTheme="majorBidi" w:hAnsiTheme="majorBidi" w:cstheme="majorBidi"/>
          <w:vertAlign w:val="superscript"/>
          <w:lang w:val="en-US"/>
        </w:rPr>
        <w:t>-1</w:t>
      </w:r>
      <w:r w:rsidR="006F4C13">
        <w:rPr>
          <w:rFonts w:asciiTheme="majorBidi" w:hAnsiTheme="majorBidi" w:cstheme="majorBidi"/>
          <w:vertAlign w:val="superscript"/>
          <w:lang w:val="en-US"/>
        </w:rPr>
        <w:t xml:space="preserve"> </w:t>
      </w:r>
      <w:r w:rsidR="006F4C13" w:rsidRPr="00FB7EA6">
        <w:rPr>
          <w:rFonts w:asciiTheme="majorBidi" w:hAnsiTheme="majorBidi" w:cstheme="majorBidi"/>
          <w:lang w:val="en-US"/>
        </w:rPr>
        <w:t>DW</w:t>
      </w:r>
      <w:r w:rsidR="006F4C13">
        <w:rPr>
          <w:rFonts w:asciiTheme="majorBidi" w:hAnsiTheme="majorBidi" w:cstheme="majorBidi"/>
          <w:color w:val="000000" w:themeColor="text1"/>
          <w:lang w:val="en-US"/>
        </w:rPr>
        <w:t xml:space="preserve">) </w:t>
      </w:r>
      <w:r w:rsidR="006F4C13">
        <w:rPr>
          <w:rFonts w:ascii="Times New Roman" w:hAnsi="Times New Roman" w:cs="Times New Roman"/>
          <w:lang w:val="en-US"/>
        </w:rPr>
        <w:t>and contents</w:t>
      </w:r>
      <w:r w:rsidRPr="00FB7EA6">
        <w:rPr>
          <w:rFonts w:asciiTheme="majorBidi" w:hAnsiTheme="majorBidi" w:cstheme="majorBidi"/>
          <w:color w:val="000000" w:themeColor="text1"/>
          <w:lang w:val="en-US"/>
        </w:rPr>
        <w:t xml:space="preserve"> </w:t>
      </w:r>
      <w:r w:rsidR="006F4C13">
        <w:rPr>
          <w:rFonts w:asciiTheme="majorBidi" w:hAnsiTheme="majorBidi" w:cstheme="majorBidi"/>
          <w:color w:val="000000" w:themeColor="text1"/>
          <w:lang w:val="en-US"/>
        </w:rPr>
        <w:t xml:space="preserve">(B, D; </w:t>
      </w:r>
      <w:r w:rsidR="006F4C13" w:rsidRPr="00FB7EA6">
        <w:rPr>
          <w:rFonts w:asciiTheme="majorBidi" w:hAnsiTheme="majorBidi" w:cstheme="majorBidi"/>
          <w:lang w:val="en-US"/>
        </w:rPr>
        <w:t>in µg plant</w:t>
      </w:r>
      <w:r w:rsidR="006F4C13" w:rsidRPr="00FB7EA6">
        <w:rPr>
          <w:rFonts w:asciiTheme="majorBidi" w:hAnsiTheme="majorBidi" w:cstheme="majorBidi"/>
          <w:vertAlign w:val="superscript"/>
          <w:lang w:val="en-US"/>
        </w:rPr>
        <w:t>-1</w:t>
      </w:r>
      <w:r w:rsidR="006F4C13">
        <w:rPr>
          <w:rFonts w:asciiTheme="majorBidi" w:hAnsiTheme="majorBidi" w:cstheme="majorBidi"/>
          <w:color w:val="000000" w:themeColor="text1"/>
          <w:lang w:val="en-US"/>
        </w:rPr>
        <w:t xml:space="preserve">) </w:t>
      </w:r>
      <w:r w:rsidRPr="00FB7EA6">
        <w:rPr>
          <w:rFonts w:asciiTheme="majorBidi" w:hAnsiTheme="majorBidi" w:cstheme="majorBidi"/>
          <w:lang w:val="en-US"/>
        </w:rPr>
        <w:t xml:space="preserve">at the end of the experiment (at day </w:t>
      </w:r>
      <w:r w:rsidRPr="00FB7EA6">
        <w:rPr>
          <w:rFonts w:asciiTheme="majorBidi" w:hAnsiTheme="majorBidi" w:cstheme="majorBidi"/>
          <w:color w:val="000000" w:themeColor="text1"/>
          <w:lang w:val="en-US"/>
        </w:rPr>
        <w:t>60)</w:t>
      </w:r>
      <w:r w:rsidRPr="00FB7EA6">
        <w:rPr>
          <w:rFonts w:asciiTheme="majorBidi" w:hAnsiTheme="majorBidi" w:cstheme="majorBidi"/>
          <w:lang w:val="en-US"/>
        </w:rPr>
        <w:t xml:space="preserve"> in young leaves (A</w:t>
      </w:r>
      <w:r w:rsidR="006F4C13">
        <w:rPr>
          <w:rFonts w:asciiTheme="majorBidi" w:hAnsiTheme="majorBidi" w:cstheme="majorBidi"/>
          <w:lang w:val="en-US"/>
        </w:rPr>
        <w:t>, B</w:t>
      </w:r>
      <w:r w:rsidRPr="00FB7EA6">
        <w:rPr>
          <w:rFonts w:asciiTheme="majorBidi" w:hAnsiTheme="majorBidi" w:cstheme="majorBidi"/>
          <w:lang w:val="en-US"/>
        </w:rPr>
        <w:t>) and roots (B</w:t>
      </w:r>
      <w:r w:rsidR="006F4C13">
        <w:rPr>
          <w:rFonts w:asciiTheme="majorBidi" w:hAnsiTheme="majorBidi" w:cstheme="majorBidi"/>
          <w:lang w:val="en-US"/>
        </w:rPr>
        <w:t>, C</w:t>
      </w:r>
      <w:r w:rsidRPr="00FB7EA6">
        <w:rPr>
          <w:rFonts w:asciiTheme="majorBidi" w:hAnsiTheme="majorBidi" w:cstheme="majorBidi"/>
          <w:lang w:val="en-US"/>
        </w:rPr>
        <w:t>). Treatments are as described in Figure 1. Values shown are means ± SE (</w:t>
      </w:r>
      <w:r w:rsidRPr="005E4E89">
        <w:rPr>
          <w:rFonts w:asciiTheme="majorBidi" w:hAnsiTheme="majorBidi" w:cstheme="majorBidi"/>
          <w:iCs/>
          <w:lang w:val="en-US"/>
        </w:rPr>
        <w:t>n</w:t>
      </w:r>
      <w:r w:rsidRPr="00FB7EA6">
        <w:rPr>
          <w:rFonts w:asciiTheme="majorBidi" w:hAnsiTheme="majorBidi" w:cstheme="majorBidi"/>
          <w:i/>
          <w:iCs/>
          <w:lang w:val="en-US"/>
        </w:rPr>
        <w:t xml:space="preserve"> </w:t>
      </w:r>
      <w:r w:rsidRPr="00FB7EA6">
        <w:rPr>
          <w:rFonts w:asciiTheme="majorBidi" w:hAnsiTheme="majorBidi" w:cstheme="majorBidi"/>
          <w:lang w:val="en-US"/>
        </w:rPr>
        <w:t>= 3). Letters above the columns indicate significant differences at p ≤ 0.01 for the thiol treatments in a given Fe treatment (in lower case) and for the Fe treatments in a given thiol treatment (in capitals).</w:t>
      </w:r>
    </w:p>
    <w:p w14:paraId="13F30279" w14:textId="4D5DB4F9" w:rsidR="00FB7EA6" w:rsidRPr="00FB7EA6" w:rsidRDefault="00FB7EA6" w:rsidP="00FB7EA6">
      <w:pPr>
        <w:spacing w:line="360" w:lineRule="auto"/>
        <w:jc w:val="center"/>
        <w:rPr>
          <w:lang w:val="en-US"/>
        </w:rPr>
      </w:pPr>
      <w:r w:rsidRPr="00FB7EA6">
        <w:rPr>
          <w:rFonts w:asciiTheme="majorBidi" w:hAnsiTheme="majorBidi" w:cstheme="majorBidi"/>
          <w:lang w:val="en-US"/>
        </w:rPr>
        <w:br w:type="page"/>
      </w:r>
    </w:p>
    <w:p w14:paraId="072BF234" w14:textId="268A89AE" w:rsidR="00FB7EA6" w:rsidRPr="00FB7EA6" w:rsidRDefault="00A21E3E" w:rsidP="00FB7EA6">
      <w:pPr>
        <w:pStyle w:val="a"/>
        <w:bidi w:val="0"/>
        <w:spacing w:line="360" w:lineRule="auto"/>
        <w:rPr>
          <w:color w:val="3D859C"/>
          <w:szCs w:val="24"/>
          <w:shd w:val="clear" w:color="auto" w:fill="F5F5F5"/>
        </w:rPr>
      </w:pPr>
      <w:r>
        <w:rPr>
          <w:noProof/>
          <w:lang w:bidi="ar-SA"/>
        </w:rPr>
        <w:lastRenderedPageBreak/>
        <w:drawing>
          <wp:inline distT="0" distB="0" distL="0" distR="0" wp14:anchorId="2BD0AF5B" wp14:editId="57EDBDA6">
            <wp:extent cx="5396230" cy="2249170"/>
            <wp:effectExtent l="0" t="0" r="0" b="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B564C6E" w14:textId="5D416F62" w:rsidR="0014705B" w:rsidRDefault="00FB7EA6" w:rsidP="00FB7EA6">
      <w:pPr>
        <w:pStyle w:val="a"/>
        <w:bidi w:val="0"/>
        <w:spacing w:line="360" w:lineRule="auto"/>
        <w:rPr>
          <w:rFonts w:asciiTheme="majorBidi" w:hAnsiTheme="majorBidi" w:cstheme="majorBidi"/>
          <w:szCs w:val="24"/>
        </w:rPr>
        <w:sectPr w:rsidR="0014705B" w:rsidSect="00DD08E7"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  <w:r w:rsidRPr="00FB7EA6">
        <w:rPr>
          <w:rFonts w:asciiTheme="majorBidi" w:hAnsiTheme="majorBidi" w:cstheme="majorBidi"/>
          <w:b/>
          <w:bCs/>
          <w:szCs w:val="24"/>
        </w:rPr>
        <w:t>Figure</w:t>
      </w:r>
      <w:r w:rsidRPr="00FB7EA6">
        <w:rPr>
          <w:rFonts w:asciiTheme="majorBidi" w:hAnsiTheme="majorBidi" w:cstheme="majorBidi"/>
          <w:szCs w:val="24"/>
        </w:rPr>
        <w:t xml:space="preserve"> </w:t>
      </w:r>
      <w:r w:rsidRPr="000521C8">
        <w:rPr>
          <w:rFonts w:asciiTheme="majorBidi" w:hAnsiTheme="majorBidi" w:cstheme="majorBidi"/>
          <w:b/>
          <w:szCs w:val="24"/>
        </w:rPr>
        <w:t>S</w:t>
      </w:r>
      <w:r w:rsidR="006F4C13">
        <w:rPr>
          <w:rFonts w:asciiTheme="majorBidi" w:hAnsiTheme="majorBidi" w:cstheme="majorBidi"/>
          <w:b/>
          <w:szCs w:val="24"/>
        </w:rPr>
        <w:t>8</w:t>
      </w:r>
      <w:r w:rsidRPr="00FB7EA6">
        <w:rPr>
          <w:rFonts w:asciiTheme="majorBidi" w:hAnsiTheme="majorBidi" w:cstheme="majorBidi"/>
          <w:szCs w:val="24"/>
        </w:rPr>
        <w:t>. Example of the time dependent solubilization of Fe mining products</w:t>
      </w:r>
      <w:r w:rsidR="003A60C6">
        <w:rPr>
          <w:rFonts w:asciiTheme="majorBidi" w:hAnsiTheme="majorBidi" w:cstheme="majorBidi"/>
          <w:szCs w:val="24"/>
        </w:rPr>
        <w:t>.</w:t>
      </w:r>
      <w:r w:rsidRPr="00FB7EA6">
        <w:rPr>
          <w:rFonts w:asciiTheme="majorBidi" w:hAnsiTheme="majorBidi" w:cstheme="majorBidi"/>
          <w:szCs w:val="24"/>
        </w:rPr>
        <w:t xml:space="preserve"> </w:t>
      </w:r>
      <w:r w:rsidR="00311D2A" w:rsidRPr="00FB7EA6">
        <w:rPr>
          <w:rFonts w:asciiTheme="majorBidi" w:hAnsiTheme="majorBidi" w:cstheme="majorBidi"/>
          <w:szCs w:val="24"/>
        </w:rPr>
        <w:t xml:space="preserve">Fifty mg of </w:t>
      </w:r>
      <w:proofErr w:type="spellStart"/>
      <w:r w:rsidR="00311D2A" w:rsidRPr="00FB7EA6">
        <w:rPr>
          <w:rFonts w:asciiTheme="majorBidi" w:hAnsiTheme="majorBidi" w:cstheme="majorBidi"/>
          <w:szCs w:val="24"/>
        </w:rPr>
        <w:t>Fe</w:t>
      </w:r>
      <w:r w:rsidR="00311D2A" w:rsidRPr="00FB7EA6">
        <w:rPr>
          <w:rFonts w:asciiTheme="majorBidi" w:hAnsiTheme="majorBidi" w:cstheme="majorBidi"/>
          <w:szCs w:val="24"/>
          <w:vertAlign w:val="subscript"/>
        </w:rPr>
        <w:t>oxi</w:t>
      </w:r>
      <w:proofErr w:type="spellEnd"/>
      <w:r w:rsidR="00311D2A" w:rsidRPr="00FB7EA6">
        <w:rPr>
          <w:rFonts w:asciiTheme="majorBidi" w:hAnsiTheme="majorBidi" w:cstheme="majorBidi"/>
          <w:szCs w:val="24"/>
        </w:rPr>
        <w:t xml:space="preserve"> was homogenized with </w:t>
      </w:r>
      <w:r w:rsidR="009C48C7">
        <w:rPr>
          <w:rFonts w:asciiTheme="majorBidi" w:hAnsiTheme="majorBidi" w:cstheme="majorBidi"/>
          <w:szCs w:val="24"/>
        </w:rPr>
        <w:t xml:space="preserve">10 mL of 15 </w:t>
      </w:r>
      <w:proofErr w:type="spellStart"/>
      <w:r w:rsidR="009C48C7">
        <w:rPr>
          <w:rFonts w:asciiTheme="majorBidi" w:hAnsiTheme="majorBidi" w:cstheme="majorBidi"/>
          <w:szCs w:val="24"/>
        </w:rPr>
        <w:t>mM</w:t>
      </w:r>
      <w:proofErr w:type="spellEnd"/>
      <w:r w:rsidR="009C48C7">
        <w:rPr>
          <w:rFonts w:asciiTheme="majorBidi" w:hAnsiTheme="majorBidi" w:cstheme="majorBidi"/>
          <w:szCs w:val="24"/>
        </w:rPr>
        <w:t xml:space="preserve"> MES, pH 6.0,</w:t>
      </w:r>
      <w:r w:rsidR="00311D2A">
        <w:rPr>
          <w:rFonts w:asciiTheme="majorBidi" w:hAnsiTheme="majorBidi" w:cstheme="majorBidi"/>
          <w:szCs w:val="24"/>
        </w:rPr>
        <w:t xml:space="preserve"> </w:t>
      </w:r>
      <w:r w:rsidR="00071F60">
        <w:rPr>
          <w:rFonts w:asciiTheme="majorBidi" w:hAnsiTheme="majorBidi" w:cstheme="majorBidi"/>
          <w:szCs w:val="24"/>
        </w:rPr>
        <w:t xml:space="preserve">supplemented </w:t>
      </w:r>
      <w:r w:rsidR="00311D2A">
        <w:rPr>
          <w:rFonts w:asciiTheme="majorBidi" w:hAnsiTheme="majorBidi" w:cstheme="majorBidi"/>
          <w:szCs w:val="24"/>
        </w:rPr>
        <w:t>with 300 µM BPDS</w:t>
      </w:r>
      <w:r w:rsidR="00311D2A" w:rsidRPr="00FB7EA6">
        <w:rPr>
          <w:rFonts w:asciiTheme="majorBidi" w:hAnsiTheme="majorBidi" w:cstheme="majorBidi"/>
          <w:szCs w:val="24"/>
        </w:rPr>
        <w:t xml:space="preserve"> </w:t>
      </w:r>
      <w:r w:rsidR="00311D2A">
        <w:rPr>
          <w:rFonts w:asciiTheme="majorBidi" w:hAnsiTheme="majorBidi" w:cstheme="majorBidi"/>
          <w:szCs w:val="24"/>
        </w:rPr>
        <w:t>(</w:t>
      </w:r>
      <w:r w:rsidR="00311D2A" w:rsidRPr="00FB7EA6">
        <w:rPr>
          <w:rFonts w:asciiTheme="majorBidi" w:hAnsiTheme="majorBidi" w:cstheme="majorBidi"/>
          <w:szCs w:val="24"/>
        </w:rPr>
        <w:t>for 5, 10, 30, 60, 90, 110 and 120 min</w:t>
      </w:r>
      <w:r w:rsidR="00311D2A">
        <w:rPr>
          <w:rFonts w:asciiTheme="majorBidi" w:hAnsiTheme="majorBidi" w:cstheme="majorBidi"/>
          <w:szCs w:val="24"/>
        </w:rPr>
        <w:t xml:space="preserve">), centrifuged and </w:t>
      </w:r>
      <w:r w:rsidR="00963EE2">
        <w:rPr>
          <w:rFonts w:asciiTheme="majorBidi" w:hAnsiTheme="majorBidi" w:cstheme="majorBidi"/>
          <w:szCs w:val="24"/>
        </w:rPr>
        <w:t xml:space="preserve">then </w:t>
      </w:r>
      <w:r w:rsidR="009C29B2">
        <w:rPr>
          <w:rFonts w:asciiTheme="majorBidi" w:hAnsiTheme="majorBidi" w:cstheme="majorBidi"/>
          <w:szCs w:val="24"/>
        </w:rPr>
        <w:t>GSH added</w:t>
      </w:r>
      <w:r w:rsidRPr="00FB7EA6">
        <w:rPr>
          <w:rFonts w:asciiTheme="majorBidi" w:hAnsiTheme="majorBidi" w:cstheme="majorBidi"/>
          <w:szCs w:val="24"/>
        </w:rPr>
        <w:t xml:space="preserve">. </w:t>
      </w:r>
      <w:r w:rsidR="00963EE2">
        <w:rPr>
          <w:rFonts w:asciiTheme="majorBidi" w:hAnsiTheme="majorBidi" w:cstheme="majorBidi"/>
          <w:szCs w:val="24"/>
        </w:rPr>
        <w:t xml:space="preserve">Measurements </w:t>
      </w:r>
      <w:proofErr w:type="gramStart"/>
      <w:r w:rsidR="00963EE2">
        <w:rPr>
          <w:rFonts w:asciiTheme="majorBidi" w:hAnsiTheme="majorBidi" w:cstheme="majorBidi"/>
          <w:szCs w:val="24"/>
        </w:rPr>
        <w:t>were made</w:t>
      </w:r>
      <w:proofErr w:type="gramEnd"/>
      <w:r w:rsidR="00963EE2">
        <w:rPr>
          <w:rFonts w:asciiTheme="majorBidi" w:hAnsiTheme="majorBidi" w:cstheme="majorBidi"/>
          <w:szCs w:val="24"/>
        </w:rPr>
        <w:t xml:space="preserve"> after 30 more min and a second centrifugation step.</w:t>
      </w:r>
    </w:p>
    <w:p w14:paraId="3BF762AC" w14:textId="6EF4E90C" w:rsidR="00FB7EA6" w:rsidRDefault="00522141" w:rsidP="0014705B">
      <w:pPr>
        <w:pStyle w:val="a"/>
        <w:bidi w:val="0"/>
        <w:spacing w:line="360" w:lineRule="auto"/>
        <w:jc w:val="center"/>
        <w:rPr>
          <w:szCs w:val="24"/>
        </w:rPr>
      </w:pPr>
      <w:r w:rsidRPr="00522141">
        <w:rPr>
          <w:noProof/>
          <w:szCs w:val="24"/>
          <w:lang w:bidi="ar-SA"/>
        </w:rPr>
        <w:lastRenderedPageBreak/>
        <w:drawing>
          <wp:inline distT="0" distB="0" distL="0" distR="0" wp14:anchorId="449D620D" wp14:editId="4D8BA091">
            <wp:extent cx="6936259" cy="475549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967720" cy="4777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D4789" w14:textId="6DF43054" w:rsidR="0014705B" w:rsidRDefault="0014705B" w:rsidP="0014705B">
      <w:pPr>
        <w:spacing w:line="360" w:lineRule="auto"/>
        <w:ind w:left="993" w:right="1200"/>
        <w:jc w:val="both"/>
      </w:pPr>
      <w:r w:rsidRPr="0014705B">
        <w:rPr>
          <w:rFonts w:asciiTheme="majorBidi" w:hAnsiTheme="majorBidi" w:cstheme="majorBidi"/>
          <w:b/>
          <w:bCs/>
          <w:lang w:val="en-US"/>
        </w:rPr>
        <w:t xml:space="preserve">Figure </w:t>
      </w:r>
      <w:r>
        <w:rPr>
          <w:rFonts w:asciiTheme="majorBidi" w:hAnsiTheme="majorBidi" w:cstheme="majorBidi"/>
          <w:b/>
          <w:bCs/>
          <w:lang w:val="en-US"/>
        </w:rPr>
        <w:t>S</w:t>
      </w:r>
      <w:r w:rsidR="006F4C13">
        <w:rPr>
          <w:rFonts w:asciiTheme="majorBidi" w:hAnsiTheme="majorBidi" w:cstheme="majorBidi"/>
          <w:b/>
          <w:bCs/>
          <w:lang w:val="en-US"/>
        </w:rPr>
        <w:t>9</w:t>
      </w:r>
      <w:r w:rsidRPr="0014705B">
        <w:rPr>
          <w:rFonts w:asciiTheme="majorBidi" w:hAnsiTheme="majorBidi" w:cstheme="majorBidi"/>
          <w:lang w:val="en-US"/>
        </w:rPr>
        <w:t xml:space="preserve">. Heatmap summarizing the changes observed with the Fe-containing products </w:t>
      </w:r>
      <w:r>
        <w:rPr>
          <w:rFonts w:asciiTheme="majorBidi" w:hAnsiTheme="majorBidi" w:cstheme="majorBidi"/>
          <w:lang w:val="en-US"/>
        </w:rPr>
        <w:t>and</w:t>
      </w:r>
      <w:r w:rsidRPr="0014705B">
        <w:rPr>
          <w:rFonts w:asciiTheme="majorBidi" w:hAnsiTheme="majorBidi" w:cstheme="majorBidi"/>
          <w:lang w:val="en-US"/>
        </w:rPr>
        <w:t xml:space="preserve"> thiols </w:t>
      </w:r>
      <w:proofErr w:type="gramStart"/>
      <w:r w:rsidRPr="0014705B">
        <w:rPr>
          <w:rFonts w:asciiTheme="majorBidi" w:hAnsiTheme="majorBidi" w:cstheme="majorBidi"/>
          <w:lang w:val="en-US"/>
        </w:rPr>
        <w:t>were applied</w:t>
      </w:r>
      <w:proofErr w:type="gramEnd"/>
      <w:r w:rsidRPr="0014705B">
        <w:rPr>
          <w:rFonts w:asciiTheme="majorBidi" w:hAnsiTheme="majorBidi" w:cstheme="majorBidi"/>
          <w:lang w:val="en-US"/>
        </w:rPr>
        <w:t xml:space="preserve"> </w:t>
      </w:r>
      <w:r>
        <w:rPr>
          <w:rFonts w:asciiTheme="majorBidi" w:hAnsiTheme="majorBidi" w:cstheme="majorBidi"/>
          <w:lang w:val="en-US"/>
        </w:rPr>
        <w:t>in combination</w:t>
      </w:r>
      <w:r w:rsidRPr="0014705B">
        <w:rPr>
          <w:rFonts w:asciiTheme="majorBidi" w:hAnsiTheme="majorBidi" w:cstheme="majorBidi"/>
          <w:lang w:val="en-US"/>
        </w:rPr>
        <w:t>.</w:t>
      </w:r>
    </w:p>
    <w:sectPr w:rsidR="0014705B" w:rsidSect="0014705B">
      <w:pgSz w:w="16840" w:h="1190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EA6"/>
    <w:rsid w:val="000521C8"/>
    <w:rsid w:val="00057BF3"/>
    <w:rsid w:val="00071F60"/>
    <w:rsid w:val="00072442"/>
    <w:rsid w:val="00076A68"/>
    <w:rsid w:val="000A3AAE"/>
    <w:rsid w:val="000E1C4E"/>
    <w:rsid w:val="00127A08"/>
    <w:rsid w:val="00145D47"/>
    <w:rsid w:val="0014705B"/>
    <w:rsid w:val="001573EE"/>
    <w:rsid w:val="001D440E"/>
    <w:rsid w:val="00240592"/>
    <w:rsid w:val="00253B55"/>
    <w:rsid w:val="00282F2F"/>
    <w:rsid w:val="00283574"/>
    <w:rsid w:val="00303D46"/>
    <w:rsid w:val="00311D2A"/>
    <w:rsid w:val="00336424"/>
    <w:rsid w:val="003721A7"/>
    <w:rsid w:val="00381BB4"/>
    <w:rsid w:val="00385608"/>
    <w:rsid w:val="003A60C6"/>
    <w:rsid w:val="003C1BBF"/>
    <w:rsid w:val="0043521A"/>
    <w:rsid w:val="004C5E40"/>
    <w:rsid w:val="00522141"/>
    <w:rsid w:val="00533170"/>
    <w:rsid w:val="00583A67"/>
    <w:rsid w:val="005E4E89"/>
    <w:rsid w:val="005F79F5"/>
    <w:rsid w:val="00602829"/>
    <w:rsid w:val="006254DC"/>
    <w:rsid w:val="00677176"/>
    <w:rsid w:val="006837C4"/>
    <w:rsid w:val="00692123"/>
    <w:rsid w:val="006C6AB4"/>
    <w:rsid w:val="006F4C13"/>
    <w:rsid w:val="0071359D"/>
    <w:rsid w:val="0072286E"/>
    <w:rsid w:val="0077259C"/>
    <w:rsid w:val="007A152A"/>
    <w:rsid w:val="007A5732"/>
    <w:rsid w:val="007C58DA"/>
    <w:rsid w:val="007F1912"/>
    <w:rsid w:val="00813692"/>
    <w:rsid w:val="008252D9"/>
    <w:rsid w:val="00871028"/>
    <w:rsid w:val="008A0EB4"/>
    <w:rsid w:val="008D504C"/>
    <w:rsid w:val="00915BC5"/>
    <w:rsid w:val="00916D7A"/>
    <w:rsid w:val="00963EE2"/>
    <w:rsid w:val="0096659C"/>
    <w:rsid w:val="009C29B2"/>
    <w:rsid w:val="009C48C7"/>
    <w:rsid w:val="009E3CC7"/>
    <w:rsid w:val="009E58DF"/>
    <w:rsid w:val="009F0796"/>
    <w:rsid w:val="009F7955"/>
    <w:rsid w:val="00A01BE0"/>
    <w:rsid w:val="00A062D1"/>
    <w:rsid w:val="00A21E3E"/>
    <w:rsid w:val="00A6255F"/>
    <w:rsid w:val="00A93B49"/>
    <w:rsid w:val="00AA04D0"/>
    <w:rsid w:val="00AA3E44"/>
    <w:rsid w:val="00AC0BE1"/>
    <w:rsid w:val="00B24938"/>
    <w:rsid w:val="00B540B2"/>
    <w:rsid w:val="00B657B6"/>
    <w:rsid w:val="00B6696E"/>
    <w:rsid w:val="00B915CF"/>
    <w:rsid w:val="00B950AC"/>
    <w:rsid w:val="00BA2D90"/>
    <w:rsid w:val="00BE7E26"/>
    <w:rsid w:val="00C00B91"/>
    <w:rsid w:val="00C04CF0"/>
    <w:rsid w:val="00C1756A"/>
    <w:rsid w:val="00C60D36"/>
    <w:rsid w:val="00C741E3"/>
    <w:rsid w:val="00C82BA3"/>
    <w:rsid w:val="00CC122B"/>
    <w:rsid w:val="00CD2E36"/>
    <w:rsid w:val="00D24913"/>
    <w:rsid w:val="00D6689B"/>
    <w:rsid w:val="00DA168A"/>
    <w:rsid w:val="00DB5B1D"/>
    <w:rsid w:val="00DD08E7"/>
    <w:rsid w:val="00DF6ED8"/>
    <w:rsid w:val="00EC6B72"/>
    <w:rsid w:val="00EE5F8A"/>
    <w:rsid w:val="00F27FFD"/>
    <w:rsid w:val="00F45834"/>
    <w:rsid w:val="00F52A00"/>
    <w:rsid w:val="00FB0FA7"/>
    <w:rsid w:val="00FB7EA6"/>
    <w:rsid w:val="00FC1372"/>
    <w:rsid w:val="00FD0300"/>
    <w:rsid w:val="00FD3E50"/>
    <w:rsid w:val="00FF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25ED62B4"/>
  <w14:defaultImageDpi w14:val="32767"/>
  <w15:chartTrackingRefBased/>
  <w15:docId w15:val="{D69950B2-2C9E-624E-96A3-BC1A3028D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متن اصلی"/>
    <w:basedOn w:val="Normal"/>
    <w:link w:val="Char"/>
    <w:qFormat/>
    <w:rsid w:val="00FB7EA6"/>
    <w:pPr>
      <w:bidi/>
      <w:spacing w:after="120"/>
      <w:jc w:val="lowKashida"/>
    </w:pPr>
    <w:rPr>
      <w:rFonts w:ascii="Times New Roman" w:hAnsi="Times New Roman" w:cs="B Nazanin"/>
      <w:szCs w:val="28"/>
      <w:lang w:val="en-US" w:bidi="fa-IR"/>
    </w:rPr>
  </w:style>
  <w:style w:type="character" w:customStyle="1" w:styleId="Char">
    <w:name w:val="متن اصلی Char"/>
    <w:basedOn w:val="DefaultParagraphFont"/>
    <w:link w:val="a"/>
    <w:rsid w:val="00FB7EA6"/>
    <w:rPr>
      <w:rFonts w:ascii="Times New Roman" w:hAnsi="Times New Roman" w:cs="B Nazanin"/>
      <w:szCs w:val="28"/>
      <w:lang w:val="en-US" w:bidi="fa-IR"/>
    </w:rPr>
  </w:style>
  <w:style w:type="character" w:styleId="CommentReference">
    <w:name w:val="annotation reference"/>
    <w:basedOn w:val="DefaultParagraphFont"/>
    <w:uiPriority w:val="99"/>
    <w:semiHidden/>
    <w:unhideWhenUsed/>
    <w:rsid w:val="008710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10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10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10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102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02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02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chart" Target="charts/chart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tiff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tiff"/><Relationship Id="rId14" Type="http://schemas.openxmlformats.org/officeDocument/2006/relationships/image" Target="media/image1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H:\spain%20research\&#1583;&#1585;%20&#1581;&#1575;&#1604;%20&#1705;&#1575;&#1585;\&#1606;&#1711;&#1575;&#1585;&#1588;%20&#1605;&#1602;&#1575;&#1604;&#1607;%20&#1570;&#1576;&#1575;&#1583;&#1740;&#1575;\soy%20bean%20proj\&#1575;&#1587;&#1740;&#1583;%20&#1575;&#1605;&#1740;&#1606;&#1607;\good\&#1581;&#1604;&#1575;&#1604;&#1740;&#1578;%20&#1570;&#1607;&#1606;\&#1578;&#1740;&#1608;&#1604;%20&#1607;&#1575;\MS%204\DATA\char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Fe</a:t>
            </a:r>
            <a:r>
              <a:rPr lang="en-US" baseline="-25000"/>
              <a:t>Oxi</a:t>
            </a:r>
          </a:p>
        </c:rich>
      </c:tx>
      <c:layout>
        <c:manualLayout>
          <c:xMode val="edge"/>
          <c:yMode val="edge"/>
          <c:x val="0.44888524025106419"/>
          <c:y val="3.90046105896841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910100199583786"/>
          <c:y val="0.19104380727112669"/>
          <c:w val="0.66613283718447891"/>
          <c:h val="0.69720830350751617"/>
        </c:manualLayout>
      </c:layout>
      <c:scatterChart>
        <c:scatterStyle val="smoothMarker"/>
        <c:varyColors val="0"/>
        <c:ser>
          <c:idx val="2"/>
          <c:order val="0"/>
          <c:tx>
            <c:strRef>
              <c:f>absorbance!$C$18</c:f>
              <c:strCache>
                <c:ptCount val="1"/>
                <c:pt idx="0">
                  <c:v>120 min</c:v>
                </c:pt>
              </c:strCache>
            </c:strRef>
          </c:tx>
          <c:spPr>
            <a:ln w="19050" cap="rnd">
              <a:solidFill>
                <a:srgbClr val="ED7D3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rgbClr val="ED7D31"/>
                </a:solidFill>
              </a:ln>
              <a:effectLst/>
            </c:spPr>
          </c:marker>
          <c:xVal>
            <c:numRef>
              <c:f>absorbance!$B$19:$B$26</c:f>
              <c:numCache>
                <c:formatCode>General</c:formatCode>
                <c:ptCount val="8"/>
                <c:pt idx="0">
                  <c:v>350</c:v>
                </c:pt>
                <c:pt idx="1">
                  <c:v>400</c:v>
                </c:pt>
                <c:pt idx="2">
                  <c:v>450</c:v>
                </c:pt>
                <c:pt idx="3">
                  <c:v>500</c:v>
                </c:pt>
                <c:pt idx="4">
                  <c:v>550</c:v>
                </c:pt>
                <c:pt idx="5">
                  <c:v>600</c:v>
                </c:pt>
                <c:pt idx="6">
                  <c:v>650</c:v>
                </c:pt>
                <c:pt idx="7">
                  <c:v>700</c:v>
                </c:pt>
              </c:numCache>
            </c:numRef>
          </c:xVal>
          <c:yVal>
            <c:numRef>
              <c:f>absorbance!$C$19:$C$26</c:f>
              <c:numCache>
                <c:formatCode>General</c:formatCode>
                <c:ptCount val="8"/>
                <c:pt idx="0">
                  <c:v>0</c:v>
                </c:pt>
                <c:pt idx="1">
                  <c:v>0.06</c:v>
                </c:pt>
                <c:pt idx="2">
                  <c:v>0.13</c:v>
                </c:pt>
                <c:pt idx="3">
                  <c:v>0.22000000000000003</c:v>
                </c:pt>
                <c:pt idx="4">
                  <c:v>0.36</c:v>
                </c:pt>
                <c:pt idx="5">
                  <c:v>0.12</c:v>
                </c:pt>
                <c:pt idx="6">
                  <c:v>0.06</c:v>
                </c:pt>
                <c:pt idx="7">
                  <c:v>0.04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D46-4187-A2B5-E754BA1B86DF}"/>
            </c:ext>
          </c:extLst>
        </c:ser>
        <c:ser>
          <c:idx val="5"/>
          <c:order val="1"/>
          <c:tx>
            <c:strRef>
              <c:f>absorbance!$D$18</c:f>
              <c:strCache>
                <c:ptCount val="1"/>
                <c:pt idx="0">
                  <c:v>110 min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xVal>
            <c:numRef>
              <c:f>absorbance!$B$19:$B$26</c:f>
              <c:numCache>
                <c:formatCode>General</c:formatCode>
                <c:ptCount val="8"/>
                <c:pt idx="0">
                  <c:v>350</c:v>
                </c:pt>
                <c:pt idx="1">
                  <c:v>400</c:v>
                </c:pt>
                <c:pt idx="2">
                  <c:v>450</c:v>
                </c:pt>
                <c:pt idx="3">
                  <c:v>500</c:v>
                </c:pt>
                <c:pt idx="4">
                  <c:v>550</c:v>
                </c:pt>
                <c:pt idx="5">
                  <c:v>600</c:v>
                </c:pt>
                <c:pt idx="6">
                  <c:v>650</c:v>
                </c:pt>
                <c:pt idx="7">
                  <c:v>700</c:v>
                </c:pt>
              </c:numCache>
            </c:numRef>
          </c:xVal>
          <c:yVal>
            <c:numRef>
              <c:f>absorbance!$D$19:$D$26</c:f>
              <c:numCache>
                <c:formatCode>General</c:formatCode>
                <c:ptCount val="8"/>
                <c:pt idx="0">
                  <c:v>0</c:v>
                </c:pt>
                <c:pt idx="1">
                  <c:v>0.06</c:v>
                </c:pt>
                <c:pt idx="2">
                  <c:v>0.123</c:v>
                </c:pt>
                <c:pt idx="3">
                  <c:v>0.21000000000000002</c:v>
                </c:pt>
                <c:pt idx="4">
                  <c:v>0.35399999999999998</c:v>
                </c:pt>
                <c:pt idx="5">
                  <c:v>0.12</c:v>
                </c:pt>
                <c:pt idx="6">
                  <c:v>6.2E-2</c:v>
                </c:pt>
                <c:pt idx="7">
                  <c:v>3.6999999999999998E-2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ED46-4187-A2B5-E754BA1B86DF}"/>
            </c:ext>
          </c:extLst>
        </c:ser>
        <c:ser>
          <c:idx val="3"/>
          <c:order val="2"/>
          <c:tx>
            <c:strRef>
              <c:f>absorbance!$E$18</c:f>
              <c:strCache>
                <c:ptCount val="1"/>
                <c:pt idx="0">
                  <c:v>90 min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absorbance!$B$19:$B$26</c:f>
              <c:numCache>
                <c:formatCode>General</c:formatCode>
                <c:ptCount val="8"/>
                <c:pt idx="0">
                  <c:v>350</c:v>
                </c:pt>
                <c:pt idx="1">
                  <c:v>400</c:v>
                </c:pt>
                <c:pt idx="2">
                  <c:v>450</c:v>
                </c:pt>
                <c:pt idx="3">
                  <c:v>500</c:v>
                </c:pt>
                <c:pt idx="4">
                  <c:v>550</c:v>
                </c:pt>
                <c:pt idx="5">
                  <c:v>600</c:v>
                </c:pt>
                <c:pt idx="6">
                  <c:v>650</c:v>
                </c:pt>
                <c:pt idx="7">
                  <c:v>700</c:v>
                </c:pt>
              </c:numCache>
            </c:numRef>
          </c:xVal>
          <c:yVal>
            <c:numRef>
              <c:f>absorbance!$E$19:$E$26</c:f>
              <c:numCache>
                <c:formatCode>General</c:formatCode>
                <c:ptCount val="8"/>
                <c:pt idx="0">
                  <c:v>0</c:v>
                </c:pt>
                <c:pt idx="1">
                  <c:v>5.5000000000000007E-2</c:v>
                </c:pt>
                <c:pt idx="2">
                  <c:v>0.11000000000000001</c:v>
                </c:pt>
                <c:pt idx="3">
                  <c:v>0.2</c:v>
                </c:pt>
                <c:pt idx="4">
                  <c:v>0.31</c:v>
                </c:pt>
                <c:pt idx="5">
                  <c:v>0.1</c:v>
                </c:pt>
                <c:pt idx="6">
                  <c:v>5.5000000000000007E-2</c:v>
                </c:pt>
                <c:pt idx="7">
                  <c:v>0.03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ED46-4187-A2B5-E754BA1B86DF}"/>
            </c:ext>
          </c:extLst>
        </c:ser>
        <c:ser>
          <c:idx val="0"/>
          <c:order val="3"/>
          <c:tx>
            <c:strRef>
              <c:f>absorbance!$F$18</c:f>
              <c:strCache>
                <c:ptCount val="1"/>
                <c:pt idx="0">
                  <c:v>60 min</c:v>
                </c:pt>
              </c:strCache>
            </c:strRef>
          </c:tx>
          <c:spPr>
            <a:ln w="19050" cap="rnd">
              <a:solidFill>
                <a:srgbClr val="C0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absorbance!$B$19:$B$26</c:f>
              <c:numCache>
                <c:formatCode>General</c:formatCode>
                <c:ptCount val="8"/>
                <c:pt idx="0">
                  <c:v>350</c:v>
                </c:pt>
                <c:pt idx="1">
                  <c:v>400</c:v>
                </c:pt>
                <c:pt idx="2">
                  <c:v>450</c:v>
                </c:pt>
                <c:pt idx="3">
                  <c:v>500</c:v>
                </c:pt>
                <c:pt idx="4">
                  <c:v>550</c:v>
                </c:pt>
                <c:pt idx="5">
                  <c:v>600</c:v>
                </c:pt>
                <c:pt idx="6">
                  <c:v>650</c:v>
                </c:pt>
                <c:pt idx="7">
                  <c:v>700</c:v>
                </c:pt>
              </c:numCache>
            </c:numRef>
          </c:xVal>
          <c:yVal>
            <c:numRef>
              <c:f>absorbance!$F$19:$F$26</c:f>
              <c:numCache>
                <c:formatCode>General</c:formatCode>
                <c:ptCount val="8"/>
                <c:pt idx="0">
                  <c:v>0</c:v>
                </c:pt>
                <c:pt idx="1">
                  <c:v>0.05</c:v>
                </c:pt>
                <c:pt idx="2">
                  <c:v>0.08</c:v>
                </c:pt>
                <c:pt idx="3">
                  <c:v>0.13</c:v>
                </c:pt>
                <c:pt idx="4">
                  <c:v>0.21000000000000002</c:v>
                </c:pt>
                <c:pt idx="5">
                  <c:v>0.08</c:v>
                </c:pt>
                <c:pt idx="6">
                  <c:v>0.04</c:v>
                </c:pt>
                <c:pt idx="7">
                  <c:v>0.02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ED46-4187-A2B5-E754BA1B86DF}"/>
            </c:ext>
          </c:extLst>
        </c:ser>
        <c:ser>
          <c:idx val="1"/>
          <c:order val="4"/>
          <c:tx>
            <c:strRef>
              <c:f>absorbance!$G$18</c:f>
              <c:strCache>
                <c:ptCount val="1"/>
                <c:pt idx="0">
                  <c:v>30 min</c:v>
                </c:pt>
              </c:strCache>
            </c:strRef>
          </c:tx>
          <c:spPr>
            <a:ln w="19050" cap="rnd">
              <a:solidFill>
                <a:srgbClr val="70AD47">
                  <a:lumMod val="60000"/>
                  <a:lumOff val="40000"/>
                </a:srgb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absorbance!$B$19:$B$26</c:f>
              <c:numCache>
                <c:formatCode>General</c:formatCode>
                <c:ptCount val="8"/>
                <c:pt idx="0">
                  <c:v>350</c:v>
                </c:pt>
                <c:pt idx="1">
                  <c:v>400</c:v>
                </c:pt>
                <c:pt idx="2">
                  <c:v>450</c:v>
                </c:pt>
                <c:pt idx="3">
                  <c:v>500</c:v>
                </c:pt>
                <c:pt idx="4">
                  <c:v>550</c:v>
                </c:pt>
                <c:pt idx="5">
                  <c:v>600</c:v>
                </c:pt>
                <c:pt idx="6">
                  <c:v>650</c:v>
                </c:pt>
                <c:pt idx="7">
                  <c:v>700</c:v>
                </c:pt>
              </c:numCache>
            </c:numRef>
          </c:xVal>
          <c:yVal>
            <c:numRef>
              <c:f>absorbance!$G$19:$G$26</c:f>
              <c:numCache>
                <c:formatCode>General</c:formatCode>
                <c:ptCount val="8"/>
                <c:pt idx="0">
                  <c:v>0</c:v>
                </c:pt>
                <c:pt idx="1">
                  <c:v>0.03</c:v>
                </c:pt>
                <c:pt idx="2">
                  <c:v>0.04</c:v>
                </c:pt>
                <c:pt idx="3">
                  <c:v>5.5000000000000007E-2</c:v>
                </c:pt>
                <c:pt idx="4">
                  <c:v>0.10100000000000001</c:v>
                </c:pt>
                <c:pt idx="5">
                  <c:v>0.02</c:v>
                </c:pt>
                <c:pt idx="6">
                  <c:v>0.01</c:v>
                </c:pt>
                <c:pt idx="7">
                  <c:v>2E-3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ED46-4187-A2B5-E754BA1B86DF}"/>
            </c:ext>
          </c:extLst>
        </c:ser>
        <c:ser>
          <c:idx val="4"/>
          <c:order val="5"/>
          <c:tx>
            <c:strRef>
              <c:f>absorbance!$H$18</c:f>
              <c:strCache>
                <c:ptCount val="1"/>
                <c:pt idx="0">
                  <c:v>10 min</c:v>
                </c:pt>
              </c:strCache>
            </c:strRef>
          </c:tx>
          <c:spPr>
            <a:ln w="19050" cap="rnd">
              <a:solidFill>
                <a:srgbClr val="4472C4">
                  <a:lumMod val="60000"/>
                  <a:lumOff val="40000"/>
                </a:srgb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absorbance!$B$19:$B$26</c:f>
              <c:numCache>
                <c:formatCode>General</c:formatCode>
                <c:ptCount val="8"/>
                <c:pt idx="0">
                  <c:v>350</c:v>
                </c:pt>
                <c:pt idx="1">
                  <c:v>400</c:v>
                </c:pt>
                <c:pt idx="2">
                  <c:v>450</c:v>
                </c:pt>
                <c:pt idx="3">
                  <c:v>500</c:v>
                </c:pt>
                <c:pt idx="4">
                  <c:v>550</c:v>
                </c:pt>
                <c:pt idx="5">
                  <c:v>600</c:v>
                </c:pt>
                <c:pt idx="6">
                  <c:v>650</c:v>
                </c:pt>
                <c:pt idx="7">
                  <c:v>700</c:v>
                </c:pt>
              </c:numCache>
            </c:numRef>
          </c:xVal>
          <c:yVal>
            <c:numRef>
              <c:f>absorbance!$H$19:$H$26</c:f>
              <c:numCache>
                <c:formatCode>General</c:formatCode>
                <c:ptCount val="8"/>
                <c:pt idx="0">
                  <c:v>0</c:v>
                </c:pt>
                <c:pt idx="1">
                  <c:v>2.3E-2</c:v>
                </c:pt>
                <c:pt idx="2">
                  <c:v>3.2000000000000001E-2</c:v>
                </c:pt>
                <c:pt idx="3">
                  <c:v>4.1999999999999996E-2</c:v>
                </c:pt>
                <c:pt idx="4">
                  <c:v>8.3999999999999991E-2</c:v>
                </c:pt>
                <c:pt idx="5">
                  <c:v>1.0999999999999999E-2</c:v>
                </c:pt>
                <c:pt idx="6">
                  <c:v>8.0000000000000002E-3</c:v>
                </c:pt>
                <c:pt idx="7">
                  <c:v>1E-3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ED46-4187-A2B5-E754BA1B86DF}"/>
            </c:ext>
          </c:extLst>
        </c:ser>
        <c:ser>
          <c:idx val="6"/>
          <c:order val="6"/>
          <c:tx>
            <c:strRef>
              <c:f>absorbance!$I$18</c:f>
              <c:strCache>
                <c:ptCount val="1"/>
                <c:pt idx="0">
                  <c:v>5 min</c:v>
                </c:pt>
              </c:strCache>
            </c:strRef>
          </c:tx>
          <c:spPr>
            <a:ln w="19050" cap="rnd">
              <a:solidFill>
                <a:srgbClr val="00206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xVal>
            <c:numRef>
              <c:f>absorbance!$B$19:$B$26</c:f>
              <c:numCache>
                <c:formatCode>General</c:formatCode>
                <c:ptCount val="8"/>
                <c:pt idx="0">
                  <c:v>350</c:v>
                </c:pt>
                <c:pt idx="1">
                  <c:v>400</c:v>
                </c:pt>
                <c:pt idx="2">
                  <c:v>450</c:v>
                </c:pt>
                <c:pt idx="3">
                  <c:v>500</c:v>
                </c:pt>
                <c:pt idx="4">
                  <c:v>550</c:v>
                </c:pt>
                <c:pt idx="5">
                  <c:v>600</c:v>
                </c:pt>
                <c:pt idx="6">
                  <c:v>650</c:v>
                </c:pt>
                <c:pt idx="7">
                  <c:v>700</c:v>
                </c:pt>
              </c:numCache>
            </c:numRef>
          </c:xVal>
          <c:yVal>
            <c:numRef>
              <c:f>absorbance!$I$19:$I$26</c:f>
              <c:numCache>
                <c:formatCode>General</c:formatCode>
                <c:ptCount val="8"/>
                <c:pt idx="0">
                  <c:v>0</c:v>
                </c:pt>
                <c:pt idx="1">
                  <c:v>0.02</c:v>
                </c:pt>
                <c:pt idx="2">
                  <c:v>3.1E-2</c:v>
                </c:pt>
                <c:pt idx="3">
                  <c:v>0.04</c:v>
                </c:pt>
                <c:pt idx="4">
                  <c:v>0.08</c:v>
                </c:pt>
                <c:pt idx="5">
                  <c:v>0.01</c:v>
                </c:pt>
                <c:pt idx="6">
                  <c:v>5.0000000000000001E-3</c:v>
                </c:pt>
                <c:pt idx="7">
                  <c:v>1E-3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ED46-4187-A2B5-E754BA1B86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76062920"/>
        <c:axId val="576059640"/>
        <c:extLst/>
      </c:scatterChart>
      <c:valAx>
        <c:axId val="576062920"/>
        <c:scaling>
          <c:orientation val="minMax"/>
          <c:max val="700"/>
          <c:min val="4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 (nm)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6059640"/>
        <c:crossesAt val="0"/>
        <c:crossBetween val="midCat"/>
        <c:majorUnit val="25"/>
      </c:valAx>
      <c:valAx>
        <c:axId val="5760596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/>
                  <a:t>Absorbance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606292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l"/>
      <c:layout>
        <c:manualLayout>
          <c:xMode val="edge"/>
          <c:yMode val="edge"/>
          <c:x val="0.8458408926231834"/>
          <c:y val="0.20181933780016625"/>
          <c:w val="0.13100192120225221"/>
          <c:h val="0.4432488809442909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Abadia</dc:creator>
  <cp:keywords/>
  <dc:description/>
  <cp:lastModifiedBy>Zahra</cp:lastModifiedBy>
  <cp:revision>2</cp:revision>
  <dcterms:created xsi:type="dcterms:W3CDTF">2022-05-11T15:10:00Z</dcterms:created>
  <dcterms:modified xsi:type="dcterms:W3CDTF">2022-05-11T15:10:00Z</dcterms:modified>
</cp:coreProperties>
</file>