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autoSpaceDE w:val="0"/>
        <w:autoSpaceDN w:val="0"/>
        <w:adjustRightInd w:val="0"/>
        <w:spacing w:line="360" w:lineRule="auto"/>
        <w:ind w:firstLine="0" w:firstLineChars="0"/>
        <w:rPr>
          <w:rFonts w:hint="default" w:ascii="Times New Roman" w:hAnsi="Times New Roman" w:cs="Times New Roman" w:eastAsiaTheme="minorEastAsia"/>
          <w:b w:val="0"/>
          <w:bCs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b w:val="0"/>
          <w:bCs/>
          <w:sz w:val="21"/>
          <w:szCs w:val="21"/>
          <w:lang w:val="en-US" w:eastAsia="zh-CN"/>
        </w:rPr>
        <w:t>T</w:t>
      </w:r>
      <w:r>
        <w:rPr>
          <w:rFonts w:hint="default" w:ascii="Times New Roman" w:hAnsi="Times New Roman" w:cs="Times New Roman"/>
          <w:b w:val="0"/>
          <w:bCs/>
          <w:sz w:val="21"/>
          <w:szCs w:val="21"/>
        </w:rPr>
        <w:t>able S</w:t>
      </w:r>
      <w:r>
        <w:rPr>
          <w:rFonts w:hint="eastAsia" w:ascii="Times New Roman" w:hAnsi="Times New Roman" w:cs="Times New Roman"/>
          <w:b w:val="0"/>
          <w:bCs/>
          <w:sz w:val="21"/>
          <w:szCs w:val="21"/>
          <w:lang w:val="en-US" w:eastAsia="zh-CN"/>
        </w:rPr>
        <w:t>1.</w:t>
      </w:r>
      <w:r>
        <w:rPr>
          <w:rFonts w:hint="default" w:ascii="Times New Roman" w:hAnsi="Times New Roman" w:cs="Times New Roman"/>
          <w:b w:val="0"/>
          <w:bCs/>
          <w:sz w:val="21"/>
          <w:szCs w:val="21"/>
        </w:rPr>
        <w:t xml:space="preserve"> </w:t>
      </w:r>
      <w:r>
        <w:rPr>
          <w:rFonts w:hint="eastAsia" w:ascii="Times New Roman" w:hAnsi="Times New Roman" w:cs="Times New Roman"/>
          <w:b w:val="0"/>
          <w:bCs/>
          <w:sz w:val="21"/>
          <w:szCs w:val="21"/>
          <w:lang w:val="en-US" w:eastAsia="zh-CN"/>
        </w:rPr>
        <w:t>Characteristics of circadian genes and SNPs in this study</w:t>
      </w:r>
    </w:p>
    <w:tbl>
      <w:tblPr>
        <w:tblStyle w:val="2"/>
        <w:tblW w:w="4916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0"/>
        <w:gridCol w:w="540"/>
        <w:gridCol w:w="580"/>
        <w:gridCol w:w="1020"/>
        <w:gridCol w:w="3268"/>
        <w:gridCol w:w="17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727" w:type="pct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 w:val="21"/>
                <w:szCs w:val="21"/>
              </w:rPr>
              <w:t>SNP</w:t>
            </w:r>
          </w:p>
        </w:tc>
        <w:tc>
          <w:tcPr>
            <w:tcW w:w="322" w:type="pct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/>
                <w:kern w:val="0"/>
                <w:sz w:val="21"/>
                <w:szCs w:val="21"/>
              </w:rPr>
              <w:t>Ref</w:t>
            </w:r>
          </w:p>
        </w:tc>
        <w:tc>
          <w:tcPr>
            <w:tcW w:w="346" w:type="pct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/>
                <w:kern w:val="0"/>
                <w:sz w:val="21"/>
                <w:szCs w:val="21"/>
              </w:rPr>
              <w:t>Alt</w:t>
            </w:r>
          </w:p>
        </w:tc>
        <w:tc>
          <w:tcPr>
            <w:tcW w:w="608" w:type="pct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/>
                <w:kern w:val="0"/>
                <w:sz w:val="21"/>
                <w:szCs w:val="21"/>
              </w:rPr>
              <w:t>Gene</w:t>
            </w:r>
          </w:p>
        </w:tc>
        <w:tc>
          <w:tcPr>
            <w:tcW w:w="1949" w:type="pct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/>
                <w:kern w:val="0"/>
                <w:sz w:val="21"/>
                <w:szCs w:val="21"/>
              </w:rPr>
              <w:t>Related phenotype</w:t>
            </w:r>
          </w:p>
        </w:tc>
        <w:tc>
          <w:tcPr>
            <w:tcW w:w="1045" w:type="pct"/>
            <w:noWrap w:val="0"/>
            <w:vAlign w:val="top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 w:val="21"/>
                <w:szCs w:val="21"/>
              </w:rPr>
              <w:t>M</w:t>
            </w:r>
            <w:r>
              <w:rPr>
                <w:rFonts w:ascii="Times New Roman" w:hAnsi="Times New Roman"/>
                <w:kern w:val="0"/>
                <w:sz w:val="21"/>
                <w:szCs w:val="21"/>
              </w:rPr>
              <w:t>AF in East Asian</w:t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4"/>
                <w:szCs w:val="24"/>
                <w:vertAlign w:val="superscript"/>
              </w:rPr>
              <w:t>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727" w:type="pct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/>
                <w:kern w:val="0"/>
                <w:sz w:val="21"/>
                <w:szCs w:val="21"/>
              </w:rPr>
              <w:t>rs140701</w:t>
            </w:r>
          </w:p>
        </w:tc>
        <w:tc>
          <w:tcPr>
            <w:tcW w:w="322" w:type="pct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/>
                <w:kern w:val="0"/>
                <w:sz w:val="21"/>
                <w:szCs w:val="21"/>
              </w:rPr>
              <w:t>C</w:t>
            </w:r>
          </w:p>
        </w:tc>
        <w:tc>
          <w:tcPr>
            <w:tcW w:w="346" w:type="pct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/>
                <w:kern w:val="0"/>
                <w:sz w:val="21"/>
                <w:szCs w:val="21"/>
              </w:rPr>
              <w:t>T</w:t>
            </w:r>
          </w:p>
        </w:tc>
        <w:tc>
          <w:tcPr>
            <w:tcW w:w="608" w:type="pct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 w:val="21"/>
                <w:szCs w:val="21"/>
              </w:rPr>
              <w:t>SLC6A4</w:t>
            </w:r>
          </w:p>
        </w:tc>
        <w:tc>
          <w:tcPr>
            <w:tcW w:w="1949" w:type="pct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/>
                <w:kern w:val="0"/>
                <w:sz w:val="21"/>
                <w:szCs w:val="21"/>
              </w:rPr>
              <w:t>PD (Panic disorder) and SAD (Social anxiety disorder) in European Americans (</w:t>
            </w:r>
            <w:r>
              <w:rPr>
                <w:rFonts w:ascii="Times New Roman" w:hAnsi="Times New Roman"/>
                <w:kern w:val="0"/>
                <w:sz w:val="21"/>
                <w:szCs w:val="21"/>
              </w:rPr>
              <w:fldChar w:fldCharType="begin"/>
            </w:r>
            <w:r>
              <w:rPr>
                <w:rFonts w:ascii="Times New Roman" w:hAnsi="Times New Roman"/>
                <w:kern w:val="0"/>
                <w:sz w:val="21"/>
                <w:szCs w:val="21"/>
              </w:rPr>
              <w:instrText xml:space="preserve"> HYPERLINK "https://www.ncbi.nlm.nih.gov/pubmed/18663369?dopt=Abstract" </w:instrText>
            </w:r>
            <w:r>
              <w:rPr>
                <w:rFonts w:ascii="Times New Roman" w:hAnsi="Times New Roman"/>
                <w:kern w:val="0"/>
                <w:sz w:val="21"/>
                <w:szCs w:val="21"/>
              </w:rPr>
              <w:fldChar w:fldCharType="separate"/>
            </w:r>
            <w:r>
              <w:rPr>
                <w:rFonts w:ascii="Times New Roman" w:hAnsi="Times New Roman"/>
                <w:kern w:val="0"/>
                <w:sz w:val="21"/>
                <w:szCs w:val="21"/>
              </w:rPr>
              <w:t>PMID 18663369</w:t>
            </w:r>
            <w:r>
              <w:rPr>
                <w:rFonts w:ascii="Times New Roman" w:hAnsi="Times New Roman"/>
                <w:kern w:val="0"/>
                <w:sz w:val="21"/>
                <w:szCs w:val="21"/>
              </w:rPr>
              <w:fldChar w:fldCharType="end"/>
            </w:r>
            <w:r>
              <w:rPr>
                <w:rFonts w:ascii="Times New Roman" w:hAnsi="Times New Roman"/>
                <w:kern w:val="0"/>
                <w:sz w:val="21"/>
                <w:szCs w:val="21"/>
              </w:rPr>
              <w:t>)</w:t>
            </w:r>
          </w:p>
        </w:tc>
        <w:tc>
          <w:tcPr>
            <w:tcW w:w="1045" w:type="pct"/>
            <w:noWrap w:val="0"/>
            <w:vAlign w:val="top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 w:val="21"/>
                <w:szCs w:val="21"/>
              </w:rPr>
              <w:t>0</w:t>
            </w:r>
            <w:r>
              <w:rPr>
                <w:rFonts w:ascii="Times New Roman" w:hAnsi="Times New Roman"/>
                <w:kern w:val="0"/>
                <w:sz w:val="21"/>
                <w:szCs w:val="21"/>
              </w:rPr>
              <w:t>.50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727" w:type="pct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/>
                <w:kern w:val="0"/>
                <w:sz w:val="21"/>
                <w:szCs w:val="21"/>
              </w:rPr>
              <w:t>rs3813034</w:t>
            </w:r>
          </w:p>
        </w:tc>
        <w:tc>
          <w:tcPr>
            <w:tcW w:w="322" w:type="pct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/>
                <w:kern w:val="0"/>
                <w:sz w:val="21"/>
                <w:szCs w:val="21"/>
              </w:rPr>
              <w:t>C</w:t>
            </w:r>
          </w:p>
        </w:tc>
        <w:tc>
          <w:tcPr>
            <w:tcW w:w="346" w:type="pct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/>
                <w:kern w:val="0"/>
                <w:sz w:val="21"/>
                <w:szCs w:val="21"/>
              </w:rPr>
              <w:t>A</w:t>
            </w:r>
          </w:p>
        </w:tc>
        <w:tc>
          <w:tcPr>
            <w:tcW w:w="608" w:type="pct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 w:val="21"/>
                <w:szCs w:val="21"/>
              </w:rPr>
              <w:t>SLC6A4</w:t>
            </w:r>
          </w:p>
        </w:tc>
        <w:tc>
          <w:tcPr>
            <w:tcW w:w="1949" w:type="pct"/>
            <w:noWrap/>
            <w:vAlign w:val="center"/>
          </w:tcPr>
          <w:p>
            <w:pPr>
              <w:widowControl/>
              <w:shd w:val="clear" w:color="auto" w:fill="FFFFFF"/>
              <w:spacing w:before="100" w:beforeAutospacing="1" w:after="100" w:afterAutospacing="1"/>
              <w:jc w:val="left"/>
              <w:rPr>
                <w:rFonts w:hint="eastAsia" w:ascii="Times New Roman" w:hAnsi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 w:val="21"/>
                <w:szCs w:val="21"/>
              </w:rPr>
              <w:t>P</w:t>
            </w:r>
            <w:r>
              <w:rPr>
                <w:rFonts w:ascii="Times New Roman" w:hAnsi="Times New Roman"/>
                <w:kern w:val="0"/>
                <w:sz w:val="21"/>
                <w:szCs w:val="21"/>
              </w:rPr>
              <w:t>D in African American, European American, Hispanic American (PMID: 19969287)</w:t>
            </w:r>
          </w:p>
        </w:tc>
        <w:tc>
          <w:tcPr>
            <w:tcW w:w="1045" w:type="pct"/>
            <w:noWrap w:val="0"/>
            <w:vAlign w:val="top"/>
          </w:tcPr>
          <w:p>
            <w:pPr>
              <w:widowControl/>
              <w:shd w:val="clear" w:color="auto" w:fill="FFFFFF"/>
              <w:spacing w:before="100" w:beforeAutospacing="1" w:after="100" w:afterAutospacing="1"/>
              <w:jc w:val="center"/>
              <w:rPr>
                <w:rFonts w:hint="eastAsia" w:ascii="Times New Roman" w:hAnsi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 w:val="21"/>
                <w:szCs w:val="21"/>
              </w:rPr>
              <w:t>0</w:t>
            </w:r>
            <w:r>
              <w:rPr>
                <w:rFonts w:ascii="Times New Roman" w:hAnsi="Times New Roman"/>
                <w:kern w:val="0"/>
                <w:sz w:val="21"/>
                <w:szCs w:val="21"/>
              </w:rPr>
              <w:t>.18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727" w:type="pct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/>
                <w:kern w:val="0"/>
                <w:sz w:val="21"/>
                <w:szCs w:val="21"/>
              </w:rPr>
              <w:t>5</w:t>
            </w:r>
            <w:r>
              <w:rPr>
                <w:rFonts w:hint="eastAsia" w:ascii="Times New Roman" w:hAnsi="Times New Roman"/>
                <w:kern w:val="0"/>
                <w:sz w:val="21"/>
                <w:szCs w:val="21"/>
              </w:rPr>
              <w:t>-HTTLPR</w:t>
            </w:r>
          </w:p>
        </w:tc>
        <w:tc>
          <w:tcPr>
            <w:tcW w:w="322" w:type="pct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 w:val="21"/>
                <w:szCs w:val="21"/>
              </w:rPr>
              <w:t>L</w:t>
            </w:r>
          </w:p>
        </w:tc>
        <w:tc>
          <w:tcPr>
            <w:tcW w:w="346" w:type="pct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 w:val="21"/>
                <w:szCs w:val="21"/>
              </w:rPr>
              <w:t>S</w:t>
            </w:r>
          </w:p>
        </w:tc>
        <w:tc>
          <w:tcPr>
            <w:tcW w:w="608" w:type="pct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 w:val="21"/>
                <w:szCs w:val="21"/>
              </w:rPr>
              <w:t>SLC6A4</w:t>
            </w:r>
          </w:p>
        </w:tc>
        <w:tc>
          <w:tcPr>
            <w:tcW w:w="1949" w:type="pct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/>
                <w:kern w:val="0"/>
                <w:sz w:val="21"/>
                <w:szCs w:val="21"/>
              </w:rPr>
              <w:t> major depressive disorder (PMID 19272758)</w:t>
            </w:r>
          </w:p>
          <w:p>
            <w:pPr>
              <w:widowControl/>
              <w:jc w:val="left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/>
                <w:kern w:val="0"/>
                <w:sz w:val="21"/>
                <w:szCs w:val="21"/>
              </w:rPr>
              <w:t>Obsessive compulsive disorder (OCD) (PMID 17375136) and</w:t>
            </w:r>
          </w:p>
          <w:p>
            <w:pPr>
              <w:widowControl/>
              <w:jc w:val="left"/>
              <w:rPr>
                <w:rFonts w:hint="eastAsia" w:ascii="Times New Roman" w:hAnsi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/>
                <w:kern w:val="0"/>
                <w:sz w:val="21"/>
                <w:szCs w:val="21"/>
              </w:rPr>
              <w:t>SAD (PMID 18629430)</w:t>
            </w:r>
          </w:p>
        </w:tc>
        <w:tc>
          <w:tcPr>
            <w:tcW w:w="1045" w:type="pct"/>
            <w:noWrap w:val="0"/>
            <w:vAlign w:val="top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 w:val="21"/>
                <w:szCs w:val="21"/>
              </w:rPr>
              <w:t>0</w:t>
            </w:r>
            <w:r>
              <w:rPr>
                <w:rFonts w:ascii="Times New Roman" w:hAnsi="Times New Roman"/>
                <w:kern w:val="0"/>
                <w:sz w:val="21"/>
                <w:szCs w:val="21"/>
              </w:rPr>
              <w:t>.13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727" w:type="pct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 w:val="21"/>
                <w:szCs w:val="21"/>
              </w:rPr>
              <w:t>STin</w:t>
            </w:r>
            <w:r>
              <w:rPr>
                <w:rFonts w:ascii="Times New Roman" w:hAnsi="Times New Roman"/>
                <w:kern w:val="0"/>
                <w:sz w:val="21"/>
                <w:szCs w:val="21"/>
              </w:rPr>
              <w:t>2</w:t>
            </w:r>
          </w:p>
        </w:tc>
        <w:tc>
          <w:tcPr>
            <w:tcW w:w="322" w:type="pct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/>
                <w:kern w:val="0"/>
                <w:sz w:val="21"/>
                <w:szCs w:val="21"/>
              </w:rPr>
              <w:t>10</w:t>
            </w:r>
          </w:p>
        </w:tc>
        <w:tc>
          <w:tcPr>
            <w:tcW w:w="346" w:type="pct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/>
                <w:kern w:val="0"/>
                <w:sz w:val="21"/>
                <w:szCs w:val="21"/>
              </w:rPr>
              <w:t>12</w:t>
            </w:r>
          </w:p>
        </w:tc>
        <w:tc>
          <w:tcPr>
            <w:tcW w:w="608" w:type="pct"/>
            <w:noWrap/>
            <w:vAlign w:val="center"/>
          </w:tcPr>
          <w:p>
            <w:pPr>
              <w:widowControl/>
              <w:rPr>
                <w:rFonts w:hint="eastAsia" w:ascii="Times New Roman" w:hAnsi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 w:val="21"/>
                <w:szCs w:val="21"/>
              </w:rPr>
              <w:t>SLC6A4</w:t>
            </w:r>
          </w:p>
        </w:tc>
        <w:tc>
          <w:tcPr>
            <w:tcW w:w="1949" w:type="pct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 w:val="21"/>
                <w:szCs w:val="21"/>
              </w:rPr>
              <w:t>O</w:t>
            </w:r>
            <w:r>
              <w:rPr>
                <w:rFonts w:ascii="Times New Roman" w:hAnsi="Times New Roman"/>
                <w:kern w:val="0"/>
                <w:sz w:val="21"/>
                <w:szCs w:val="21"/>
              </w:rPr>
              <w:t>CD (PMID 18191318)</w:t>
            </w:r>
          </w:p>
        </w:tc>
        <w:tc>
          <w:tcPr>
            <w:tcW w:w="1045" w:type="pct"/>
            <w:noWrap w:val="0"/>
            <w:vAlign w:val="top"/>
          </w:tcPr>
          <w:p>
            <w:pPr>
              <w:widowControl/>
              <w:jc w:val="center"/>
              <w:rPr>
                <w:rFonts w:hint="eastAsia" w:ascii="Times New Roman" w:hAnsi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 w:val="21"/>
                <w:szCs w:val="21"/>
              </w:rPr>
              <w:t>0</w:t>
            </w:r>
            <w:r>
              <w:rPr>
                <w:rFonts w:ascii="Times New Roman" w:hAnsi="Times New Roman"/>
                <w:kern w:val="0"/>
                <w:sz w:val="21"/>
                <w:szCs w:val="21"/>
              </w:rPr>
              <w:t>.15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727" w:type="pct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/>
                <w:kern w:val="0"/>
                <w:sz w:val="21"/>
                <w:szCs w:val="21"/>
              </w:rPr>
              <w:t>rs6295</w:t>
            </w:r>
          </w:p>
        </w:tc>
        <w:tc>
          <w:tcPr>
            <w:tcW w:w="322" w:type="pct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 w:val="21"/>
                <w:szCs w:val="21"/>
              </w:rPr>
              <w:t>G</w:t>
            </w:r>
          </w:p>
        </w:tc>
        <w:tc>
          <w:tcPr>
            <w:tcW w:w="346" w:type="pct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 w:val="21"/>
                <w:szCs w:val="21"/>
              </w:rPr>
              <w:t>C</w:t>
            </w:r>
          </w:p>
        </w:tc>
        <w:tc>
          <w:tcPr>
            <w:tcW w:w="608" w:type="pct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/>
                <w:kern w:val="0"/>
                <w:sz w:val="21"/>
                <w:szCs w:val="21"/>
              </w:rPr>
              <w:t>HTRA1</w:t>
            </w:r>
          </w:p>
        </w:tc>
        <w:tc>
          <w:tcPr>
            <w:tcW w:w="1949" w:type="pct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 w:val="21"/>
                <w:szCs w:val="21"/>
              </w:rPr>
              <w:t>M</w:t>
            </w:r>
            <w:r>
              <w:rPr>
                <w:rFonts w:ascii="Times New Roman" w:hAnsi="Times New Roman"/>
                <w:kern w:val="0"/>
                <w:sz w:val="21"/>
                <w:szCs w:val="21"/>
              </w:rPr>
              <w:t>ajor depression disorder (MDD) (PMID 19358877) and</w:t>
            </w:r>
          </w:p>
          <w:p>
            <w:pPr>
              <w:widowControl/>
              <w:jc w:val="left"/>
              <w:rPr>
                <w:rFonts w:hint="eastAsia" w:ascii="Times New Roman" w:hAnsi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 w:val="21"/>
                <w:szCs w:val="21"/>
              </w:rPr>
              <w:t>S</w:t>
            </w:r>
            <w:r>
              <w:rPr>
                <w:rFonts w:ascii="Times New Roman" w:hAnsi="Times New Roman"/>
                <w:kern w:val="0"/>
                <w:sz w:val="21"/>
                <w:szCs w:val="21"/>
              </w:rPr>
              <w:t>hort-term response of anti-depressants in (PMID 19560507)</w:t>
            </w:r>
          </w:p>
        </w:tc>
        <w:tc>
          <w:tcPr>
            <w:tcW w:w="1045" w:type="pct"/>
            <w:noWrap w:val="0"/>
            <w:vAlign w:val="top"/>
          </w:tcPr>
          <w:p>
            <w:pPr>
              <w:widowControl/>
              <w:jc w:val="center"/>
              <w:rPr>
                <w:rFonts w:hint="eastAsia" w:ascii="Times New Roman" w:hAnsi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 w:val="21"/>
                <w:szCs w:val="21"/>
              </w:rPr>
              <w:t>0</w:t>
            </w:r>
            <w:r>
              <w:rPr>
                <w:rFonts w:ascii="Times New Roman" w:hAnsi="Times New Roman"/>
                <w:kern w:val="0"/>
                <w:sz w:val="21"/>
                <w:szCs w:val="21"/>
              </w:rPr>
              <w:t>.20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727" w:type="pct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/>
                <w:kern w:val="0"/>
                <w:sz w:val="21"/>
                <w:szCs w:val="21"/>
              </w:rPr>
              <w:t>rs6313</w:t>
            </w:r>
          </w:p>
        </w:tc>
        <w:tc>
          <w:tcPr>
            <w:tcW w:w="322" w:type="pct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/>
                <w:kern w:val="0"/>
                <w:sz w:val="21"/>
                <w:szCs w:val="21"/>
              </w:rPr>
              <w:t>G</w:t>
            </w:r>
          </w:p>
        </w:tc>
        <w:tc>
          <w:tcPr>
            <w:tcW w:w="346" w:type="pct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/>
                <w:kern w:val="0"/>
                <w:sz w:val="21"/>
                <w:szCs w:val="21"/>
              </w:rPr>
              <w:t>A</w:t>
            </w:r>
          </w:p>
        </w:tc>
        <w:tc>
          <w:tcPr>
            <w:tcW w:w="608" w:type="pct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/>
                <w:kern w:val="0"/>
                <w:sz w:val="21"/>
                <w:szCs w:val="21"/>
              </w:rPr>
              <w:t>HTR2A</w:t>
            </w:r>
          </w:p>
        </w:tc>
        <w:tc>
          <w:tcPr>
            <w:tcW w:w="1949" w:type="pct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 w:val="21"/>
                <w:szCs w:val="21"/>
              </w:rPr>
              <w:t>M</w:t>
            </w:r>
            <w:r>
              <w:rPr>
                <w:rFonts w:ascii="Times New Roman" w:hAnsi="Times New Roman"/>
                <w:kern w:val="0"/>
                <w:sz w:val="21"/>
                <w:szCs w:val="21"/>
              </w:rPr>
              <w:t>DD (PMID 19590397) and anti-depressants response (PMID 16642436)</w:t>
            </w:r>
          </w:p>
        </w:tc>
        <w:tc>
          <w:tcPr>
            <w:tcW w:w="1045" w:type="pct"/>
            <w:noWrap w:val="0"/>
            <w:vAlign w:val="top"/>
          </w:tcPr>
          <w:p>
            <w:pPr>
              <w:widowControl/>
              <w:jc w:val="center"/>
              <w:rPr>
                <w:rFonts w:hint="eastAsia" w:ascii="Times New Roman" w:hAnsi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 w:val="21"/>
                <w:szCs w:val="21"/>
              </w:rPr>
              <w:t>0</w:t>
            </w:r>
            <w:r>
              <w:rPr>
                <w:rFonts w:ascii="Times New Roman" w:hAnsi="Times New Roman"/>
                <w:kern w:val="0"/>
                <w:sz w:val="21"/>
                <w:szCs w:val="21"/>
              </w:rPr>
              <w:t>.41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727" w:type="pct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/>
                <w:kern w:val="0"/>
                <w:sz w:val="21"/>
                <w:szCs w:val="21"/>
              </w:rPr>
              <w:t>rs4680</w:t>
            </w:r>
          </w:p>
        </w:tc>
        <w:tc>
          <w:tcPr>
            <w:tcW w:w="322" w:type="pct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/>
                <w:kern w:val="0"/>
                <w:sz w:val="21"/>
                <w:szCs w:val="21"/>
              </w:rPr>
              <w:t>A</w:t>
            </w:r>
          </w:p>
        </w:tc>
        <w:tc>
          <w:tcPr>
            <w:tcW w:w="346" w:type="pct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/>
                <w:kern w:val="0"/>
                <w:sz w:val="21"/>
                <w:szCs w:val="21"/>
              </w:rPr>
              <w:t>G</w:t>
            </w:r>
          </w:p>
        </w:tc>
        <w:tc>
          <w:tcPr>
            <w:tcW w:w="608" w:type="pct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/>
                <w:kern w:val="0"/>
                <w:sz w:val="21"/>
                <w:szCs w:val="21"/>
              </w:rPr>
              <w:t>COMT</w:t>
            </w:r>
          </w:p>
        </w:tc>
        <w:tc>
          <w:tcPr>
            <w:tcW w:w="1949" w:type="pct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/>
                <w:kern w:val="0"/>
                <w:sz w:val="21"/>
                <w:szCs w:val="21"/>
              </w:rPr>
              <w:t>MDD (</w:t>
            </w:r>
            <w:r>
              <w:rPr>
                <w:rFonts w:ascii="Times New Roman" w:hAnsi="Times New Roman"/>
                <w:kern w:val="0"/>
                <w:sz w:val="21"/>
                <w:szCs w:val="21"/>
              </w:rPr>
              <w:fldChar w:fldCharType="begin"/>
            </w:r>
            <w:r>
              <w:rPr>
                <w:rFonts w:ascii="Times New Roman" w:hAnsi="Times New Roman"/>
                <w:kern w:val="0"/>
                <w:sz w:val="21"/>
                <w:szCs w:val="21"/>
              </w:rPr>
              <w:instrText xml:space="preserve"> HYPERLINK "https://www.ncbi.nlm.nih.gov/pubmed/20071037?dopt=Abstract" </w:instrText>
            </w:r>
            <w:r>
              <w:rPr>
                <w:rFonts w:ascii="Times New Roman" w:hAnsi="Times New Roman"/>
                <w:kern w:val="0"/>
                <w:sz w:val="21"/>
                <w:szCs w:val="21"/>
              </w:rPr>
              <w:fldChar w:fldCharType="separate"/>
            </w:r>
            <w:r>
              <w:rPr>
                <w:rFonts w:ascii="Times New Roman" w:hAnsi="Times New Roman"/>
                <w:kern w:val="0"/>
                <w:sz w:val="21"/>
                <w:szCs w:val="21"/>
              </w:rPr>
              <w:t>PMID 20071037</w:t>
            </w:r>
            <w:r>
              <w:rPr>
                <w:rFonts w:ascii="Times New Roman" w:hAnsi="Times New Roman"/>
                <w:kern w:val="0"/>
                <w:sz w:val="21"/>
                <w:szCs w:val="21"/>
              </w:rPr>
              <w:fldChar w:fldCharType="end"/>
            </w:r>
            <w:r>
              <w:rPr>
                <w:rFonts w:ascii="Times New Roman" w:hAnsi="Times New Roman"/>
                <w:kern w:val="0"/>
                <w:sz w:val="21"/>
                <w:szCs w:val="21"/>
              </w:rPr>
              <w:t>) and anti-depressant paroxetine response (PMID 18989660)</w:t>
            </w:r>
          </w:p>
        </w:tc>
        <w:tc>
          <w:tcPr>
            <w:tcW w:w="1045" w:type="pct"/>
            <w:noWrap w:val="0"/>
            <w:vAlign w:val="top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 w:val="21"/>
                <w:szCs w:val="21"/>
              </w:rPr>
              <w:t>0</w:t>
            </w:r>
            <w:r>
              <w:rPr>
                <w:rFonts w:ascii="Times New Roman" w:hAnsi="Times New Roman"/>
                <w:kern w:val="0"/>
                <w:sz w:val="21"/>
                <w:szCs w:val="21"/>
              </w:rPr>
              <w:t>.32</w:t>
            </w:r>
          </w:p>
        </w:tc>
      </w:tr>
    </w:tbl>
    <w:p>
      <w:pPr>
        <w:autoSpaceDE w:val="0"/>
        <w:autoSpaceDN w:val="0"/>
        <w:adjustRightInd w:val="0"/>
        <w:jc w:val="left"/>
        <w:rPr>
          <w:rFonts w:hint="eastAsia" w:ascii="Times New Roman" w:hAnsi="Times New Roman"/>
          <w:kern w:val="0"/>
          <w:sz w:val="18"/>
          <w:szCs w:val="18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kern w:val="0"/>
          <w:sz w:val="24"/>
          <w:szCs w:val="24"/>
          <w:vertAlign w:val="superscript"/>
        </w:rPr>
        <w:t>*</w:t>
      </w:r>
      <w:r>
        <w:rPr>
          <w:rFonts w:ascii="Times New Roman" w:hAnsi="Times New Roman"/>
          <w:kern w:val="0"/>
          <w:sz w:val="18"/>
          <w:szCs w:val="18"/>
        </w:rPr>
        <w:t>: Data are from 1000Genome website (</w:t>
      </w:r>
      <w:r>
        <w:rPr>
          <w:rFonts w:ascii="Times New Roman" w:hAnsi="Times New Roman"/>
          <w:kern w:val="0"/>
          <w:sz w:val="18"/>
          <w:szCs w:val="18"/>
        </w:rPr>
        <w:fldChar w:fldCharType="begin"/>
      </w:r>
      <w:r>
        <w:rPr>
          <w:rFonts w:ascii="Times New Roman" w:hAnsi="Times New Roman"/>
          <w:kern w:val="0"/>
          <w:sz w:val="18"/>
          <w:szCs w:val="18"/>
        </w:rPr>
        <w:instrText xml:space="preserve"> HYPERLINK "https://www.internationalgenome.org/" </w:instrText>
      </w:r>
      <w:r>
        <w:rPr>
          <w:rFonts w:ascii="Times New Roman" w:hAnsi="Times New Roman"/>
          <w:kern w:val="0"/>
          <w:sz w:val="18"/>
          <w:szCs w:val="18"/>
        </w:rPr>
        <w:fldChar w:fldCharType="separate"/>
      </w:r>
      <w:r>
        <w:rPr>
          <w:rFonts w:ascii="Times New Roman" w:hAnsi="Times New Roman"/>
          <w:kern w:val="0"/>
          <w:sz w:val="18"/>
          <w:szCs w:val="18"/>
        </w:rPr>
        <w:t>https://www.internationalgenome.org/</w:t>
      </w:r>
      <w:r>
        <w:rPr>
          <w:rFonts w:ascii="Times New Roman" w:hAnsi="Times New Roman"/>
          <w:kern w:val="0"/>
          <w:sz w:val="18"/>
          <w:szCs w:val="18"/>
        </w:rPr>
        <w:fldChar w:fldCharType="end"/>
      </w:r>
      <w:r>
        <w:rPr>
          <w:rFonts w:ascii="Times New Roman" w:hAnsi="Times New Roman"/>
          <w:kern w:val="0"/>
          <w:sz w:val="18"/>
          <w:szCs w:val="18"/>
        </w:rPr>
        <w:t>)</w:t>
      </w:r>
      <w:r>
        <w:rPr>
          <w:rFonts w:hint="eastAsia" w:ascii="Times New Roman" w:hAnsi="Times New Roman"/>
          <w:kern w:val="0"/>
          <w:sz w:val="18"/>
          <w:szCs w:val="18"/>
          <w:lang w:val="en-US" w:eastAsia="zh-CN"/>
        </w:rPr>
        <w:t xml:space="preserve">. </w:t>
      </w:r>
      <w:r>
        <w:rPr>
          <w:rFonts w:ascii="Times New Roman" w:hAnsi="Times New Roman"/>
          <w:kern w:val="0"/>
          <w:sz w:val="18"/>
          <w:szCs w:val="18"/>
        </w:rPr>
        <w:t>PMID: PubMed Unique Identifier</w:t>
      </w:r>
      <w:r>
        <w:rPr>
          <w:rFonts w:hint="eastAsia" w:ascii="Times New Roman" w:hAnsi="Times New Roman"/>
          <w:kern w:val="0"/>
          <w:sz w:val="18"/>
          <w:szCs w:val="18"/>
          <w:lang w:val="en-US" w:eastAsia="zh-CN"/>
        </w:rPr>
        <w:t>.</w:t>
      </w:r>
    </w:p>
    <w:p>
      <w:pPr>
        <w:autoSpaceDE w:val="0"/>
        <w:autoSpaceDN w:val="0"/>
        <w:adjustRightInd w:val="0"/>
        <w:jc w:val="left"/>
        <w:rPr>
          <w:rFonts w:hint="default" w:ascii="Times New Roman" w:hAnsi="Times New Roman"/>
          <w:kern w:val="0"/>
          <w:sz w:val="18"/>
          <w:szCs w:val="18"/>
          <w:lang w:val="en-US" w:eastAsia="zh-CN"/>
        </w:rPr>
      </w:pPr>
    </w:p>
    <w:p>
      <w:pPr>
        <w:pStyle w:val="5"/>
        <w:autoSpaceDE w:val="0"/>
        <w:autoSpaceDN w:val="0"/>
        <w:adjustRightInd w:val="0"/>
        <w:spacing w:line="360" w:lineRule="auto"/>
        <w:ind w:firstLine="0" w:firstLineChars="0"/>
        <w:rPr>
          <w:rFonts w:hint="default" w:ascii="Times New Roman" w:hAnsi="Times New Roman" w:cs="Times New Roman"/>
          <w:b w:val="0"/>
          <w:bCs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b w:val="0"/>
          <w:bCs/>
          <w:sz w:val="21"/>
          <w:szCs w:val="21"/>
          <w:lang w:val="en-US" w:eastAsia="zh-CN"/>
        </w:rPr>
        <w:t>T</w:t>
      </w:r>
      <w:r>
        <w:rPr>
          <w:rFonts w:hint="default" w:ascii="Times New Roman" w:hAnsi="Times New Roman" w:cs="Times New Roman"/>
          <w:b w:val="0"/>
          <w:bCs/>
          <w:sz w:val="21"/>
          <w:szCs w:val="21"/>
        </w:rPr>
        <w:t>able S</w:t>
      </w:r>
      <w:r>
        <w:rPr>
          <w:rFonts w:hint="eastAsia" w:ascii="Times New Roman" w:hAnsi="Times New Roman" w:cs="Times New Roman"/>
          <w:b w:val="0"/>
          <w:bCs/>
          <w:sz w:val="21"/>
          <w:szCs w:val="21"/>
          <w:lang w:val="en-US" w:eastAsia="zh-CN"/>
        </w:rPr>
        <w:t>2.</w:t>
      </w:r>
      <w:r>
        <w:rPr>
          <w:rFonts w:hint="default" w:ascii="Times New Roman" w:hAnsi="Times New Roman" w:cs="Times New Roman"/>
          <w:b w:val="0"/>
          <w:bCs/>
          <w:sz w:val="21"/>
          <w:szCs w:val="21"/>
        </w:rPr>
        <w:t xml:space="preserve"> </w:t>
      </w:r>
      <w:r>
        <w:rPr>
          <w:rFonts w:hint="eastAsia" w:ascii="Times New Roman" w:hAnsi="Times New Roman" w:cs="Times New Roman"/>
          <w:b w:val="0"/>
          <w:bCs/>
          <w:sz w:val="21"/>
          <w:szCs w:val="21"/>
          <w:lang w:val="en-US" w:eastAsia="zh-CN"/>
        </w:rPr>
        <w:t>T</w:t>
      </w:r>
      <w:r>
        <w:rPr>
          <w:rFonts w:hint="default" w:ascii="Times New Roman" w:hAnsi="Times New Roman" w:cs="Times New Roman"/>
          <w:b w:val="0"/>
          <w:bCs/>
          <w:sz w:val="21"/>
          <w:szCs w:val="21"/>
        </w:rPr>
        <w:t>he primer sequence in PCR mixture</w:t>
      </w:r>
    </w:p>
    <w:tbl>
      <w:tblPr>
        <w:tblStyle w:val="3"/>
        <w:tblW w:w="852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43"/>
        <w:gridCol w:w="517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43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kern w:val="0"/>
                <w:sz w:val="21"/>
                <w:szCs w:val="21"/>
                <w:u w:val="none"/>
              </w:rPr>
              <w:t>Prim</w:t>
            </w: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e</w:t>
            </w: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kern w:val="0"/>
                <w:sz w:val="21"/>
                <w:szCs w:val="21"/>
                <w:u w:val="none"/>
              </w:rPr>
              <w:t>r Name</w:t>
            </w:r>
          </w:p>
        </w:tc>
        <w:tc>
          <w:tcPr>
            <w:tcW w:w="5179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kern w:val="0"/>
                <w:sz w:val="21"/>
                <w:szCs w:val="21"/>
                <w:u w:val="none"/>
              </w:rPr>
              <w:t>Primer Sequence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43" w:type="dxa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</w:rPr>
              <w:t>rs140701F</w:t>
            </w:r>
          </w:p>
        </w:tc>
        <w:tc>
          <w:tcPr>
            <w:tcW w:w="5179" w:type="dxa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</w:rPr>
              <w:t>GAAGAGGAGGCTGGGACCTGAG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43" w:type="dxa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</w:rPr>
              <w:t>rs140701R</w:t>
            </w:r>
          </w:p>
        </w:tc>
        <w:tc>
          <w:tcPr>
            <w:tcW w:w="5179" w:type="dxa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</w:rPr>
              <w:t>CTGTTACCCACCCCCAGGGTTA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43" w:type="dxa"/>
          </w:tcPr>
          <w:p>
            <w:pPr>
              <w:spacing w:line="360" w:lineRule="auto"/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</w:rPr>
              <w:t>rs3813034F</w:t>
            </w:r>
          </w:p>
        </w:tc>
        <w:tc>
          <w:tcPr>
            <w:tcW w:w="5179" w:type="dxa"/>
          </w:tcPr>
          <w:p>
            <w:pPr>
              <w:spacing w:line="360" w:lineRule="auto"/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</w:rPr>
              <w:t>TGGGTGGCAGAGCATGTTGTAG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43" w:type="dxa"/>
          </w:tcPr>
          <w:p>
            <w:pPr>
              <w:spacing w:line="360" w:lineRule="auto"/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</w:rPr>
              <w:t>rs3813034R</w:t>
            </w:r>
          </w:p>
        </w:tc>
        <w:tc>
          <w:tcPr>
            <w:tcW w:w="5179" w:type="dxa"/>
          </w:tcPr>
          <w:p>
            <w:pPr>
              <w:spacing w:line="360" w:lineRule="auto"/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</w:rPr>
              <w:t>CCATGCAAGCTTGTGAGTCTGTG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43" w:type="dxa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1"/>
                <w:szCs w:val="21"/>
                <w:vertAlign w:val="baseline"/>
                <w:lang w:val="en-US"/>
              </w:rPr>
              <w:t>5-HTTLPR</w:t>
            </w: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</w:rPr>
              <w:t xml:space="preserve"> F</w:t>
            </w:r>
          </w:p>
        </w:tc>
        <w:tc>
          <w:tcPr>
            <w:tcW w:w="5179" w:type="dxa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</w:rPr>
              <w:t>CGGGATGCGGGGGAATACTGGT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43" w:type="dxa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1"/>
                <w:szCs w:val="21"/>
                <w:vertAlign w:val="baseline"/>
                <w:lang w:val="en-US"/>
              </w:rPr>
              <w:t>5-HTTLPR</w:t>
            </w: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</w:rPr>
              <w:t xml:space="preserve"> R</w:t>
            </w:r>
          </w:p>
        </w:tc>
        <w:tc>
          <w:tcPr>
            <w:tcW w:w="5179" w:type="dxa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</w:rPr>
              <w:t>TTGCCGCTCTGAATGCCAGCAC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43" w:type="dxa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STin2 F</w:t>
            </w:r>
          </w:p>
        </w:tc>
        <w:tc>
          <w:tcPr>
            <w:tcW w:w="5179" w:type="dxa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</w:rPr>
              <w:t>GCCTGGCGAGATTTGACTTTTC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43" w:type="dxa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</w:rPr>
              <w:t>STin</w:t>
            </w: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  <w:lang w:val="en-US" w:eastAsia="zh-CN"/>
              </w:rPr>
              <w:t>2</w:t>
            </w: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</w:rPr>
              <w:t xml:space="preserve"> R</w:t>
            </w:r>
          </w:p>
        </w:tc>
        <w:tc>
          <w:tcPr>
            <w:tcW w:w="5179" w:type="dxa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</w:rPr>
              <w:t>GGCTGCGAGTAGAGGCTGTGAC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43" w:type="dxa"/>
          </w:tcPr>
          <w:p>
            <w:pPr>
              <w:spacing w:line="360" w:lineRule="auto"/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</w:rPr>
              <w:t>rs6295F</w:t>
            </w:r>
          </w:p>
        </w:tc>
        <w:tc>
          <w:tcPr>
            <w:tcW w:w="5179" w:type="dxa"/>
          </w:tcPr>
          <w:p>
            <w:pPr>
              <w:spacing w:line="360" w:lineRule="auto"/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</w:rPr>
              <w:t>GGAGCCTGAATGGGAAGGTGAA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43" w:type="dxa"/>
          </w:tcPr>
          <w:p>
            <w:pPr>
              <w:spacing w:line="360" w:lineRule="auto"/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</w:rPr>
              <w:t>rs6295R</w:t>
            </w:r>
          </w:p>
        </w:tc>
        <w:tc>
          <w:tcPr>
            <w:tcW w:w="5179" w:type="dxa"/>
          </w:tcPr>
          <w:p>
            <w:pPr>
              <w:spacing w:line="360" w:lineRule="auto"/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  <w:lang w:val="en-US" w:eastAsia="zh-CN"/>
              </w:rPr>
              <w:t>CGCGA</w:t>
            </w: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</w:rPr>
              <w:t>GAACGGAGGTAGCTTTT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43" w:type="dxa"/>
          </w:tcPr>
          <w:p>
            <w:pPr>
              <w:spacing w:line="360" w:lineRule="auto"/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</w:rPr>
              <w:t>rs6313F</w:t>
            </w:r>
          </w:p>
        </w:tc>
        <w:tc>
          <w:tcPr>
            <w:tcW w:w="5179" w:type="dxa"/>
          </w:tcPr>
          <w:p>
            <w:pPr>
              <w:spacing w:line="360" w:lineRule="auto"/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</w:rPr>
              <w:t>GAGAGGCACCCTTCACAGGAAAG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43" w:type="dxa"/>
          </w:tcPr>
          <w:p>
            <w:pPr>
              <w:spacing w:line="360" w:lineRule="auto"/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</w:rPr>
              <w:t>rs6313R</w:t>
            </w:r>
          </w:p>
        </w:tc>
        <w:tc>
          <w:tcPr>
            <w:tcW w:w="5179" w:type="dxa"/>
          </w:tcPr>
          <w:p>
            <w:pPr>
              <w:spacing w:line="360" w:lineRule="auto"/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</w:rPr>
              <w:t>ACACCAGCCTCAGTGTTACAGAGTG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43" w:type="dxa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</w:rPr>
              <w:t>rs4680F</w:t>
            </w:r>
          </w:p>
        </w:tc>
        <w:tc>
          <w:tcPr>
            <w:tcW w:w="5179" w:type="dxa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</w:rPr>
              <w:t>ATCGAGATCAACCCCGACTGTG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43" w:type="dxa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</w:rPr>
              <w:t>rs4680R</w:t>
            </w:r>
          </w:p>
        </w:tc>
        <w:tc>
          <w:tcPr>
            <w:tcW w:w="5179" w:type="dxa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</w:rPr>
              <w:t>GGGCCTGGTGATAGTGGGTTTT</w:t>
            </w:r>
          </w:p>
        </w:tc>
      </w:tr>
    </w:tbl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spacing w:line="360" w:lineRule="auto"/>
        <w:rPr>
          <w:rFonts w:hint="default" w:ascii="Times New Roman" w:hAnsi="Times New Roman" w:cs="Times New Roman" w:eastAsiaTheme="minorEastAsia"/>
          <w:b w:val="0"/>
          <w:bCs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b w:val="0"/>
          <w:bCs/>
          <w:sz w:val="21"/>
          <w:szCs w:val="21"/>
        </w:rPr>
        <w:t>Table S</w:t>
      </w:r>
      <w:r>
        <w:rPr>
          <w:rFonts w:hint="eastAsia" w:ascii="Times New Roman" w:hAnsi="Times New Roman" w:cs="Times New Roman"/>
          <w:b w:val="0"/>
          <w:bCs/>
          <w:sz w:val="21"/>
          <w:szCs w:val="21"/>
          <w:lang w:val="en-US" w:eastAsia="zh-CN"/>
        </w:rPr>
        <w:t>3.</w:t>
      </w:r>
      <w:r>
        <w:rPr>
          <w:rFonts w:hint="default" w:ascii="Times New Roman" w:hAnsi="Times New Roman" w:cs="Times New Roman"/>
          <w:b w:val="0"/>
          <w:bCs/>
          <w:sz w:val="21"/>
          <w:szCs w:val="21"/>
        </w:rPr>
        <w:t xml:space="preserve"> the probe sequence</w:t>
      </w:r>
      <w:r>
        <w:rPr>
          <w:rFonts w:hint="default" w:ascii="Times New Roman" w:hAnsi="Times New Roman" w:cs="Times New Roman"/>
          <w:b w:val="0"/>
          <w:bCs/>
          <w:sz w:val="21"/>
          <w:szCs w:val="21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 w:val="0"/>
          <w:bCs/>
          <w:sz w:val="21"/>
          <w:szCs w:val="21"/>
        </w:rPr>
        <w:t>in probe mixture</w:t>
      </w:r>
    </w:p>
    <w:tbl>
      <w:tblPr>
        <w:tblStyle w:val="3"/>
        <w:tblW w:w="8523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27"/>
        <w:gridCol w:w="1570"/>
        <w:gridCol w:w="502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2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kern w:val="0"/>
                <w:sz w:val="21"/>
                <w:szCs w:val="21"/>
              </w:rPr>
              <w:t>Probe Name</w:t>
            </w:r>
          </w:p>
        </w:tc>
        <w:tc>
          <w:tcPr>
            <w:tcW w:w="157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kern w:val="0"/>
                <w:sz w:val="21"/>
                <w:szCs w:val="21"/>
              </w:rPr>
              <w:t>Target Allele</w:t>
            </w:r>
          </w:p>
        </w:tc>
        <w:tc>
          <w:tcPr>
            <w:tcW w:w="5026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line="360" w:lineRule="auto"/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kern w:val="0"/>
                <w:sz w:val="21"/>
                <w:szCs w:val="21"/>
              </w:rPr>
              <w:t>Probe Sequence (5' phosphorated)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27" w:type="dxa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rs140701FC</w:t>
            </w:r>
          </w:p>
        </w:tc>
        <w:tc>
          <w:tcPr>
            <w:tcW w:w="1570" w:type="dxa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C</w:t>
            </w:r>
          </w:p>
        </w:tc>
        <w:tc>
          <w:tcPr>
            <w:tcW w:w="5026" w:type="dxa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TTCCGCGTTCGGACTGATATGAGGAAAACTCAGCCACAACAACAGTGAC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27" w:type="dxa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rs140701FT</w:t>
            </w:r>
          </w:p>
        </w:tc>
        <w:tc>
          <w:tcPr>
            <w:tcW w:w="1570" w:type="dxa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T</w:t>
            </w:r>
          </w:p>
        </w:tc>
        <w:tc>
          <w:tcPr>
            <w:tcW w:w="5026" w:type="dxa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TACGGTTATTCGGGCTCCTGTGAGGAAAACTCAGCCACAACAACAGTGAT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27" w:type="dxa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rs140701FP</w:t>
            </w:r>
          </w:p>
        </w:tc>
        <w:tc>
          <w:tcPr>
            <w:tcW w:w="1570" w:type="dxa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026" w:type="dxa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AATTCTCATCACAAGACCTTATGTGTGATTTTTTTT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27" w:type="dxa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rs3813034FA</w:t>
            </w:r>
          </w:p>
        </w:tc>
        <w:tc>
          <w:tcPr>
            <w:tcW w:w="1570" w:type="dxa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A</w:t>
            </w:r>
          </w:p>
        </w:tc>
        <w:tc>
          <w:tcPr>
            <w:tcW w:w="5026" w:type="dxa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TACGGTTATTCGGGCTCCTGTCTCCATACACAATTGAGTTGGTAGAATTTGTGAA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27" w:type="dxa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rs3813034FC</w:t>
            </w:r>
          </w:p>
        </w:tc>
        <w:tc>
          <w:tcPr>
            <w:tcW w:w="1570" w:type="dxa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C</w:t>
            </w:r>
          </w:p>
        </w:tc>
        <w:tc>
          <w:tcPr>
            <w:tcW w:w="5026" w:type="dxa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TTCCGCGTTCGGACTGATATCTCCATACACAATTGAGTTGGTAGAATTTGTGAC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27" w:type="dxa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rs3813034FP</w:t>
            </w:r>
          </w:p>
        </w:tc>
        <w:tc>
          <w:tcPr>
            <w:tcW w:w="1570" w:type="dxa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026" w:type="dxa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TGTAAGAAAAATTTGGGGAATTCATATATTTGTT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27" w:type="dxa"/>
          </w:tcPr>
          <w:p>
            <w:pPr>
              <w:spacing w:line="360" w:lineRule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rs6295FC</w:t>
            </w:r>
          </w:p>
        </w:tc>
        <w:tc>
          <w:tcPr>
            <w:tcW w:w="1570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C</w:t>
            </w:r>
          </w:p>
        </w:tc>
        <w:tc>
          <w:tcPr>
            <w:tcW w:w="5026" w:type="dxa"/>
          </w:tcPr>
          <w:p>
            <w:pPr>
              <w:spacing w:line="360" w:lineRule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TGTTCGTGGGCCGGATTAGTTGGAAGAAGACCGAGTGTGTCTACC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27" w:type="dxa"/>
          </w:tcPr>
          <w:p>
            <w:pPr>
              <w:spacing w:line="360" w:lineRule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rs6295FG</w:t>
            </w:r>
          </w:p>
        </w:tc>
        <w:tc>
          <w:tcPr>
            <w:tcW w:w="1570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G</w:t>
            </w:r>
          </w:p>
        </w:tc>
        <w:tc>
          <w:tcPr>
            <w:tcW w:w="5026" w:type="dxa"/>
          </w:tcPr>
          <w:p>
            <w:pPr>
              <w:spacing w:line="360" w:lineRule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TCTCTCGGGTCAATTCGTCCTTTGGAAGAAGACCGAGTGTGTCTACG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27" w:type="dxa"/>
          </w:tcPr>
          <w:p>
            <w:pPr>
              <w:spacing w:line="360" w:lineRule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rs6295FP</w:t>
            </w:r>
          </w:p>
        </w:tc>
        <w:tc>
          <w:tcPr>
            <w:tcW w:w="1570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026" w:type="dxa"/>
          </w:tcPr>
          <w:p>
            <w:pPr>
              <w:spacing w:line="360" w:lineRule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TTTTTAAAAAGCTACCTCCGTTCtcgTTTTTTTTTTT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27" w:type="dxa"/>
          </w:tcPr>
          <w:p>
            <w:pPr>
              <w:spacing w:line="360" w:lineRule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rs6313FA</w:t>
            </w:r>
          </w:p>
        </w:tc>
        <w:tc>
          <w:tcPr>
            <w:tcW w:w="1570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A</w:t>
            </w:r>
          </w:p>
        </w:tc>
        <w:tc>
          <w:tcPr>
            <w:tcW w:w="5026" w:type="dxa"/>
          </w:tcPr>
          <w:p>
            <w:pPr>
              <w:spacing w:line="360" w:lineRule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TGTTCGTGGGCCGGATTAGTAAATGCATCAGAAGTGTTAGCTTCTGCA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27" w:type="dxa"/>
          </w:tcPr>
          <w:p>
            <w:pPr>
              <w:spacing w:line="360" w:lineRule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rs6313FG</w:t>
            </w:r>
          </w:p>
        </w:tc>
        <w:tc>
          <w:tcPr>
            <w:tcW w:w="1570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G</w:t>
            </w:r>
          </w:p>
        </w:tc>
        <w:tc>
          <w:tcPr>
            <w:tcW w:w="5026" w:type="dxa"/>
          </w:tcPr>
          <w:p>
            <w:pPr>
              <w:spacing w:line="360" w:lineRule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TCTCTCGGGTCAATTCGTCCTTAAATGCATCAGAAGTGTTAGCTTCTACG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27" w:type="dxa"/>
          </w:tcPr>
          <w:p>
            <w:pPr>
              <w:spacing w:line="360" w:lineRule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rs6313FP</w:t>
            </w:r>
          </w:p>
        </w:tc>
        <w:tc>
          <w:tcPr>
            <w:tcW w:w="1570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026" w:type="dxa"/>
          </w:tcPr>
          <w:p>
            <w:pPr>
              <w:spacing w:line="360" w:lineRule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GAGTTAAAGTCATTACTGTAGAGCCTGGTGTTTTTTT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27" w:type="dxa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rs4680FA</w:t>
            </w:r>
          </w:p>
        </w:tc>
        <w:tc>
          <w:tcPr>
            <w:tcW w:w="1570" w:type="dxa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A</w:t>
            </w:r>
          </w:p>
        </w:tc>
        <w:tc>
          <w:tcPr>
            <w:tcW w:w="5026" w:type="dxa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TACGGTTATTCGGGCTCCTGTGATGGTGGATTTCGCTGTCA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27" w:type="dxa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rs4680FG</w:t>
            </w:r>
          </w:p>
        </w:tc>
        <w:tc>
          <w:tcPr>
            <w:tcW w:w="1570" w:type="dxa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G</w:t>
            </w:r>
          </w:p>
        </w:tc>
        <w:tc>
          <w:tcPr>
            <w:tcW w:w="5026" w:type="dxa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TTCCGCGTTCGGACTGATATGATGGTGGATTTCGCTGTCG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27" w:type="dxa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rs4680FP</w:t>
            </w:r>
          </w:p>
        </w:tc>
        <w:tc>
          <w:tcPr>
            <w:tcW w:w="1570" w:type="dxa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026" w:type="dxa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TGAAGGACAAGGTGTGCATGCTTTTTTTTTTTT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b w:val="0"/>
          <w:bCs/>
          <w:sz w:val="21"/>
          <w:szCs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Times New Roman" w:hAnsi="Times New Roman" w:cs="Times New Roman"/>
          <w:color w:val="auto"/>
          <w:sz w:val="21"/>
          <w:szCs w:val="21"/>
        </w:rPr>
      </w:pPr>
      <w:r>
        <w:rPr>
          <w:rFonts w:hint="default" w:ascii="Times New Roman" w:hAnsi="Times New Roman" w:cs="Times New Roman"/>
          <w:b w:val="0"/>
          <w:bCs/>
          <w:sz w:val="21"/>
          <w:szCs w:val="21"/>
        </w:rPr>
        <w:t>Table S</w:t>
      </w:r>
      <w:r>
        <w:rPr>
          <w:rFonts w:hint="default" w:ascii="Times New Roman" w:hAnsi="Times New Roman" w:cs="Times New Roman"/>
          <w:b w:val="0"/>
          <w:bCs/>
          <w:sz w:val="21"/>
          <w:szCs w:val="21"/>
          <w:lang w:val="en-US" w:eastAsia="zh-CN"/>
        </w:rPr>
        <w:t>4.</w:t>
      </w:r>
      <w:r>
        <w:rPr>
          <w:rFonts w:hint="default" w:ascii="Times New Roman" w:hAnsi="Times New Roman" w:cs="Times New Roman"/>
          <w:b w:val="0"/>
          <w:bCs/>
          <w:sz w:val="21"/>
          <w:szCs w:val="21"/>
        </w:rPr>
        <w:t xml:space="preserve"> </w:t>
      </w:r>
      <w:r>
        <w:rPr>
          <w:rFonts w:hint="default" w:ascii="Times New Roman" w:hAnsi="Times New Roman" w:cs="Times New Roman"/>
          <w:color w:val="auto"/>
          <w:sz w:val="21"/>
          <w:szCs w:val="21"/>
        </w:rPr>
        <w:t>Power of the study at current sample size</w:t>
      </w:r>
    </w:p>
    <w:tbl>
      <w:tblPr>
        <w:tblStyle w:val="2"/>
        <w:tblpPr w:leftFromText="180" w:rightFromText="180" w:vertAnchor="text" w:horzAnchor="margin" w:tblpXSpec="center" w:tblpY="222"/>
        <w:tblW w:w="5085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3"/>
        <w:gridCol w:w="1220"/>
        <w:gridCol w:w="754"/>
        <w:gridCol w:w="655"/>
        <w:gridCol w:w="753"/>
        <w:gridCol w:w="1955"/>
        <w:gridCol w:w="212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2" w:hRule="atLeast"/>
        </w:trPr>
        <w:tc>
          <w:tcPr>
            <w:tcW w:w="715" w:type="pct"/>
            <w:tcBorders>
              <w:top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/>
                <w:kern w:val="0"/>
                <w:sz w:val="21"/>
                <w:szCs w:val="21"/>
              </w:rPr>
              <w:t>SNP</w:t>
            </w:r>
          </w:p>
        </w:tc>
        <w:tc>
          <w:tcPr>
            <w:tcW w:w="637" w:type="pct"/>
            <w:tcBorders>
              <w:top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/>
                <w:kern w:val="0"/>
                <w:sz w:val="21"/>
                <w:szCs w:val="21"/>
              </w:rPr>
              <w:t>Type of test</w:t>
            </w:r>
          </w:p>
        </w:tc>
        <w:tc>
          <w:tcPr>
            <w:tcW w:w="455" w:type="pct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/>
                <w:kern w:val="0"/>
                <w:sz w:val="21"/>
                <w:szCs w:val="21"/>
              </w:rPr>
              <w:t>MAF</w:t>
            </w:r>
            <w:r>
              <w:rPr>
                <w:rFonts w:ascii="Times New Roman" w:hAnsi="Times New Roman"/>
                <w:kern w:val="0"/>
                <w:sz w:val="21"/>
                <w:szCs w:val="21"/>
                <w:vertAlign w:val="superscript"/>
              </w:rPr>
              <w:t>#</w:t>
            </w:r>
          </w:p>
        </w:tc>
        <w:tc>
          <w:tcPr>
            <w:tcW w:w="398" w:type="pct"/>
            <w:tcBorders>
              <w:top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/>
                <w:kern w:val="0"/>
                <w:sz w:val="21"/>
                <w:szCs w:val="21"/>
              </w:rPr>
              <w:t>Ψ</w:t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400" w:type="pct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/>
                <w:kern w:val="0"/>
                <w:sz w:val="21"/>
                <w:szCs w:val="21"/>
              </w:rPr>
              <w:t>Power</w:t>
            </w:r>
          </w:p>
        </w:tc>
        <w:tc>
          <w:tcPr>
            <w:tcW w:w="1148" w:type="pct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/>
                <w:kern w:val="0"/>
                <w:sz w:val="21"/>
                <w:szCs w:val="21"/>
              </w:rPr>
              <w:t>Required sample size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/>
                <w:kern w:val="0"/>
                <w:sz w:val="21"/>
                <w:szCs w:val="21"/>
              </w:rPr>
              <w:t>(cases vs controls)</w:t>
            </w:r>
          </w:p>
        </w:tc>
        <w:tc>
          <w:tcPr>
            <w:tcW w:w="1247" w:type="pct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/>
                <w:kern w:val="0"/>
                <w:sz w:val="21"/>
                <w:szCs w:val="21"/>
              </w:rPr>
              <w:t>Whether the present study met the sample size requirement (YES/NO)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15" w:type="pct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/>
                <w:kern w:val="0"/>
                <w:sz w:val="21"/>
                <w:szCs w:val="21"/>
              </w:rPr>
              <w:t>rs140701</w:t>
            </w:r>
          </w:p>
        </w:tc>
        <w:tc>
          <w:tcPr>
            <w:tcW w:w="637" w:type="pct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/>
                <w:kern w:val="0"/>
                <w:sz w:val="21"/>
                <w:szCs w:val="21"/>
              </w:rPr>
              <w:t>Allelic</w:t>
            </w:r>
          </w:p>
        </w:tc>
        <w:tc>
          <w:tcPr>
            <w:tcW w:w="455" w:type="pct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/>
                <w:kern w:val="0"/>
                <w:sz w:val="21"/>
                <w:szCs w:val="21"/>
              </w:rPr>
              <w:t>0.50</w:t>
            </w:r>
          </w:p>
        </w:tc>
        <w:tc>
          <w:tcPr>
            <w:tcW w:w="398" w:type="pct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/>
                <w:kern w:val="0"/>
                <w:sz w:val="21"/>
                <w:szCs w:val="21"/>
              </w:rPr>
              <w:t>2.0</w:t>
            </w:r>
          </w:p>
        </w:tc>
        <w:tc>
          <w:tcPr>
            <w:tcW w:w="400" w:type="pct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/>
                <w:kern w:val="0"/>
                <w:sz w:val="21"/>
                <w:szCs w:val="21"/>
              </w:rPr>
              <w:t>0.8</w:t>
            </w:r>
          </w:p>
        </w:tc>
        <w:tc>
          <w:tcPr>
            <w:tcW w:w="1148" w:type="pct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/>
                <w:kern w:val="0"/>
                <w:sz w:val="21"/>
                <w:szCs w:val="21"/>
              </w:rPr>
              <w:t>136 vs 136</w:t>
            </w:r>
          </w:p>
        </w:tc>
        <w:tc>
          <w:tcPr>
            <w:tcW w:w="1247" w:type="pct"/>
            <w:noWrap w:val="0"/>
            <w:vAlign w:val="top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/>
                <w:kern w:val="0"/>
                <w:sz w:val="21"/>
                <w:szCs w:val="21"/>
              </w:rPr>
              <w:t>YES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15" w:type="pct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/>
                <w:kern w:val="0"/>
                <w:sz w:val="21"/>
                <w:szCs w:val="21"/>
              </w:rPr>
              <w:t>rs3813034</w:t>
            </w:r>
          </w:p>
        </w:tc>
        <w:tc>
          <w:tcPr>
            <w:tcW w:w="637" w:type="pct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/>
                <w:kern w:val="0"/>
                <w:sz w:val="21"/>
                <w:szCs w:val="21"/>
              </w:rPr>
              <w:t>Allelic</w:t>
            </w:r>
          </w:p>
        </w:tc>
        <w:tc>
          <w:tcPr>
            <w:tcW w:w="455" w:type="pct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/>
                <w:kern w:val="0"/>
                <w:sz w:val="21"/>
                <w:szCs w:val="21"/>
              </w:rPr>
              <w:t>0.18</w:t>
            </w:r>
          </w:p>
        </w:tc>
        <w:tc>
          <w:tcPr>
            <w:tcW w:w="398" w:type="pct"/>
            <w:noWrap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kern w:val="0"/>
                <w:sz w:val="21"/>
                <w:szCs w:val="21"/>
              </w:rPr>
              <w:t>2.0</w:t>
            </w:r>
          </w:p>
        </w:tc>
        <w:tc>
          <w:tcPr>
            <w:tcW w:w="400" w:type="pct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/>
                <w:kern w:val="0"/>
                <w:sz w:val="21"/>
                <w:szCs w:val="21"/>
              </w:rPr>
              <w:t>0.8</w:t>
            </w:r>
          </w:p>
        </w:tc>
        <w:tc>
          <w:tcPr>
            <w:tcW w:w="1148" w:type="pct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/>
                <w:kern w:val="0"/>
                <w:sz w:val="21"/>
                <w:szCs w:val="21"/>
              </w:rPr>
              <w:t>167 vs 167</w:t>
            </w:r>
          </w:p>
        </w:tc>
        <w:tc>
          <w:tcPr>
            <w:tcW w:w="1247" w:type="pct"/>
            <w:noWrap w:val="0"/>
            <w:vAlign w:val="top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/>
                <w:kern w:val="0"/>
                <w:sz w:val="21"/>
                <w:szCs w:val="21"/>
              </w:rPr>
              <w:t>YES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15" w:type="pct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/>
                <w:kern w:val="0"/>
                <w:sz w:val="21"/>
                <w:szCs w:val="21"/>
              </w:rPr>
              <w:t>5-HTTLPR</w:t>
            </w:r>
          </w:p>
        </w:tc>
        <w:tc>
          <w:tcPr>
            <w:tcW w:w="637" w:type="pct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/>
                <w:kern w:val="0"/>
                <w:sz w:val="21"/>
                <w:szCs w:val="21"/>
              </w:rPr>
              <w:t>Allelic</w:t>
            </w:r>
          </w:p>
        </w:tc>
        <w:tc>
          <w:tcPr>
            <w:tcW w:w="455" w:type="pct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/>
                <w:kern w:val="0"/>
                <w:sz w:val="21"/>
                <w:szCs w:val="21"/>
              </w:rPr>
              <w:t>0.13</w:t>
            </w:r>
          </w:p>
        </w:tc>
        <w:tc>
          <w:tcPr>
            <w:tcW w:w="398" w:type="pct"/>
            <w:noWrap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kern w:val="0"/>
                <w:sz w:val="21"/>
                <w:szCs w:val="21"/>
              </w:rPr>
              <w:t>2.0</w:t>
            </w:r>
          </w:p>
        </w:tc>
        <w:tc>
          <w:tcPr>
            <w:tcW w:w="400" w:type="pct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/>
                <w:kern w:val="0"/>
                <w:sz w:val="21"/>
                <w:szCs w:val="21"/>
              </w:rPr>
              <w:t>0.8</w:t>
            </w:r>
          </w:p>
        </w:tc>
        <w:tc>
          <w:tcPr>
            <w:tcW w:w="1148" w:type="pct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/>
                <w:kern w:val="0"/>
                <w:sz w:val="21"/>
                <w:szCs w:val="21"/>
              </w:rPr>
              <w:t>141 vs 141</w:t>
            </w:r>
          </w:p>
        </w:tc>
        <w:tc>
          <w:tcPr>
            <w:tcW w:w="1247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kern w:val="0"/>
                <w:sz w:val="21"/>
                <w:szCs w:val="21"/>
              </w:rPr>
              <w:t>YES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15" w:type="pct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/>
                <w:kern w:val="0"/>
                <w:sz w:val="21"/>
                <w:szCs w:val="21"/>
              </w:rPr>
              <w:t>STin2</w:t>
            </w:r>
          </w:p>
        </w:tc>
        <w:tc>
          <w:tcPr>
            <w:tcW w:w="637" w:type="pct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/>
                <w:kern w:val="0"/>
                <w:sz w:val="21"/>
                <w:szCs w:val="21"/>
              </w:rPr>
              <w:t>Allelic</w:t>
            </w:r>
          </w:p>
        </w:tc>
        <w:tc>
          <w:tcPr>
            <w:tcW w:w="455" w:type="pct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/>
                <w:kern w:val="0"/>
                <w:sz w:val="21"/>
                <w:szCs w:val="21"/>
              </w:rPr>
              <w:t>0.15</w:t>
            </w:r>
          </w:p>
        </w:tc>
        <w:tc>
          <w:tcPr>
            <w:tcW w:w="398" w:type="pct"/>
            <w:noWrap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kern w:val="0"/>
                <w:sz w:val="21"/>
                <w:szCs w:val="21"/>
              </w:rPr>
              <w:t>2.0</w:t>
            </w:r>
          </w:p>
        </w:tc>
        <w:tc>
          <w:tcPr>
            <w:tcW w:w="400" w:type="pct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/>
                <w:kern w:val="0"/>
                <w:sz w:val="21"/>
                <w:szCs w:val="21"/>
              </w:rPr>
              <w:t>0.8</w:t>
            </w:r>
          </w:p>
        </w:tc>
        <w:tc>
          <w:tcPr>
            <w:tcW w:w="1148" w:type="pct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/>
                <w:kern w:val="0"/>
                <w:sz w:val="21"/>
                <w:szCs w:val="21"/>
              </w:rPr>
              <w:t xml:space="preserve">207 vs 207 </w:t>
            </w:r>
          </w:p>
        </w:tc>
        <w:tc>
          <w:tcPr>
            <w:tcW w:w="1247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kern w:val="0"/>
                <w:sz w:val="21"/>
                <w:szCs w:val="21"/>
              </w:rPr>
              <w:t>YES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15" w:type="pct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/>
                <w:kern w:val="0"/>
                <w:sz w:val="21"/>
                <w:szCs w:val="21"/>
              </w:rPr>
              <w:t>rs6295</w:t>
            </w:r>
          </w:p>
        </w:tc>
        <w:tc>
          <w:tcPr>
            <w:tcW w:w="637" w:type="pct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/>
                <w:kern w:val="0"/>
                <w:sz w:val="21"/>
                <w:szCs w:val="21"/>
              </w:rPr>
              <w:t>Allelic</w:t>
            </w:r>
          </w:p>
        </w:tc>
        <w:tc>
          <w:tcPr>
            <w:tcW w:w="455" w:type="pct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/>
                <w:kern w:val="0"/>
                <w:sz w:val="21"/>
                <w:szCs w:val="21"/>
              </w:rPr>
              <w:t>0.20</w:t>
            </w:r>
          </w:p>
        </w:tc>
        <w:tc>
          <w:tcPr>
            <w:tcW w:w="398" w:type="pct"/>
            <w:noWrap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kern w:val="0"/>
                <w:sz w:val="21"/>
                <w:szCs w:val="21"/>
              </w:rPr>
              <w:t>2.0</w:t>
            </w:r>
          </w:p>
        </w:tc>
        <w:tc>
          <w:tcPr>
            <w:tcW w:w="400" w:type="pct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/>
                <w:kern w:val="0"/>
                <w:sz w:val="21"/>
                <w:szCs w:val="21"/>
              </w:rPr>
              <w:t>0.8</w:t>
            </w:r>
          </w:p>
        </w:tc>
        <w:tc>
          <w:tcPr>
            <w:tcW w:w="1148" w:type="pct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/>
                <w:kern w:val="0"/>
                <w:sz w:val="21"/>
                <w:szCs w:val="21"/>
              </w:rPr>
              <w:t>172 vs 172</w:t>
            </w:r>
          </w:p>
        </w:tc>
        <w:tc>
          <w:tcPr>
            <w:tcW w:w="1247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kern w:val="0"/>
                <w:sz w:val="21"/>
                <w:szCs w:val="21"/>
              </w:rPr>
              <w:t>YES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15" w:type="pct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/>
                <w:kern w:val="0"/>
                <w:sz w:val="21"/>
                <w:szCs w:val="21"/>
              </w:rPr>
              <w:t>rs6313</w:t>
            </w:r>
          </w:p>
        </w:tc>
        <w:tc>
          <w:tcPr>
            <w:tcW w:w="637" w:type="pct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/>
                <w:kern w:val="0"/>
                <w:sz w:val="21"/>
                <w:szCs w:val="21"/>
              </w:rPr>
              <w:t>Allelic</w:t>
            </w:r>
          </w:p>
        </w:tc>
        <w:tc>
          <w:tcPr>
            <w:tcW w:w="455" w:type="pct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/>
                <w:kern w:val="0"/>
                <w:sz w:val="21"/>
                <w:szCs w:val="21"/>
              </w:rPr>
              <w:t>0.41</w:t>
            </w:r>
          </w:p>
        </w:tc>
        <w:tc>
          <w:tcPr>
            <w:tcW w:w="398" w:type="pct"/>
            <w:noWrap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kern w:val="0"/>
                <w:sz w:val="21"/>
                <w:szCs w:val="21"/>
              </w:rPr>
              <w:t>2.0</w:t>
            </w:r>
          </w:p>
        </w:tc>
        <w:tc>
          <w:tcPr>
            <w:tcW w:w="400" w:type="pct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/>
                <w:kern w:val="0"/>
                <w:sz w:val="21"/>
                <w:szCs w:val="21"/>
              </w:rPr>
              <w:t>0.8</w:t>
            </w:r>
          </w:p>
        </w:tc>
        <w:tc>
          <w:tcPr>
            <w:tcW w:w="1148" w:type="pct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/>
                <w:kern w:val="0"/>
                <w:sz w:val="21"/>
                <w:szCs w:val="21"/>
              </w:rPr>
              <w:t>132 vs 132</w:t>
            </w:r>
          </w:p>
        </w:tc>
        <w:tc>
          <w:tcPr>
            <w:tcW w:w="1247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kern w:val="0"/>
                <w:sz w:val="21"/>
                <w:szCs w:val="21"/>
              </w:rPr>
              <w:t>YES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15" w:type="pct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/>
                <w:kern w:val="0"/>
                <w:sz w:val="21"/>
                <w:szCs w:val="21"/>
              </w:rPr>
              <w:t>rs4680</w:t>
            </w:r>
          </w:p>
        </w:tc>
        <w:tc>
          <w:tcPr>
            <w:tcW w:w="637" w:type="pct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/>
                <w:kern w:val="0"/>
                <w:sz w:val="21"/>
                <w:szCs w:val="21"/>
              </w:rPr>
              <w:t>Allelic</w:t>
            </w:r>
          </w:p>
        </w:tc>
        <w:tc>
          <w:tcPr>
            <w:tcW w:w="455" w:type="pct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/>
                <w:kern w:val="0"/>
                <w:sz w:val="21"/>
                <w:szCs w:val="21"/>
              </w:rPr>
              <w:t>0.32</w:t>
            </w:r>
          </w:p>
        </w:tc>
        <w:tc>
          <w:tcPr>
            <w:tcW w:w="398" w:type="pct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kern w:val="0"/>
                <w:sz w:val="21"/>
                <w:szCs w:val="21"/>
              </w:rPr>
              <w:t>2.0</w:t>
            </w:r>
          </w:p>
        </w:tc>
        <w:tc>
          <w:tcPr>
            <w:tcW w:w="400" w:type="pct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/>
                <w:kern w:val="0"/>
                <w:sz w:val="21"/>
                <w:szCs w:val="21"/>
              </w:rPr>
              <w:t>0.8</w:t>
            </w:r>
          </w:p>
        </w:tc>
        <w:tc>
          <w:tcPr>
            <w:tcW w:w="1148" w:type="pct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/>
                <w:kern w:val="0"/>
                <w:sz w:val="21"/>
                <w:szCs w:val="21"/>
              </w:rPr>
              <w:t>138 vs 138</w:t>
            </w:r>
          </w:p>
        </w:tc>
        <w:tc>
          <w:tcPr>
            <w:tcW w:w="1247" w:type="pct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kern w:val="0"/>
                <w:sz w:val="21"/>
                <w:szCs w:val="21"/>
              </w:rPr>
              <w:t>YES</w:t>
            </w:r>
          </w:p>
        </w:tc>
      </w:tr>
    </w:tbl>
    <w:p>
      <w:pPr>
        <w:spacing w:line="240" w:lineRule="auto"/>
        <w:rPr>
          <w:rFonts w:hint="default" w:ascii="Times New Roman" w:hAnsi="Times New Roman" w:cs="Times New Roman"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#:The minor allele frequency in Chinees Han population from 1000Genome (https://www.internationalgenome.org/)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 xml:space="preserve">. </w:t>
      </w:r>
      <w:r>
        <w:rPr>
          <w:rFonts w:hint="default" w:ascii="Times New Roman" w:hAnsi="Times New Roman" w:cs="Times New Roman"/>
          <w:b/>
          <w:bCs/>
          <w:kern w:val="0"/>
          <w:sz w:val="24"/>
          <w:szCs w:val="24"/>
          <w:vertAlign w:val="superscript"/>
        </w:rPr>
        <w:t>*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: The odds ratio of exposure in cases relative to </w:t>
      </w:r>
      <w:bookmarkStart w:id="0" w:name="_GoBack"/>
      <w:bookmarkEnd w:id="0"/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controls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.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D07B6C"/>
    <w:rsid w:val="0B2C3E24"/>
    <w:rsid w:val="16080842"/>
    <w:rsid w:val="22065A35"/>
    <w:rsid w:val="45D07B6C"/>
    <w:rsid w:val="4B050DDC"/>
    <w:rsid w:val="4F10050C"/>
    <w:rsid w:val="56EB3107"/>
    <w:rsid w:val="60D53501"/>
    <w:rsid w:val="70921D07"/>
    <w:rsid w:val="74F13EA3"/>
    <w:rsid w:val="75591543"/>
    <w:rsid w:val="7C7624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5">
    <w:name w:val="List Paragraph"/>
    <w:basedOn w:val="1"/>
    <w:qFormat/>
    <w:uiPriority w:val="34"/>
    <w:pPr>
      <w:ind w:firstLine="420" w:firstLineChars="200"/>
    </w:pPr>
    <w:rPr>
      <w:rFonts w:ascii="Calibri" w:hAnsi="Calibri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2019-06-26T07:48:00Z</dcterms:created>
  <dc:creator>wanghuan</dc:creator>
  <cp:lastModifiedBy>志礼</cp:lastModifiedBy>
  <dcterms:modified xsi:type="dcterms:W3CDTF">2020-06-04T04:47:25Z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