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4AE7F3" w14:textId="454413ED" w:rsidR="00753A53" w:rsidRPr="003E72E4" w:rsidRDefault="001159A0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E72E4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3E72E4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3E72E4">
        <w:rPr>
          <w:rFonts w:ascii="Times New Roman" w:hAnsi="Times New Roman" w:cs="Times New Roman"/>
          <w:b/>
          <w:bCs/>
          <w:sz w:val="24"/>
          <w:szCs w:val="24"/>
        </w:rPr>
        <w:t>aterial</w:t>
      </w:r>
    </w:p>
    <w:p w14:paraId="04B15ACE" w14:textId="66FBD9CE" w:rsidR="001159A0" w:rsidRPr="003E72E4" w:rsidRDefault="001159A0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E72E4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6519D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3E72E4">
        <w:rPr>
          <w:rFonts w:ascii="Times New Roman" w:hAnsi="Times New Roman" w:cs="Times New Roman"/>
          <w:b/>
          <w:bCs/>
          <w:sz w:val="24"/>
          <w:szCs w:val="24"/>
        </w:rPr>
        <w:t>. The effect of clinical variables on CSS analyzed by Cox regression analysis</w:t>
      </w:r>
      <w:r w:rsidR="003E72E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782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03"/>
        <w:gridCol w:w="2316"/>
        <w:gridCol w:w="892"/>
        <w:gridCol w:w="2577"/>
        <w:gridCol w:w="983"/>
      </w:tblGrid>
      <w:tr w:rsidR="001159A0" w:rsidRPr="003E72E4" w14:paraId="2093F0B9" w14:textId="77777777" w:rsidTr="001159A0">
        <w:trPr>
          <w:trHeight w:val="290"/>
        </w:trPr>
        <w:tc>
          <w:tcPr>
            <w:tcW w:w="1067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2F53853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320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47E976D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Univariate analysis</w:t>
            </w:r>
            <w:r w:rsidR="000B39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pict w14:anchorId="125E6308">
                <v:rect id="_x0000_i1025" style="width:0;height:1.5pt" o:hralign="center" o:hrstd="t" o:hr="t" fillcolor="#a0a0a0" stroked="f"/>
              </w:pict>
            </w:r>
          </w:p>
        </w:tc>
        <w:tc>
          <w:tcPr>
            <w:tcW w:w="356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784112D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Multivariate analysis</w:t>
            </w:r>
            <w:r w:rsidR="000B39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pict w14:anchorId="4A09F0B7">
                <v:rect id="_x0000_i1026" style="width:0;height:1.5pt" o:hralign="center" o:hrstd="t" o:hr="t" fillcolor="#a0a0a0" stroked="f"/>
              </w:pict>
            </w:r>
          </w:p>
        </w:tc>
      </w:tr>
      <w:tr w:rsidR="001159A0" w:rsidRPr="003E72E4" w14:paraId="728063BF" w14:textId="77777777" w:rsidTr="001159A0">
        <w:trPr>
          <w:trHeight w:val="290"/>
        </w:trPr>
        <w:tc>
          <w:tcPr>
            <w:tcW w:w="1067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686A8F8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D2209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HR (95%CI)</w:t>
            </w:r>
          </w:p>
        </w:tc>
        <w:tc>
          <w:tcPr>
            <w:tcW w:w="8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F9B59" w14:textId="719E5E05" w:rsidR="001159A0" w:rsidRPr="003E72E4" w:rsidRDefault="0037683A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257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76445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HR (95%CI)</w:t>
            </w:r>
          </w:p>
        </w:tc>
        <w:tc>
          <w:tcPr>
            <w:tcW w:w="9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E9B16" w14:textId="3C4A1F90" w:rsidR="001159A0" w:rsidRPr="003E72E4" w:rsidRDefault="0037683A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1159A0" w:rsidRPr="003E72E4" w14:paraId="16BB0C92" w14:textId="77777777" w:rsidTr="001159A0">
        <w:trPr>
          <w:trHeight w:val="280"/>
        </w:trPr>
        <w:tc>
          <w:tcPr>
            <w:tcW w:w="10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F7E8A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23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63A31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33D45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2673E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F93EF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159A0" w:rsidRPr="003E72E4" w14:paraId="5640D758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20DE013A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Female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FE1CCC8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47A1623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2AAFEB66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39E661C0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159A0" w:rsidRPr="003E72E4" w14:paraId="1229B82F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10922795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Male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52054616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1.176(1.137-1.217)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F5E945B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5A6E4325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1.102(1.065-1.141)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5312C559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1159A0" w:rsidRPr="003E72E4" w14:paraId="18FC9303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658B962C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70D118B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B66C922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013EC358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5FD8BDF7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159A0" w:rsidRPr="003E72E4" w14:paraId="203F62D5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2CA096B5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&lt;65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27C27592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A253761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30CA802C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63A3DC18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159A0" w:rsidRPr="003E72E4" w14:paraId="4AC13D17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3ABF3E40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≥65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55C3F1EB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1.310(1.266-1.357)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924A7F3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6E4BFE79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1.408(1.359-1.458)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46E690E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1159A0" w:rsidRPr="003E72E4" w14:paraId="6D731E4F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725170B2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Race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95D5899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D1CA9D7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5FAC8927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9167428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159A0" w:rsidRPr="003E72E4" w14:paraId="5E6174F4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745EBF99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White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1E93702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AF02D42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0B04F540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58415B89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159A0" w:rsidRPr="003E72E4" w14:paraId="1F222439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5BD09AD7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Black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CD12104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0.881(0.831-0.934)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DEC7A69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6420CD9B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0.908(0.856-0.963)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597CADBD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1159A0" w:rsidRPr="003E72E4" w14:paraId="58A5A146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7BD45C25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Others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CDFF58C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0.974(0.894-1.060)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6DBCA4F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0.538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48ED195B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0.948(0.870-1.033)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4AF29E09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0.222</w:t>
            </w:r>
          </w:p>
        </w:tc>
      </w:tr>
      <w:tr w:rsidR="001159A0" w:rsidRPr="003E72E4" w14:paraId="120DF6B6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6528EABF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Stage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DC285F0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A993F3F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441C45DA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0BB0A09A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159A0" w:rsidRPr="003E72E4" w14:paraId="1ADE612D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3CBE5186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C4A5E5D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C130A12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01765126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3313D4FB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159A0" w:rsidRPr="003E72E4" w14:paraId="0A53EC96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6042BEF8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II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BA51A73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1.350(1.166-1.563)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7F4BAF2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52B4917B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1.319(1.319-1.528)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43E0508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1159A0" w:rsidRPr="003E72E4" w14:paraId="34DCC176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50A7E087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III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535D710F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1.909(1.709-2.132)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2C73A5F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701713E5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1.925(1.721-2.152)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406319AC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1159A0" w:rsidRPr="003E72E4" w14:paraId="40819A28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13F6ADE0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IV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9793453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4.449(3.997-4.952)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9D95F12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63210663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3.359(3.003-3.758)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04FEDD6F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1159A0" w:rsidRPr="003E72E4" w14:paraId="39921055" w14:textId="77777777" w:rsidTr="001159A0">
        <w:trPr>
          <w:trHeight w:val="280"/>
        </w:trPr>
        <w:tc>
          <w:tcPr>
            <w:tcW w:w="3383" w:type="dxa"/>
            <w:gridSpan w:val="2"/>
            <w:shd w:val="clear" w:color="auto" w:fill="auto"/>
            <w:noWrap/>
            <w:vAlign w:val="center"/>
            <w:hideMark/>
          </w:tcPr>
          <w:p w14:paraId="4703B82A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Tumor Size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4BCEF9B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0F411109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4E374655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159A0" w:rsidRPr="003E72E4" w14:paraId="08135629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33896479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&lt;50mm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38E03665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C93A2A0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16D2971D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27FBF5D9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159A0" w:rsidRPr="003E72E4" w14:paraId="6BF644B9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68DD0B94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≥50mm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03121ECF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1.296(1.252-1.341)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934B035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2558C643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1.158(1.118-1.199)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59BABD1F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1159A0" w:rsidRPr="003E72E4" w14:paraId="79F60368" w14:textId="77777777" w:rsidTr="001159A0">
        <w:trPr>
          <w:trHeight w:val="280"/>
        </w:trPr>
        <w:tc>
          <w:tcPr>
            <w:tcW w:w="3383" w:type="dxa"/>
            <w:gridSpan w:val="2"/>
            <w:shd w:val="clear" w:color="auto" w:fill="auto"/>
            <w:noWrap/>
            <w:vAlign w:val="center"/>
            <w:hideMark/>
          </w:tcPr>
          <w:p w14:paraId="61B74DB7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Lung metastasis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02D3D85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729E0190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32AEE0E2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159A0" w:rsidRPr="003E72E4" w14:paraId="4BA09467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6DEDADA8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No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522BF00E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AA523D2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2C5C2E38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6765E8CB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159A0" w:rsidRPr="003E72E4" w14:paraId="58D909F3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6A6A1965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Yes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035D19B4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1.633(1.557-1.713)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5AFB1FC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604BCEBC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1.116(1.063-1.172)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5746F95B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1159A0" w:rsidRPr="003E72E4" w14:paraId="0866BF5F" w14:textId="77777777" w:rsidTr="001159A0">
        <w:trPr>
          <w:trHeight w:val="280"/>
        </w:trPr>
        <w:tc>
          <w:tcPr>
            <w:tcW w:w="3383" w:type="dxa"/>
            <w:gridSpan w:val="2"/>
            <w:shd w:val="clear" w:color="auto" w:fill="auto"/>
            <w:noWrap/>
            <w:vAlign w:val="center"/>
            <w:hideMark/>
          </w:tcPr>
          <w:p w14:paraId="195F8CB7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Liver metastasis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1A60F5E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5AA8362E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023362ED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159A0" w:rsidRPr="003E72E4" w14:paraId="59A3175A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68C84580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No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61F33DA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615267C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0472394B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2D0CA859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159A0" w:rsidRPr="003E72E4" w14:paraId="33C280E4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60C3BA4D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 Yes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4FCEF74F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2.271(2.188-2.357)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1F27BA6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5E7E6300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1.582(1.517-1.649)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31A8CCB8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1159A0" w:rsidRPr="003E72E4" w14:paraId="113BD4C0" w14:textId="77777777" w:rsidTr="001159A0">
        <w:trPr>
          <w:trHeight w:val="280"/>
        </w:trPr>
        <w:tc>
          <w:tcPr>
            <w:tcW w:w="3383" w:type="dxa"/>
            <w:gridSpan w:val="2"/>
            <w:shd w:val="clear" w:color="auto" w:fill="auto"/>
            <w:noWrap/>
            <w:vAlign w:val="center"/>
            <w:hideMark/>
          </w:tcPr>
          <w:p w14:paraId="47D780B2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Brain metastasis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1710CA6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58FF09EE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4B2CD031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159A0" w:rsidRPr="003E72E4" w14:paraId="4D9844BB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3F5D8146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No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013524C3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ED00782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3DBCE8AF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13375A84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159A0" w:rsidRPr="003E72E4" w14:paraId="2CF4481A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65919E69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Yes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1E77123D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1.646(1.575-1.719)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9037DCF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75FE4B42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1.248(1.192-1.307)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379A13BF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1159A0" w:rsidRPr="003E72E4" w14:paraId="030F7AD4" w14:textId="77777777" w:rsidTr="001159A0">
        <w:trPr>
          <w:trHeight w:val="280"/>
        </w:trPr>
        <w:tc>
          <w:tcPr>
            <w:tcW w:w="3383" w:type="dxa"/>
            <w:gridSpan w:val="2"/>
            <w:shd w:val="clear" w:color="auto" w:fill="auto"/>
            <w:noWrap/>
            <w:vAlign w:val="center"/>
            <w:hideMark/>
          </w:tcPr>
          <w:p w14:paraId="327ECC63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Bone metastasis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573BB9F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03F18B72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647F4F3B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159A0" w:rsidRPr="003E72E4" w14:paraId="68DDB1DE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03E7DC2E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No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70F676ED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A3D44FF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5B8CAC59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3EBCB7A3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159A0" w:rsidRPr="003E72E4" w14:paraId="36ED1A32" w14:textId="77777777" w:rsidTr="001159A0">
        <w:trPr>
          <w:trHeight w:val="280"/>
        </w:trPr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1BFD80B2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Yes</w:t>
            </w:r>
          </w:p>
        </w:tc>
        <w:tc>
          <w:tcPr>
            <w:tcW w:w="2316" w:type="dxa"/>
            <w:shd w:val="clear" w:color="auto" w:fill="auto"/>
            <w:noWrap/>
            <w:vAlign w:val="center"/>
            <w:hideMark/>
          </w:tcPr>
          <w:p w14:paraId="673EE77B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1.733(1.665-1.803)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3434A13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577" w:type="dxa"/>
            <w:shd w:val="clear" w:color="auto" w:fill="auto"/>
            <w:noWrap/>
            <w:vAlign w:val="center"/>
            <w:hideMark/>
          </w:tcPr>
          <w:p w14:paraId="777DA66C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1.068(1.023-1.115)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2A667040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</w:t>
            </w:r>
          </w:p>
        </w:tc>
      </w:tr>
    </w:tbl>
    <w:p w14:paraId="4112CCED" w14:textId="77777777" w:rsidR="001159A0" w:rsidRPr="003E72E4" w:rsidRDefault="001159A0" w:rsidP="003E72E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E72E4">
        <w:rPr>
          <w:rFonts w:ascii="Times New Roman" w:hAnsi="Times New Roman" w:cs="Times New Roman"/>
          <w:sz w:val="24"/>
          <w:szCs w:val="24"/>
        </w:rPr>
        <w:t>HR, hazard ratio; CI, Confidence interval;</w:t>
      </w:r>
      <w:bookmarkStart w:id="0" w:name="OLE_LINK21"/>
      <w:r w:rsidRPr="003E72E4">
        <w:rPr>
          <w:rFonts w:ascii="Times New Roman" w:hAnsi="Times New Roman" w:cs="Times New Roman"/>
          <w:sz w:val="24"/>
          <w:szCs w:val="24"/>
        </w:rPr>
        <w:t xml:space="preserve"> CSS, cancer specific survival.</w:t>
      </w:r>
      <w:bookmarkEnd w:id="0"/>
    </w:p>
    <w:p w14:paraId="094C74FF" w14:textId="77777777" w:rsidR="001159A0" w:rsidRPr="003E72E4" w:rsidRDefault="001159A0" w:rsidP="003E72E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5310665" w14:textId="77777777" w:rsidR="001159A0" w:rsidRPr="003E72E4" w:rsidRDefault="001159A0" w:rsidP="003E72E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4CF2D87" w14:textId="77777777" w:rsidR="001159A0" w:rsidRPr="003E72E4" w:rsidRDefault="001159A0" w:rsidP="003E72E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B126FE8" w14:textId="77777777" w:rsidR="001159A0" w:rsidRPr="003E72E4" w:rsidRDefault="001159A0" w:rsidP="003E72E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D5BE547" w14:textId="77777777" w:rsidR="001159A0" w:rsidRPr="003E72E4" w:rsidRDefault="001159A0" w:rsidP="003E72E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977D85E" w14:textId="77777777" w:rsidR="001159A0" w:rsidRPr="003E72E4" w:rsidRDefault="001159A0" w:rsidP="003E72E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5B4667E" w14:textId="77777777" w:rsidR="001159A0" w:rsidRPr="003E72E4" w:rsidRDefault="001159A0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A90AB6E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65F0930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FD0DCAC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694AEF4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0E7D88A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95AE016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419FB60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537FBE1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19B3BB4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494A000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C3B23B1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694946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E64DEC5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237EEB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4CCA92B" w14:textId="2DAD74FB" w:rsidR="001159A0" w:rsidRPr="003E72E4" w:rsidRDefault="001159A0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E72E4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6519D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3E72E4">
        <w:rPr>
          <w:rFonts w:ascii="Times New Roman" w:hAnsi="Times New Roman" w:cs="Times New Roman"/>
          <w:b/>
          <w:bCs/>
          <w:sz w:val="24"/>
          <w:szCs w:val="24"/>
        </w:rPr>
        <w:t>. The effect of clinical variables on OS analyzed by Cox regression analysis</w:t>
      </w:r>
      <w:r w:rsidR="003E72E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8600" w:type="dxa"/>
        <w:tblLook w:val="04A0" w:firstRow="1" w:lastRow="0" w:firstColumn="1" w:lastColumn="0" w:noHBand="0" w:noVBand="1"/>
      </w:tblPr>
      <w:tblGrid>
        <w:gridCol w:w="1480"/>
        <w:gridCol w:w="2546"/>
        <w:gridCol w:w="914"/>
        <w:gridCol w:w="2649"/>
        <w:gridCol w:w="1011"/>
      </w:tblGrid>
      <w:tr w:rsidR="001159A0" w:rsidRPr="003E72E4" w14:paraId="34B6CC19" w14:textId="77777777" w:rsidTr="009C6D56">
        <w:trPr>
          <w:trHeight w:val="290"/>
        </w:trPr>
        <w:tc>
          <w:tcPr>
            <w:tcW w:w="148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2B5B4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34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1A77D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Univariate analysis</w:t>
            </w:r>
            <w:r w:rsidR="000B39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pict w14:anchorId="7A6468E7">
                <v:rect id="_x0000_i1027" style="width:0;height:1.5pt" o:hralign="center" o:hrstd="t" o:hr="t" fillcolor="#a0a0a0" stroked="f"/>
              </w:pict>
            </w:r>
          </w:p>
        </w:tc>
        <w:tc>
          <w:tcPr>
            <w:tcW w:w="36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32BDF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Multivariate analysis</w:t>
            </w:r>
            <w:r w:rsidR="000B39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pict w14:anchorId="7919709B">
                <v:rect id="_x0000_i1028" style="width:0;height:1.5pt" o:hralign="center" o:hrstd="t" o:hr="t" fillcolor="#a0a0a0" stroked="f"/>
              </w:pict>
            </w:r>
          </w:p>
        </w:tc>
      </w:tr>
      <w:tr w:rsidR="001159A0" w:rsidRPr="003E72E4" w14:paraId="08A6E177" w14:textId="77777777" w:rsidTr="009C6D56">
        <w:trPr>
          <w:trHeight w:val="290"/>
        </w:trPr>
        <w:tc>
          <w:tcPr>
            <w:tcW w:w="14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C0BCDD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A45B2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HR (95%CI)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F0AE95" w14:textId="43F80B97" w:rsidR="001159A0" w:rsidRPr="003E72E4" w:rsidRDefault="0037683A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2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6659C7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HR (95%CI)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8F045C" w14:textId="6BF88201" w:rsidR="001159A0" w:rsidRPr="003E72E4" w:rsidRDefault="0037683A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1159A0" w:rsidRPr="003E72E4" w14:paraId="0CA6CEE4" w14:textId="77777777" w:rsidTr="009C6D56">
        <w:trPr>
          <w:trHeight w:val="280"/>
        </w:trPr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53DF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249FB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D1653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3676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C0B35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159A0" w:rsidRPr="003E72E4" w14:paraId="53449EAD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C41C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Female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F6AB9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DFB1E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ABC7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5D121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159A0" w:rsidRPr="003E72E4" w14:paraId="4E951EC9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83BD3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Male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BD37D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1.189(1.150-1.229)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20F9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E400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1.117(1.080-1.155)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58B13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1159A0" w:rsidRPr="003E72E4" w14:paraId="2D035CB9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D86A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D3AB8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26104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08476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66A93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159A0" w:rsidRPr="003E72E4" w14:paraId="69D4B607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FE72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&lt;65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64210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15A51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2D507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5444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159A0" w:rsidRPr="003E72E4" w14:paraId="666764EC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182A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≥65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3D321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1.335(1.290-1.381)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78AF5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A971E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1.424(1.376-1.473)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449FE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1159A0" w:rsidRPr="003E72E4" w14:paraId="293F5D39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78ECC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Race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F283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D7397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84630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9394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159A0" w:rsidRPr="003E72E4" w14:paraId="2FE7F1D4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81FFB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White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FDCF1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BCDAA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AA80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F618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159A0" w:rsidRPr="003E72E4" w14:paraId="4831BE1A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1646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Black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677A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0.8895(0.845-0.947)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28A77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B439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0.923(0.872-0.977)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C300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</w:t>
            </w:r>
          </w:p>
        </w:tc>
      </w:tr>
      <w:tr w:rsidR="001159A0" w:rsidRPr="003E72E4" w14:paraId="6567D894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6C2E3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Others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F5755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0.987(0.909-1.071)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1BB1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0.752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11789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0.960(0.884-1.043)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D27E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0.334</w:t>
            </w:r>
          </w:p>
        </w:tc>
      </w:tr>
      <w:tr w:rsidR="001159A0" w:rsidRPr="003E72E4" w14:paraId="2A6507D3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C976E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Stage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45DB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B5CE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721B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6095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159A0" w:rsidRPr="003E72E4" w14:paraId="7F75D6FA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9FF60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B18F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690D2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8D69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D16C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159A0" w:rsidRPr="003E72E4" w14:paraId="7223D75E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1E3E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II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6203E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1.221(1.069-1.395)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FBDB1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20F7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1.199(1.049-1.371)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92A0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</w:t>
            </w:r>
          </w:p>
        </w:tc>
      </w:tr>
      <w:tr w:rsidR="001159A0" w:rsidRPr="003E72E4" w14:paraId="35AEBA2A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A29C8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III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1C893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1.562(1.415-1.725)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8B752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DB1D0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1.587(1.436-1.755)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B3721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1159A0" w:rsidRPr="003E72E4" w14:paraId="66E1D8D8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BA8C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IV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945CE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3.673(3.339-4.041)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7CB7A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5C06B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2.844(2.572-3.146)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8C16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1159A0" w:rsidRPr="003E72E4" w14:paraId="73C9FAD4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8C0CC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Tumor Size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FBEB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54DD9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85D38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CE996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159A0" w:rsidRPr="003E72E4" w14:paraId="43A848B1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8C6E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&lt;50mm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23B7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6EF76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3C63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767D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159A0" w:rsidRPr="003E72E4" w14:paraId="6F22D1B5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7961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≥50mm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2583A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1.258(1.217-1.300)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F88AD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4C5B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1.141(1.103-1.180)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D3479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1159A0" w:rsidRPr="003E72E4" w14:paraId="212672DC" w14:textId="77777777" w:rsidTr="009C6D56">
        <w:trPr>
          <w:trHeight w:val="280"/>
        </w:trPr>
        <w:tc>
          <w:tcPr>
            <w:tcW w:w="40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3FF19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Lung metastasis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E1CC0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1D434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6C2A7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159A0" w:rsidRPr="003E72E4" w14:paraId="70FD7123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134DE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No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60569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620A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EBC1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427F4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159A0" w:rsidRPr="003E72E4" w14:paraId="43425DB7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A4014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Yes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1C8D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1.618(1.545-1.695)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92C88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E390B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1.112(1.060-1.160)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F3A74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1159A0" w:rsidRPr="003E72E4" w14:paraId="727F5CBA" w14:textId="77777777" w:rsidTr="009C6D56">
        <w:trPr>
          <w:trHeight w:val="280"/>
        </w:trPr>
        <w:tc>
          <w:tcPr>
            <w:tcW w:w="40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20CB2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Liver metastasis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DF2FD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A416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6A11A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159A0" w:rsidRPr="003E72E4" w14:paraId="6DE2159F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53632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No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E1ED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F8B2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895F5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DDB47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159A0" w:rsidRPr="003E72E4" w14:paraId="784FA556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46502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Yes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3B519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2.226(2.147-2.308)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762D7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79504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1.561(1.498-1.625)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C9C29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1159A0" w:rsidRPr="003E72E4" w14:paraId="321CE432" w14:textId="77777777" w:rsidTr="009C6D56">
        <w:trPr>
          <w:trHeight w:val="280"/>
        </w:trPr>
        <w:tc>
          <w:tcPr>
            <w:tcW w:w="40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C948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Brain metastasis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9E82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1A26B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9765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159A0" w:rsidRPr="003E72E4" w14:paraId="1A1D6EB5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B183A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 No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D162D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8A387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2A16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98919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159A0" w:rsidRPr="003E72E4" w14:paraId="26116718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DB6F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Yes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B2EAE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1.604(1.536-1.674)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A9EB5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742E5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1.218(1.164-1.275)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E2D6D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1159A0" w:rsidRPr="003E72E4" w14:paraId="4E2A1732" w14:textId="77777777" w:rsidTr="009C6D56">
        <w:trPr>
          <w:trHeight w:val="280"/>
        </w:trPr>
        <w:tc>
          <w:tcPr>
            <w:tcW w:w="40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DBEA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Bone metastasis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4B77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4FB8F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36303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159A0" w:rsidRPr="003E72E4" w14:paraId="03493490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8C058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No</w:t>
            </w:r>
          </w:p>
        </w:tc>
        <w:tc>
          <w:tcPr>
            <w:tcW w:w="25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7BF05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7EE7E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54326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DC771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159A0" w:rsidRPr="003E72E4" w14:paraId="0C871C0D" w14:textId="77777777" w:rsidTr="009C6D56">
        <w:trPr>
          <w:trHeight w:val="280"/>
        </w:trPr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23994" w14:textId="77777777" w:rsidR="001159A0" w:rsidRPr="003E72E4" w:rsidRDefault="001159A0" w:rsidP="003E72E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Yes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179E42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1.695(1.630-1.761)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F435C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680427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1.052(1.008-1.097)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41CF2" w14:textId="77777777" w:rsidR="001159A0" w:rsidRPr="003E72E4" w:rsidRDefault="001159A0" w:rsidP="003E72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0.019</w:t>
            </w:r>
          </w:p>
        </w:tc>
      </w:tr>
    </w:tbl>
    <w:p w14:paraId="364BD1AD" w14:textId="77777777" w:rsidR="001159A0" w:rsidRPr="003E72E4" w:rsidRDefault="001159A0" w:rsidP="003E72E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E72E4">
        <w:rPr>
          <w:rFonts w:ascii="Times New Roman" w:hAnsi="Times New Roman" w:cs="Times New Roman"/>
          <w:sz w:val="24"/>
          <w:szCs w:val="24"/>
        </w:rPr>
        <w:t>HR, hazard ratio; CI, Confidence interval; OS, overa</w:t>
      </w:r>
      <w:bookmarkStart w:id="1" w:name="_GoBack"/>
      <w:bookmarkEnd w:id="1"/>
      <w:r w:rsidRPr="003E72E4">
        <w:rPr>
          <w:rFonts w:ascii="Times New Roman" w:hAnsi="Times New Roman" w:cs="Times New Roman"/>
          <w:sz w:val="24"/>
          <w:szCs w:val="24"/>
        </w:rPr>
        <w:t>ll survival.</w:t>
      </w:r>
    </w:p>
    <w:p w14:paraId="15B7A11B" w14:textId="77777777" w:rsidR="001159A0" w:rsidRPr="003E72E4" w:rsidRDefault="001159A0" w:rsidP="003E72E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AC58AF" w14:textId="77777777" w:rsidR="001159A0" w:rsidRPr="003E72E4" w:rsidRDefault="001159A0" w:rsidP="003E72E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ED2FD2E" w14:textId="77777777" w:rsidR="001159A0" w:rsidRPr="003E72E4" w:rsidRDefault="001159A0" w:rsidP="003E72E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F478BC0" w14:textId="77777777" w:rsidR="001159A0" w:rsidRPr="003E72E4" w:rsidRDefault="001159A0" w:rsidP="003E72E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6C92DE0" w14:textId="77777777" w:rsidR="001159A0" w:rsidRPr="003E72E4" w:rsidRDefault="001159A0" w:rsidP="003E72E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EF1BE39" w14:textId="77777777" w:rsidR="001159A0" w:rsidRPr="003E72E4" w:rsidRDefault="001159A0" w:rsidP="003E72E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B1B4DFF" w14:textId="77777777" w:rsidR="001159A0" w:rsidRPr="003E72E4" w:rsidRDefault="001159A0" w:rsidP="003E72E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18C1FCF" w14:textId="77777777" w:rsidR="001159A0" w:rsidRPr="003E72E4" w:rsidRDefault="001159A0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C05EC7F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09744F8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8AF0C8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17C8AF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C47198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21A6C6D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2AE8195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B6F65BA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7063C9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6AB7AA8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B3AB64B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838CF9C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8EC6A78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8D905A0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80D549" w14:textId="77777777" w:rsidR="003E72E4" w:rsidRDefault="003E72E4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0B68551" w14:textId="115CEA05" w:rsidR="00375E2D" w:rsidRPr="00375E2D" w:rsidRDefault="00375E2D" w:rsidP="00375E2D">
      <w:pPr>
        <w:spacing w:line="480" w:lineRule="auto"/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</w:pPr>
      <w:bookmarkStart w:id="2" w:name="_Hlk97722339"/>
      <w:r w:rsidRPr="00375E2D">
        <w:rPr>
          <w:rFonts w:ascii="Times New Roman" w:eastAsia="等线" w:hAnsi="Times New Roman" w:cs="Times New Roman"/>
          <w:b/>
          <w:bCs/>
          <w:color w:val="000000" w:themeColor="text1"/>
          <w:kern w:val="0"/>
          <w:sz w:val="24"/>
          <w:szCs w:val="24"/>
        </w:rPr>
        <w:lastRenderedPageBreak/>
        <w:t xml:space="preserve">Figure </w:t>
      </w:r>
      <w:r>
        <w:rPr>
          <w:rFonts w:ascii="Times New Roman" w:eastAsia="等线" w:hAnsi="Times New Roman" w:cs="Times New Roman"/>
          <w:b/>
          <w:bCs/>
          <w:color w:val="000000" w:themeColor="text1"/>
          <w:kern w:val="0"/>
          <w:sz w:val="24"/>
          <w:szCs w:val="24"/>
        </w:rPr>
        <w:t>S</w:t>
      </w:r>
      <w:r w:rsidRPr="00375E2D">
        <w:rPr>
          <w:rFonts w:ascii="Times New Roman" w:eastAsia="等线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1. </w:t>
      </w:r>
      <w:r>
        <w:rPr>
          <w:rFonts w:ascii="Times New Roman" w:eastAsia="等线" w:hAnsi="Times New Roman" w:cs="Times New Roman"/>
          <w:b/>
          <w:bCs/>
          <w:color w:val="000000" w:themeColor="text1"/>
          <w:kern w:val="0"/>
          <w:sz w:val="24"/>
          <w:szCs w:val="24"/>
        </w:rPr>
        <w:t>O</w:t>
      </w:r>
      <w:r w:rsidRPr="00375E2D">
        <w:rPr>
          <w:rFonts w:ascii="Times New Roman" w:eastAsia="等线" w:hAnsi="Times New Roman" w:cs="Times New Roman"/>
          <w:b/>
          <w:bCs/>
          <w:color w:val="000000" w:themeColor="text1"/>
          <w:kern w:val="0"/>
          <w:sz w:val="24"/>
          <w:szCs w:val="24"/>
        </w:rPr>
        <w:t>S difference between female and male SCLC patients.</w:t>
      </w:r>
      <w:bookmarkEnd w:id="2"/>
      <w:r w:rsidRPr="00375E2D">
        <w:rPr>
          <w:rFonts w:ascii="Times New Roman" w:eastAsia="等线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</w:t>
      </w:r>
      <w:r w:rsidRPr="00375E2D"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  <w:t xml:space="preserve">(A) The </w:t>
      </w:r>
      <w:r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  <w:t>O</w:t>
      </w:r>
      <w:r w:rsidRPr="00375E2D"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  <w:t>S difference between female and male patients; (B) The</w:t>
      </w:r>
      <w:r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  <w:t xml:space="preserve"> O</w:t>
      </w:r>
      <w:r w:rsidRPr="00375E2D"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  <w:t xml:space="preserve">S difference between females and males for patients at younger (&lt;65 years) and elder (≥65 years) group; (C) the </w:t>
      </w:r>
      <w:r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  <w:t>O</w:t>
      </w:r>
      <w:r w:rsidRPr="00375E2D"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  <w:t xml:space="preserve">S difference between females and males for patients of white, black and other race group; (D) the </w:t>
      </w:r>
      <w:r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  <w:t>O</w:t>
      </w:r>
      <w:r w:rsidRPr="00375E2D"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  <w:t>S difference between females and males for patients at limited-stage (LD) and extensive-stage (ED) group.</w:t>
      </w:r>
      <w:r>
        <w:rPr>
          <w:rFonts w:ascii="Times New Roman" w:eastAsia="等线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375E2D"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  <w:t>OS, overall survival.</w:t>
      </w:r>
    </w:p>
    <w:p w14:paraId="47ACF887" w14:textId="1E435471" w:rsidR="001159A0" w:rsidRPr="00375E2D" w:rsidRDefault="00375E2D" w:rsidP="003E72E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DBEEEA5" wp14:editId="587F3DAC">
            <wp:extent cx="5415311" cy="349555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374" cy="3502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C7218A" w14:textId="348A7D29" w:rsidR="001159A0" w:rsidRPr="003E72E4" w:rsidRDefault="001159A0" w:rsidP="003E72E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1159A0" w:rsidRPr="003E72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8F9411" w14:textId="77777777" w:rsidR="000B39D2" w:rsidRDefault="000B39D2" w:rsidP="0037683A">
      <w:r>
        <w:separator/>
      </w:r>
    </w:p>
  </w:endnote>
  <w:endnote w:type="continuationSeparator" w:id="0">
    <w:p w14:paraId="679415E7" w14:textId="77777777" w:rsidR="000B39D2" w:rsidRDefault="000B39D2" w:rsidP="00376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710B1B" w14:textId="77777777" w:rsidR="000B39D2" w:rsidRDefault="000B39D2" w:rsidP="0037683A">
      <w:r>
        <w:separator/>
      </w:r>
    </w:p>
  </w:footnote>
  <w:footnote w:type="continuationSeparator" w:id="0">
    <w:p w14:paraId="1E552CF7" w14:textId="77777777" w:rsidR="000B39D2" w:rsidRDefault="000B39D2" w:rsidP="003768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9A0"/>
    <w:rsid w:val="000B39D2"/>
    <w:rsid w:val="001159A0"/>
    <w:rsid w:val="00260933"/>
    <w:rsid w:val="002B4B2C"/>
    <w:rsid w:val="00375E2D"/>
    <w:rsid w:val="0037683A"/>
    <w:rsid w:val="003E72E4"/>
    <w:rsid w:val="006519D1"/>
    <w:rsid w:val="00683B8A"/>
    <w:rsid w:val="00753A53"/>
    <w:rsid w:val="00813611"/>
    <w:rsid w:val="00C70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C2612E"/>
  <w15:chartTrackingRefBased/>
  <w15:docId w15:val="{C1A0907C-B2B8-40C2-8E5C-79C088151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68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68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68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68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433</Words>
  <Characters>2474</Characters>
  <Application>Microsoft Office Word</Application>
  <DocSecurity>0</DocSecurity>
  <Lines>20</Lines>
  <Paragraphs>5</Paragraphs>
  <ScaleCrop>false</ScaleCrop>
  <Company/>
  <LinksUpToDate>false</LinksUpToDate>
  <CharactersWithSpaces>2902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j</dc:creator>
  <cp:keywords/>
  <dc:description/>
  <cp:lastModifiedBy>j H</cp:lastModifiedBy>
  <cp:revision>8</cp:revision>
  <dcterms:created xsi:type="dcterms:W3CDTF">2020-04-08T03:53:00Z</dcterms:created>
  <dcterms:modified xsi:type="dcterms:W3CDTF">2022-03-09T04:48:00Z</dcterms:modified>
</cp:coreProperties>
</file>