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9B7959" w14:textId="77777777" w:rsidR="00ED4CE1" w:rsidRPr="00A041FA" w:rsidRDefault="00ED4CE1" w:rsidP="00ED4CE1">
      <w:pPr>
        <w:rPr>
          <w:rFonts w:asciiTheme="majorBidi" w:hAnsiTheme="majorBidi" w:cstheme="majorBidi"/>
          <w:b/>
          <w:bCs/>
          <w:sz w:val="28"/>
          <w:szCs w:val="28"/>
        </w:rPr>
      </w:pPr>
      <w:r w:rsidRPr="00A041FA">
        <w:rPr>
          <w:rFonts w:asciiTheme="majorBidi" w:hAnsiTheme="majorBidi" w:cstheme="majorBidi"/>
          <w:b/>
          <w:bCs/>
          <w:sz w:val="28"/>
          <w:szCs w:val="28"/>
        </w:rPr>
        <w:t>Estimating the Nationwide Transmission Risk of Measles in US Schools and Impacts of Vaccination and Supplemental Infection Control Strategies</w:t>
      </w:r>
    </w:p>
    <w:p w14:paraId="49318E8A" w14:textId="77777777" w:rsidR="005953EE" w:rsidRPr="00A041FA" w:rsidRDefault="005953EE" w:rsidP="005953EE">
      <w:pPr>
        <w:spacing w:line="240" w:lineRule="auto"/>
        <w:rPr>
          <w:rFonts w:ascii="Times New Roman" w:hAnsi="Times New Roman" w:cs="Times New Roman"/>
          <w:sz w:val="24"/>
          <w:szCs w:val="24"/>
        </w:rPr>
      </w:pPr>
      <w:r w:rsidRPr="00A041FA">
        <w:rPr>
          <w:rFonts w:ascii="Times New Roman" w:hAnsi="Times New Roman" w:cs="Times New Roman"/>
          <w:sz w:val="24"/>
          <w:szCs w:val="24"/>
        </w:rPr>
        <w:t>Parham Azimi</w:t>
      </w:r>
      <w:r w:rsidRPr="00A041FA">
        <w:rPr>
          <w:rFonts w:ascii="Times New Roman" w:hAnsi="Times New Roman" w:cs="Times New Roman"/>
          <w:sz w:val="24"/>
          <w:szCs w:val="24"/>
          <w:vertAlign w:val="superscript"/>
        </w:rPr>
        <w:t>1*</w:t>
      </w:r>
      <w:r w:rsidRPr="00A041FA">
        <w:rPr>
          <w:rFonts w:ascii="Times New Roman" w:hAnsi="Times New Roman" w:cs="Times New Roman"/>
          <w:sz w:val="24"/>
          <w:szCs w:val="24"/>
        </w:rPr>
        <w:t>, Zahra Keshavarz</w:t>
      </w:r>
      <w:r w:rsidRPr="00A041FA">
        <w:rPr>
          <w:rFonts w:ascii="Times New Roman" w:hAnsi="Times New Roman" w:cs="Times New Roman"/>
          <w:sz w:val="24"/>
          <w:szCs w:val="24"/>
          <w:vertAlign w:val="superscript"/>
        </w:rPr>
        <w:t>1</w:t>
      </w:r>
      <w:r w:rsidRPr="00A041FA">
        <w:rPr>
          <w:rFonts w:ascii="Times New Roman" w:hAnsi="Times New Roman" w:cs="Times New Roman"/>
          <w:sz w:val="24"/>
          <w:szCs w:val="24"/>
        </w:rPr>
        <w:t xml:space="preserve">, Jose Guillermo </w:t>
      </w:r>
      <w:proofErr w:type="spellStart"/>
      <w:r w:rsidRPr="00A041FA">
        <w:rPr>
          <w:rFonts w:ascii="Times New Roman" w:hAnsi="Times New Roman" w:cs="Times New Roman"/>
          <w:sz w:val="24"/>
          <w:szCs w:val="24"/>
        </w:rPr>
        <w:t>Cedeno</w:t>
      </w:r>
      <w:proofErr w:type="spellEnd"/>
      <w:r w:rsidRPr="00A041FA">
        <w:rPr>
          <w:rFonts w:ascii="Times New Roman" w:hAnsi="Times New Roman" w:cs="Times New Roman"/>
          <w:sz w:val="24"/>
          <w:szCs w:val="24"/>
        </w:rPr>
        <w:t xml:space="preserve"> Laurent</w:t>
      </w:r>
      <w:r w:rsidRPr="00A041FA">
        <w:rPr>
          <w:rFonts w:ascii="Times New Roman" w:hAnsi="Times New Roman" w:cs="Times New Roman"/>
          <w:sz w:val="24"/>
          <w:szCs w:val="24"/>
          <w:vertAlign w:val="superscript"/>
        </w:rPr>
        <w:t>1</w:t>
      </w:r>
      <w:r w:rsidRPr="00A041FA">
        <w:rPr>
          <w:rFonts w:ascii="Times New Roman" w:hAnsi="Times New Roman" w:cs="Times New Roman"/>
          <w:sz w:val="24"/>
          <w:szCs w:val="24"/>
        </w:rPr>
        <w:t>, Joseph G. Allen</w:t>
      </w:r>
      <w:r w:rsidRPr="00A041FA">
        <w:rPr>
          <w:rFonts w:ascii="Times New Roman" w:hAnsi="Times New Roman" w:cs="Times New Roman"/>
          <w:sz w:val="24"/>
          <w:szCs w:val="24"/>
          <w:vertAlign w:val="superscript"/>
        </w:rPr>
        <w:t>1</w:t>
      </w:r>
    </w:p>
    <w:p w14:paraId="0D36282A" w14:textId="77777777" w:rsidR="005953EE" w:rsidRPr="00A041FA" w:rsidRDefault="005953EE" w:rsidP="005953EE">
      <w:pPr>
        <w:spacing w:line="240" w:lineRule="auto"/>
        <w:rPr>
          <w:rFonts w:ascii="Times New Roman" w:hAnsi="Times New Roman" w:cs="Times New Roman"/>
          <w:sz w:val="24"/>
          <w:szCs w:val="24"/>
        </w:rPr>
      </w:pPr>
      <w:r w:rsidRPr="00A041FA">
        <w:rPr>
          <w:rFonts w:ascii="Times New Roman" w:hAnsi="Times New Roman" w:cs="Times New Roman"/>
          <w:sz w:val="24"/>
          <w:szCs w:val="24"/>
          <w:vertAlign w:val="superscript"/>
        </w:rPr>
        <w:t>1</w:t>
      </w:r>
      <w:r w:rsidRPr="00A041FA">
        <w:rPr>
          <w:rFonts w:ascii="Times New Roman" w:hAnsi="Times New Roman" w:cs="Times New Roman"/>
          <w:sz w:val="24"/>
          <w:szCs w:val="24"/>
        </w:rPr>
        <w:t xml:space="preserve"> Harvard T. H. Chan School of Public Health, Department of Environmental Health</w:t>
      </w:r>
    </w:p>
    <w:p w14:paraId="71AF998A" w14:textId="77777777" w:rsidR="005953EE" w:rsidRPr="00A041FA" w:rsidRDefault="005953EE" w:rsidP="005953EE">
      <w:pPr>
        <w:spacing w:line="240" w:lineRule="auto"/>
        <w:rPr>
          <w:rFonts w:ascii="Times New Roman" w:hAnsi="Times New Roman" w:cs="Times New Roman"/>
          <w:sz w:val="24"/>
          <w:szCs w:val="24"/>
        </w:rPr>
      </w:pPr>
      <w:r w:rsidRPr="00A041FA">
        <w:rPr>
          <w:rFonts w:ascii="Times New Roman" w:hAnsi="Times New Roman" w:cs="Times New Roman"/>
          <w:sz w:val="24"/>
          <w:szCs w:val="24"/>
          <w:vertAlign w:val="superscript"/>
        </w:rPr>
        <w:t xml:space="preserve">* </w:t>
      </w:r>
      <w:r w:rsidRPr="00A041FA">
        <w:rPr>
          <w:rFonts w:ascii="Times New Roman" w:hAnsi="Times New Roman" w:cs="Times New Roman"/>
          <w:sz w:val="24"/>
          <w:szCs w:val="24"/>
        </w:rPr>
        <w:t xml:space="preserve">Corresponding Author; Email: </w:t>
      </w:r>
      <w:hyperlink r:id="rId6" w:history="1">
        <w:r w:rsidRPr="00A041FA">
          <w:rPr>
            <w:rStyle w:val="Hyperlink"/>
            <w:rFonts w:ascii="Times New Roman" w:hAnsi="Times New Roman" w:cs="Times New Roman"/>
            <w:color w:val="auto"/>
            <w:sz w:val="24"/>
            <w:szCs w:val="24"/>
          </w:rPr>
          <w:t>pazimi@hsph.harvard.edu</w:t>
        </w:r>
      </w:hyperlink>
    </w:p>
    <w:p w14:paraId="66CA2EB5" w14:textId="2BD16E60" w:rsidR="000C11B9" w:rsidRPr="00A041FA" w:rsidRDefault="000C11B9" w:rsidP="000C11B9">
      <w:pPr>
        <w:pStyle w:val="Heading1"/>
        <w:spacing w:after="240"/>
        <w:rPr>
          <w:rFonts w:asciiTheme="majorBidi" w:hAnsiTheme="majorBidi"/>
          <w:b/>
          <w:bCs/>
          <w:color w:val="auto"/>
          <w:sz w:val="26"/>
          <w:szCs w:val="26"/>
        </w:rPr>
      </w:pPr>
      <w:r w:rsidRPr="00A041FA">
        <w:rPr>
          <w:rFonts w:asciiTheme="majorBidi" w:hAnsiTheme="majorBidi"/>
          <w:b/>
          <w:bCs/>
          <w:color w:val="auto"/>
          <w:sz w:val="26"/>
          <w:szCs w:val="26"/>
        </w:rPr>
        <w:t>APPENDIX A</w:t>
      </w:r>
    </w:p>
    <w:p w14:paraId="5A326A23" w14:textId="4DFF32E9" w:rsidR="001955D1" w:rsidRPr="00A041FA" w:rsidRDefault="001955D1" w:rsidP="001955D1">
      <w:pPr>
        <w:rPr>
          <w:rFonts w:asciiTheme="majorBidi" w:hAnsiTheme="majorBidi" w:cstheme="majorBidi"/>
          <w:sz w:val="24"/>
          <w:szCs w:val="24"/>
        </w:rPr>
      </w:pPr>
      <w:r w:rsidRPr="00A041FA">
        <w:rPr>
          <w:rFonts w:asciiTheme="majorBidi" w:hAnsiTheme="majorBidi" w:cstheme="majorBidi"/>
          <w:sz w:val="24"/>
          <w:szCs w:val="24"/>
        </w:rPr>
        <w:t>We developed a multi-zone transient Wells-Riley model using the following steps.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1430"/>
      </w:tblGrid>
      <w:tr w:rsidR="00A041FA" w:rsidRPr="00A041FA" w14:paraId="1F729694" w14:textId="77777777" w:rsidTr="005D6D83">
        <w:tc>
          <w:tcPr>
            <w:tcW w:w="7920" w:type="dxa"/>
            <w:vAlign w:val="center"/>
          </w:tcPr>
          <w:p w14:paraId="3F1AB890" w14:textId="3A9DBD6F" w:rsidR="005D6D83" w:rsidRPr="00A041FA" w:rsidRDefault="00B1115A" w:rsidP="005D6D83">
            <w:pPr>
              <w:jc w:val="center"/>
              <w:rPr>
                <w:rFonts w:eastAsiaTheme="minorEastAsia"/>
                <w:sz w:val="24"/>
                <w:szCs w:val="24"/>
              </w:rPr>
            </w:pPr>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infection</m:t>
                    </m:r>
                  </m:sub>
                </m:sSub>
                <m:r>
                  <w:rPr>
                    <w:rFonts w:ascii="Cambria Math" w:hAnsi="Cambria Math"/>
                    <w:sz w:val="24"/>
                    <w:szCs w:val="24"/>
                  </w:rPr>
                  <m:t>= 1-</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μ</m:t>
                        </m:r>
                      </m:e>
                    </m:acc>
                  </m:sup>
                </m:sSup>
              </m:oMath>
            </m:oMathPara>
          </w:p>
          <w:p w14:paraId="7F2739DC" w14:textId="77777777" w:rsidR="005D6D83" w:rsidRPr="00A041FA" w:rsidRDefault="005D6D83" w:rsidP="00E41926">
            <w:pPr>
              <w:jc w:val="center"/>
            </w:pPr>
          </w:p>
        </w:tc>
        <w:tc>
          <w:tcPr>
            <w:tcW w:w="1430" w:type="dxa"/>
            <w:vAlign w:val="center"/>
          </w:tcPr>
          <w:p w14:paraId="1EE3AD0D" w14:textId="730740B7" w:rsidR="005D6D83" w:rsidRPr="00A041FA" w:rsidRDefault="005D6D83" w:rsidP="005D6D83">
            <w:pPr>
              <w:pStyle w:val="Caption"/>
              <w:rPr>
                <w:rFonts w:asciiTheme="majorBidi" w:hAnsiTheme="majorBidi" w:cstheme="majorBidi"/>
                <w:b/>
                <w:bCs/>
                <w:i w:val="0"/>
                <w:iCs w:val="0"/>
                <w:color w:val="auto"/>
                <w:sz w:val="20"/>
                <w:szCs w:val="20"/>
              </w:rPr>
            </w:pPr>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w:t>
            </w:r>
            <w:r w:rsidRPr="00A041FA">
              <w:rPr>
                <w:rFonts w:asciiTheme="majorBidi" w:hAnsiTheme="majorBidi" w:cstheme="majorBidi"/>
                <w:b/>
                <w:bCs/>
                <w:i w:val="0"/>
                <w:iCs w:val="0"/>
                <w:color w:val="auto"/>
                <w:sz w:val="20"/>
                <w:szCs w:val="20"/>
              </w:rPr>
              <w:fldChar w:fldCharType="end"/>
            </w:r>
          </w:p>
        </w:tc>
      </w:tr>
    </w:tbl>
    <w:p w14:paraId="0B6529AC" w14:textId="30ADF408" w:rsidR="005D6D83" w:rsidRPr="00A041FA" w:rsidRDefault="00B1115A" w:rsidP="001955D1">
      <w:pPr>
        <w:spacing w:after="0"/>
        <w:rPr>
          <w:rFonts w:asciiTheme="majorBidi" w:hAnsiTheme="majorBidi" w:cstheme="majorBidi"/>
          <w:sz w:val="24"/>
          <w:szCs w:val="24"/>
        </w:rPr>
      </w:pPr>
      <m:oMath>
        <m:sSub>
          <m:sSubPr>
            <m:ctrlPr>
              <w:rPr>
                <w:rFonts w:ascii="Cambria Math" w:hAnsi="Cambria Math" w:cstheme="majorBidi"/>
                <w:sz w:val="24"/>
                <w:szCs w:val="24"/>
              </w:rPr>
            </m:ctrlPr>
          </m:sSubPr>
          <m:e>
            <m:r>
              <w:rPr>
                <w:rFonts w:ascii="Cambria Math" w:hAnsi="Cambria Math" w:cstheme="majorBidi"/>
                <w:sz w:val="24"/>
                <w:szCs w:val="24"/>
              </w:rPr>
              <m:t>P</m:t>
            </m:r>
          </m:e>
          <m:sub>
            <m:r>
              <w:rPr>
                <w:rFonts w:ascii="Cambria Math" w:hAnsi="Cambria Math" w:cstheme="majorBidi"/>
                <w:sz w:val="24"/>
                <w:szCs w:val="24"/>
              </w:rPr>
              <m:t>infection</m:t>
            </m:r>
          </m:sub>
        </m:sSub>
      </m:oMath>
      <w:r w:rsidR="005D6D83" w:rsidRPr="00A041FA">
        <w:rPr>
          <w:rFonts w:asciiTheme="majorBidi" w:eastAsiaTheme="minorEastAsia" w:hAnsiTheme="majorBidi" w:cstheme="majorBidi"/>
          <w:sz w:val="24"/>
          <w:szCs w:val="24"/>
        </w:rPr>
        <w:t xml:space="preserve">: </w:t>
      </w:r>
      <w:r w:rsidR="005D6D83" w:rsidRPr="00A041FA">
        <w:rPr>
          <w:rFonts w:asciiTheme="majorBidi" w:hAnsiTheme="majorBidi" w:cstheme="majorBidi"/>
          <w:sz w:val="24"/>
          <w:szCs w:val="24"/>
        </w:rPr>
        <w:t>Probability of infection transmission in a school setup (-)</w:t>
      </w:r>
    </w:p>
    <w:p w14:paraId="70DC4B7D" w14:textId="2E2D8895" w:rsidR="001955D1" w:rsidRPr="00A041FA" w:rsidRDefault="00B1115A" w:rsidP="005D6D83">
      <w:pPr>
        <w:rPr>
          <w:rFonts w:asciiTheme="majorBidi" w:hAnsiTheme="majorBidi" w:cstheme="majorBidi"/>
          <w:sz w:val="24"/>
          <w:szCs w:val="24"/>
        </w:rPr>
      </w:pPr>
      <m:oMath>
        <m:acc>
          <m:accPr>
            <m:chr m:val="̅"/>
            <m:ctrlPr>
              <w:rPr>
                <w:rFonts w:ascii="Cambria Math" w:hAnsi="Cambria Math" w:cstheme="majorBidi"/>
                <w:i/>
                <w:sz w:val="24"/>
                <w:szCs w:val="24"/>
              </w:rPr>
            </m:ctrlPr>
          </m:accPr>
          <m:e>
            <m:r>
              <w:rPr>
                <w:rFonts w:ascii="Cambria Math" w:hAnsi="Cambria Math" w:cstheme="majorBidi"/>
                <w:sz w:val="24"/>
                <w:szCs w:val="24"/>
              </w:rPr>
              <m:t>μ</m:t>
            </m:r>
          </m:e>
        </m:acc>
      </m:oMath>
      <w:r w:rsidR="005D6D83" w:rsidRPr="00A041FA">
        <w:rPr>
          <w:rFonts w:asciiTheme="majorBidi" w:eastAsiaTheme="minorEastAsia" w:hAnsiTheme="majorBidi" w:cstheme="majorBidi"/>
          <w:sz w:val="24"/>
          <w:szCs w:val="24"/>
        </w:rPr>
        <w:t>: A</w:t>
      </w:r>
      <w:r w:rsidR="005D6D83" w:rsidRPr="00A041FA">
        <w:rPr>
          <w:rFonts w:asciiTheme="majorBidi" w:hAnsiTheme="majorBidi" w:cstheme="majorBidi"/>
          <w:sz w:val="24"/>
          <w:szCs w:val="24"/>
        </w:rPr>
        <w:t>verage number of quanta breathed by susceptible students during a typical school day (quanta)</w:t>
      </w:r>
    </w:p>
    <w:p w14:paraId="3A0248E0" w14:textId="7164CB55" w:rsidR="001955D1" w:rsidRPr="00A041FA" w:rsidRDefault="001955D1" w:rsidP="005D6D83">
      <w:pPr>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We assumed:</w:t>
      </w:r>
    </w:p>
    <w:p w14:paraId="51620B71" w14:textId="3E8EA1CD" w:rsidR="001955D1" w:rsidRPr="00A041FA" w:rsidRDefault="001955D1" w:rsidP="6A0E1549">
      <w:pPr>
        <w:pStyle w:val="ListParagraph"/>
        <w:numPr>
          <w:ilvl w:val="0"/>
          <w:numId w:val="4"/>
        </w:numPr>
        <w:autoSpaceDE w:val="0"/>
        <w:autoSpaceDN w:val="0"/>
        <w:adjustRightInd w:val="0"/>
        <w:spacing w:line="240" w:lineRule="auto"/>
        <w:ind w:hanging="540"/>
        <w:jc w:val="lowKashida"/>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 xml:space="preserve">Students stay continuously in each space </w:t>
      </w:r>
      <w:r w:rsidR="390E5BF5" w:rsidRPr="00A041FA">
        <w:rPr>
          <w:rFonts w:asciiTheme="majorBidi" w:eastAsiaTheme="minorEastAsia" w:hAnsiTheme="majorBidi" w:cstheme="majorBidi"/>
          <w:sz w:val="24"/>
          <w:szCs w:val="24"/>
        </w:rPr>
        <w:t>during a period of exposure</w:t>
      </w:r>
    </w:p>
    <w:p w14:paraId="395DD022" w14:textId="77777777" w:rsidR="001955D1" w:rsidRPr="00A041FA" w:rsidRDefault="001955D1" w:rsidP="001955D1">
      <w:pPr>
        <w:pStyle w:val="ListParagraph"/>
        <w:numPr>
          <w:ilvl w:val="0"/>
          <w:numId w:val="4"/>
        </w:numPr>
        <w:autoSpaceDE w:val="0"/>
        <w:autoSpaceDN w:val="0"/>
        <w:adjustRightInd w:val="0"/>
        <w:spacing w:line="240" w:lineRule="auto"/>
        <w:ind w:hanging="540"/>
        <w:jc w:val="lowKashida"/>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The number of students in each space remains constant during an exposure period</w:t>
      </w:r>
    </w:p>
    <w:p w14:paraId="5F067946" w14:textId="10CC1A60" w:rsidR="001955D1" w:rsidRPr="00A041FA" w:rsidRDefault="001955D1" w:rsidP="001955D1">
      <w:pPr>
        <w:pStyle w:val="ListParagraph"/>
        <w:numPr>
          <w:ilvl w:val="0"/>
          <w:numId w:val="4"/>
        </w:numPr>
        <w:autoSpaceDE w:val="0"/>
        <w:autoSpaceDN w:val="0"/>
        <w:adjustRightInd w:val="0"/>
        <w:spacing w:line="240" w:lineRule="auto"/>
        <w:ind w:hanging="540"/>
        <w:jc w:val="lowKashida"/>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The index case would not physically visit the recirculation spaces; rather, the generated quanta would reach to the recirculation space only through the HVAC system shared between the infector’s classroom and the recirculation spaces</w:t>
      </w:r>
    </w:p>
    <w:p w14:paraId="166752DE" w14:textId="77777777" w:rsidR="001955D1" w:rsidRPr="00A041FA" w:rsidRDefault="001955D1" w:rsidP="001955D1">
      <w:pPr>
        <w:pStyle w:val="ListParagraph"/>
        <w:numPr>
          <w:ilvl w:val="0"/>
          <w:numId w:val="4"/>
        </w:numPr>
        <w:autoSpaceDE w:val="0"/>
        <w:autoSpaceDN w:val="0"/>
        <w:adjustRightInd w:val="0"/>
        <w:spacing w:line="240" w:lineRule="auto"/>
        <w:ind w:hanging="540"/>
        <w:jc w:val="lowKashida"/>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Other transmission pathways of measles viruses such as direct contact or fomite are ignored</w:t>
      </w:r>
    </w:p>
    <w:p w14:paraId="23DD7B98" w14:textId="6DBE0042" w:rsidR="001955D1" w:rsidRPr="00A041FA" w:rsidRDefault="001955D1" w:rsidP="001955D1">
      <w:pPr>
        <w:rPr>
          <w:rFonts w:asciiTheme="majorBidi" w:hAnsiTheme="majorBidi" w:cstheme="majorBidi"/>
          <w:sz w:val="24"/>
          <w:szCs w:val="24"/>
        </w:rPr>
      </w:pPr>
      <w:r w:rsidRPr="00A041FA">
        <w:rPr>
          <w:rFonts w:asciiTheme="majorBidi" w:eastAsiaTheme="minorEastAsia" w:hAnsiTheme="majorBidi" w:cstheme="majorBidi"/>
          <w:sz w:val="24"/>
          <w:szCs w:val="24"/>
        </w:rPr>
        <w:t xml:space="preserve">Therefore, </w:t>
      </w:r>
      <m:oMath>
        <m:acc>
          <m:accPr>
            <m:chr m:val="̅"/>
            <m:ctrlPr>
              <w:rPr>
                <w:rFonts w:ascii="Cambria Math" w:hAnsi="Cambria Math" w:cstheme="majorBidi"/>
                <w:i/>
                <w:sz w:val="24"/>
                <w:szCs w:val="24"/>
              </w:rPr>
            </m:ctrlPr>
          </m:accPr>
          <m:e>
            <m:r>
              <w:rPr>
                <w:rFonts w:ascii="Cambria Math" w:hAnsi="Cambria Math" w:cstheme="majorBidi"/>
                <w:sz w:val="24"/>
                <w:szCs w:val="24"/>
              </w:rPr>
              <m:t>μ</m:t>
            </m:r>
          </m:e>
        </m:acc>
      </m:oMath>
      <w:r w:rsidRPr="00A041FA">
        <w:rPr>
          <w:rFonts w:asciiTheme="majorBidi" w:eastAsiaTheme="minorEastAsia" w:hAnsiTheme="majorBidi" w:cstheme="majorBidi"/>
          <w:sz w:val="24"/>
          <w:szCs w:val="24"/>
        </w:rPr>
        <w:t xml:space="preserve"> </w:t>
      </w:r>
      <w:proofErr w:type="gramStart"/>
      <w:r w:rsidRPr="00A041FA">
        <w:rPr>
          <w:rFonts w:asciiTheme="majorBidi" w:eastAsiaTheme="minorEastAsia" w:hAnsiTheme="majorBidi" w:cstheme="majorBidi"/>
          <w:sz w:val="24"/>
          <w:szCs w:val="24"/>
        </w:rPr>
        <w:t>can be estimated</w:t>
      </w:r>
      <w:proofErr w:type="gramEnd"/>
      <w:r w:rsidRPr="00A041FA">
        <w:rPr>
          <w:rFonts w:asciiTheme="majorBidi" w:eastAsiaTheme="minorEastAsia" w:hAnsiTheme="majorBidi" w:cstheme="majorBidi"/>
          <w:sz w:val="24"/>
          <w:szCs w:val="24"/>
        </w:rPr>
        <w:t xml:space="preserve"> from </w:t>
      </w:r>
      <w:r w:rsidRPr="00A041FA">
        <w:rPr>
          <w:rFonts w:asciiTheme="majorBidi" w:eastAsiaTheme="minorEastAsia" w:hAnsiTheme="majorBidi" w:cstheme="majorBidi"/>
          <w:sz w:val="24"/>
          <w:szCs w:val="24"/>
        </w:rPr>
        <w:fldChar w:fldCharType="begin"/>
      </w:r>
      <w:r w:rsidRPr="00A041FA">
        <w:rPr>
          <w:rFonts w:asciiTheme="majorBidi" w:eastAsiaTheme="minorEastAsia" w:hAnsiTheme="majorBidi" w:cstheme="majorBidi"/>
          <w:sz w:val="24"/>
          <w:szCs w:val="24"/>
        </w:rPr>
        <w:instrText xml:space="preserve"> REF _Ref21105780 \h  \* MERGEFORMAT </w:instrText>
      </w:r>
      <w:r w:rsidRPr="00A041FA">
        <w:rPr>
          <w:rFonts w:asciiTheme="majorBidi" w:eastAsiaTheme="minorEastAsia" w:hAnsiTheme="majorBidi" w:cstheme="majorBidi"/>
          <w:sz w:val="24"/>
          <w:szCs w:val="24"/>
        </w:rPr>
      </w:r>
      <w:r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2</w:t>
      </w:r>
      <w:r w:rsidRPr="00A041FA">
        <w:rPr>
          <w:rFonts w:asciiTheme="majorBidi" w:eastAsiaTheme="minorEastAsia" w:hAnsiTheme="majorBidi" w:cstheme="majorBidi"/>
          <w:sz w:val="24"/>
          <w:szCs w:val="24"/>
        </w:rPr>
        <w:fldChar w:fldCharType="end"/>
      </w:r>
      <w:r w:rsidRPr="00A041FA">
        <w:rPr>
          <w:rFonts w:asciiTheme="majorBidi" w:eastAsiaTheme="minorEastAsia" w:hAnsiTheme="majorBidi" w:cstheme="majorBid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1430"/>
      </w:tblGrid>
      <w:tr w:rsidR="001955D1" w:rsidRPr="00A041FA" w14:paraId="4D3EDE38" w14:textId="77777777" w:rsidTr="001955D1">
        <w:tc>
          <w:tcPr>
            <w:tcW w:w="7920" w:type="dxa"/>
            <w:vAlign w:val="center"/>
          </w:tcPr>
          <w:p w14:paraId="62F46915" w14:textId="698720D9" w:rsidR="001955D1" w:rsidRPr="00A041FA" w:rsidRDefault="00B1115A" w:rsidP="001955D1">
            <w:pPr>
              <w:rPr>
                <w:sz w:val="24"/>
                <w:szCs w:val="24"/>
              </w:rPr>
            </w:pPr>
            <m:oMathPara>
              <m:oMath>
                <m:acc>
                  <m:accPr>
                    <m:chr m:val="̅"/>
                    <m:ctrlPr>
                      <w:rPr>
                        <w:rFonts w:ascii="Cambria Math" w:hAnsi="Cambria Math"/>
                        <w:i/>
                        <w:sz w:val="24"/>
                        <w:szCs w:val="24"/>
                      </w:rPr>
                    </m:ctrlPr>
                  </m:accPr>
                  <m:e>
                    <m:r>
                      <w:rPr>
                        <w:rFonts w:ascii="Cambria Math" w:hAnsi="Cambria Math"/>
                        <w:sz w:val="24"/>
                        <w:szCs w:val="24"/>
                      </w:rPr>
                      <m:t>μ</m:t>
                    </m:r>
                  </m:e>
                </m:acc>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total</m:t>
                        </m:r>
                      </m:sub>
                    </m:sSub>
                  </m:den>
                </m:f>
                <m:r>
                  <w:rPr>
                    <w:rFonts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p</m:t>
                    </m:r>
                  </m:e>
                </m:acc>
                <m:r>
                  <w:rPr>
                    <w:rFonts w:ascii="Cambria Math" w:hAnsi="Cambria Math"/>
                    <w:sz w:val="24"/>
                    <w:szCs w:val="24"/>
                  </w:rPr>
                  <m:t>×</m:t>
                </m:r>
                <m:nary>
                  <m:naryPr>
                    <m:chr m:val="∑"/>
                    <m:limLoc m:val="undOvr"/>
                    <m:supHide m:val="1"/>
                    <m:ctrlPr>
                      <w:rPr>
                        <w:rFonts w:ascii="Cambria Math" w:hAnsi="Cambria Math"/>
                        <w:i/>
                        <w:sz w:val="24"/>
                        <w:szCs w:val="24"/>
                      </w:rPr>
                    </m:ctrlPr>
                  </m:naryPr>
                  <m:sub>
                    <m:r>
                      <w:rPr>
                        <w:rFonts w:ascii="Cambria Math" w:hAnsi="Cambria Math"/>
                        <w:sz w:val="24"/>
                        <w:szCs w:val="24"/>
                      </w:rPr>
                      <m:t>i</m:t>
                    </m:r>
                  </m:sub>
                  <m:sup/>
                  <m:e>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i</m:t>
                        </m:r>
                      </m:sub>
                    </m:sSub>
                    <m:nary>
                      <m:naryPr>
                        <m:limLoc m:val="subSup"/>
                        <m:ctrlPr>
                          <w:rPr>
                            <w:rFonts w:ascii="Cambria Math" w:hAnsi="Cambria Math"/>
                            <w:i/>
                            <w:sz w:val="24"/>
                            <w:szCs w:val="24"/>
                          </w:rPr>
                        </m:ctrlPr>
                      </m:naryPr>
                      <m:sub>
                        <m:r>
                          <w:rPr>
                            <w:rFonts w:ascii="Cambria Math" w:hAnsi="Cambria Math"/>
                            <w:sz w:val="24"/>
                            <w:szCs w:val="24"/>
                          </w:rPr>
                          <m:t>0</m:t>
                        </m:r>
                      </m:sub>
                      <m:sup>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t</m:t>
                                </m:r>
                              </m:e>
                            </m:acc>
                          </m:e>
                          <m:sub>
                            <m:r>
                              <w:rPr>
                                <w:rFonts w:ascii="Cambria Math" w:hAnsi="Cambria Math"/>
                                <w:sz w:val="24"/>
                                <w:szCs w:val="24"/>
                              </w:rPr>
                              <m:t>i</m:t>
                            </m:r>
                          </m:sub>
                        </m:sSub>
                      </m:sup>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qunata,i</m:t>
                            </m:r>
                          </m:sub>
                        </m:sSub>
                        <m:d>
                          <m:dPr>
                            <m:ctrlPr>
                              <w:rPr>
                                <w:rFonts w:ascii="Cambria Math" w:hAnsi="Cambria Math"/>
                                <w:i/>
                                <w:sz w:val="24"/>
                                <w:szCs w:val="24"/>
                              </w:rPr>
                            </m:ctrlPr>
                          </m:dPr>
                          <m:e>
                            <m:r>
                              <w:rPr>
                                <w:rFonts w:ascii="Cambria Math" w:hAnsi="Cambria Math"/>
                                <w:sz w:val="24"/>
                                <w:szCs w:val="24"/>
                              </w:rPr>
                              <m:t>τ</m:t>
                            </m:r>
                          </m:e>
                        </m:d>
                        <m:r>
                          <w:rPr>
                            <w:rFonts w:ascii="Cambria Math" w:hAnsi="Cambria Math"/>
                            <w:sz w:val="24"/>
                            <w:szCs w:val="24"/>
                          </w:rPr>
                          <m:t>dτ</m:t>
                        </m:r>
                      </m:e>
                    </m:nary>
                  </m:e>
                </m:nary>
                <m:r>
                  <w:rPr>
                    <w:rFonts w:ascii="Cambria Math" w:hAnsi="Cambria Math"/>
                    <w:sz w:val="24"/>
                    <w:szCs w:val="24"/>
                  </w:rPr>
                  <m:t xml:space="preserve"> </m:t>
                </m:r>
              </m:oMath>
            </m:oMathPara>
          </w:p>
        </w:tc>
        <w:tc>
          <w:tcPr>
            <w:tcW w:w="1430" w:type="dxa"/>
            <w:vAlign w:val="center"/>
          </w:tcPr>
          <w:p w14:paraId="557038C6" w14:textId="0F9F78E7" w:rsidR="001955D1" w:rsidRPr="00A041FA" w:rsidRDefault="001955D1" w:rsidP="00E41926">
            <w:pPr>
              <w:pStyle w:val="Caption"/>
              <w:jc w:val="center"/>
              <w:rPr>
                <w:color w:val="auto"/>
                <w:sz w:val="24"/>
                <w:szCs w:val="24"/>
              </w:rPr>
            </w:pPr>
            <w:bookmarkStart w:id="0" w:name="_Ref21105780"/>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2</w:t>
            </w:r>
            <w:r w:rsidRPr="00A041FA">
              <w:rPr>
                <w:rFonts w:asciiTheme="majorBidi" w:hAnsiTheme="majorBidi" w:cstheme="majorBidi"/>
                <w:b/>
                <w:bCs/>
                <w:i w:val="0"/>
                <w:iCs w:val="0"/>
                <w:color w:val="auto"/>
                <w:sz w:val="20"/>
                <w:szCs w:val="20"/>
              </w:rPr>
              <w:fldChar w:fldCharType="end"/>
            </w:r>
            <w:bookmarkEnd w:id="0"/>
          </w:p>
        </w:tc>
      </w:tr>
    </w:tbl>
    <w:p w14:paraId="3B1601AD" w14:textId="77777777" w:rsidR="001955D1" w:rsidRPr="00A041FA" w:rsidRDefault="001955D1" w:rsidP="001955D1">
      <w:pPr>
        <w:autoSpaceDE w:val="0"/>
        <w:autoSpaceDN w:val="0"/>
        <w:adjustRightInd w:val="0"/>
        <w:spacing w:after="0" w:line="240" w:lineRule="auto"/>
        <w:jc w:val="lowKashida"/>
        <w:rPr>
          <w:rFonts w:eastAsiaTheme="minorEastAsia"/>
          <w:sz w:val="24"/>
          <w:szCs w:val="24"/>
        </w:rPr>
      </w:pPr>
    </w:p>
    <w:p w14:paraId="42250A04" w14:textId="4F2E378D" w:rsidR="001955D1" w:rsidRPr="00A041FA" w:rsidRDefault="00B1115A" w:rsidP="001955D1">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total</m:t>
            </m:r>
          </m:sub>
        </m:sSub>
      </m:oMath>
      <w:r w:rsidR="001955D1" w:rsidRPr="00A041FA">
        <w:rPr>
          <w:rFonts w:asciiTheme="majorBidi" w:eastAsiaTheme="minorEastAsia" w:hAnsiTheme="majorBidi" w:cstheme="majorBidi"/>
          <w:sz w:val="24"/>
          <w:szCs w:val="24"/>
        </w:rPr>
        <w:t>: Total number of students in the schools during the infection period</w:t>
      </w:r>
    </w:p>
    <w:p w14:paraId="21FE0B1B" w14:textId="77777777" w:rsidR="001955D1" w:rsidRPr="00A041FA" w:rsidRDefault="00B1115A" w:rsidP="001955D1">
      <w:pPr>
        <w:autoSpaceDE w:val="0"/>
        <w:autoSpaceDN w:val="0"/>
        <w:adjustRightInd w:val="0"/>
        <w:spacing w:after="0" w:line="240" w:lineRule="auto"/>
        <w:jc w:val="lowKashida"/>
        <w:rPr>
          <w:rFonts w:asciiTheme="majorBidi" w:eastAsiaTheme="minorEastAsia" w:hAnsiTheme="majorBidi" w:cstheme="majorBidi"/>
          <w:sz w:val="24"/>
          <w:szCs w:val="24"/>
        </w:rPr>
      </w:pPr>
      <m:oMath>
        <m:acc>
          <m:accPr>
            <m:chr m:val="̅"/>
            <m:ctrlPr>
              <w:rPr>
                <w:rFonts w:ascii="Cambria Math" w:hAnsi="Cambria Math"/>
                <w:i/>
                <w:sz w:val="24"/>
                <w:szCs w:val="24"/>
              </w:rPr>
            </m:ctrlPr>
          </m:accPr>
          <m:e>
            <m:r>
              <w:rPr>
                <w:rFonts w:ascii="Cambria Math" w:hAnsi="Cambria Math"/>
                <w:sz w:val="24"/>
                <w:szCs w:val="24"/>
              </w:rPr>
              <m:t>p</m:t>
            </m:r>
          </m:e>
        </m:acc>
      </m:oMath>
      <w:r w:rsidR="001955D1" w:rsidRPr="00A041FA">
        <w:rPr>
          <w:rFonts w:asciiTheme="majorBidi" w:eastAsiaTheme="minorEastAsia" w:hAnsiTheme="majorBidi" w:cstheme="majorBidi"/>
          <w:sz w:val="24"/>
          <w:szCs w:val="24"/>
        </w:rPr>
        <w:t>: Average breathing rate of one student (m</w:t>
      </w:r>
      <w:r w:rsidR="001955D1" w:rsidRPr="00A041FA">
        <w:rPr>
          <w:rFonts w:asciiTheme="majorBidi" w:eastAsiaTheme="minorEastAsia" w:hAnsiTheme="majorBidi" w:cstheme="majorBidi"/>
          <w:sz w:val="24"/>
          <w:szCs w:val="24"/>
          <w:vertAlign w:val="superscript"/>
        </w:rPr>
        <w:t xml:space="preserve">3 </w:t>
      </w:r>
      <w:r w:rsidR="001955D1" w:rsidRPr="00A041FA">
        <w:rPr>
          <w:rFonts w:asciiTheme="majorBidi" w:eastAsiaTheme="minorEastAsia" w:hAnsiTheme="majorBidi" w:cstheme="majorBidi"/>
          <w:sz w:val="24"/>
          <w:szCs w:val="24"/>
        </w:rPr>
        <w:t>/ hour)</w:t>
      </w:r>
    </w:p>
    <w:p w14:paraId="29FCC182" w14:textId="77777777" w:rsidR="001955D1" w:rsidRPr="00A041FA" w:rsidRDefault="00B1115A" w:rsidP="001955D1">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t</m:t>
                </m:r>
              </m:e>
            </m:acc>
          </m:e>
          <m:sub>
            <m:r>
              <w:rPr>
                <w:rFonts w:ascii="Cambria Math" w:hAnsi="Cambria Math"/>
                <w:sz w:val="24"/>
                <w:szCs w:val="24"/>
              </w:rPr>
              <m:t>i</m:t>
            </m:r>
          </m:sub>
        </m:sSub>
      </m:oMath>
      <w:r w:rsidR="001955D1" w:rsidRPr="00A041FA">
        <w:rPr>
          <w:rFonts w:asciiTheme="majorBidi" w:eastAsiaTheme="minorEastAsia" w:hAnsiTheme="majorBidi" w:cstheme="majorBidi"/>
          <w:sz w:val="24"/>
          <w:szCs w:val="24"/>
        </w:rPr>
        <w:t xml:space="preserve">: Average time that students spend in space </w:t>
      </w:r>
      <w:proofErr w:type="spellStart"/>
      <w:r w:rsidR="001955D1" w:rsidRPr="00A041FA">
        <w:rPr>
          <w:rFonts w:asciiTheme="majorBidi" w:eastAsiaTheme="minorEastAsia" w:hAnsiTheme="majorBidi" w:cstheme="majorBidi"/>
          <w:i/>
          <w:iCs/>
          <w:sz w:val="24"/>
          <w:szCs w:val="24"/>
        </w:rPr>
        <w:t>i</w:t>
      </w:r>
      <w:proofErr w:type="spellEnd"/>
      <w:r w:rsidR="001955D1" w:rsidRPr="00A041FA">
        <w:rPr>
          <w:rFonts w:asciiTheme="majorBidi" w:eastAsiaTheme="minorEastAsia" w:hAnsiTheme="majorBidi" w:cstheme="majorBidi"/>
          <w:i/>
          <w:iCs/>
          <w:sz w:val="24"/>
          <w:szCs w:val="24"/>
        </w:rPr>
        <w:t xml:space="preserve"> </w:t>
      </w:r>
      <w:r w:rsidR="001955D1" w:rsidRPr="00A041FA">
        <w:rPr>
          <w:rFonts w:asciiTheme="majorBidi" w:eastAsiaTheme="minorEastAsia" w:hAnsiTheme="majorBidi" w:cstheme="majorBidi"/>
          <w:sz w:val="24"/>
          <w:szCs w:val="24"/>
        </w:rPr>
        <w:t>(hour)</w:t>
      </w:r>
    </w:p>
    <w:p w14:paraId="609862A1" w14:textId="1076CA6A" w:rsidR="001955D1" w:rsidRPr="00A041FA" w:rsidRDefault="00B1115A" w:rsidP="001955D1">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i</m:t>
            </m:r>
          </m:sub>
        </m:sSub>
      </m:oMath>
      <w:r w:rsidR="001955D1" w:rsidRPr="00A041FA">
        <w:rPr>
          <w:rFonts w:asciiTheme="majorBidi" w:eastAsiaTheme="minorEastAsia" w:hAnsiTheme="majorBidi" w:cstheme="majorBidi"/>
          <w:sz w:val="24"/>
          <w:szCs w:val="24"/>
        </w:rPr>
        <w:t xml:space="preserve">: Number of students in space </w:t>
      </w:r>
      <w:proofErr w:type="spellStart"/>
      <w:r w:rsidR="001955D1" w:rsidRPr="00A041FA">
        <w:rPr>
          <w:rFonts w:asciiTheme="majorBidi" w:eastAsiaTheme="minorEastAsia" w:hAnsiTheme="majorBidi" w:cstheme="majorBidi"/>
          <w:i/>
          <w:iCs/>
          <w:sz w:val="24"/>
          <w:szCs w:val="24"/>
        </w:rPr>
        <w:t>i</w:t>
      </w:r>
      <w:proofErr w:type="spellEnd"/>
      <w:r w:rsidR="001955D1" w:rsidRPr="00A041FA">
        <w:rPr>
          <w:rFonts w:asciiTheme="majorBidi" w:eastAsiaTheme="minorEastAsia" w:hAnsiTheme="majorBidi" w:cstheme="majorBidi"/>
          <w:i/>
          <w:iCs/>
          <w:sz w:val="24"/>
          <w:szCs w:val="24"/>
        </w:rPr>
        <w:t xml:space="preserve"> </w:t>
      </w:r>
      <w:r w:rsidR="001955D1" w:rsidRPr="00A041FA">
        <w:rPr>
          <w:rFonts w:asciiTheme="majorBidi" w:eastAsiaTheme="minorEastAsia" w:hAnsiTheme="majorBidi" w:cstheme="majorBidi"/>
          <w:sz w:val="24"/>
          <w:szCs w:val="24"/>
        </w:rPr>
        <w:t>(-)</w:t>
      </w:r>
    </w:p>
    <w:p w14:paraId="510CA27D" w14:textId="284E25DA" w:rsidR="001955D1" w:rsidRPr="00A041FA" w:rsidRDefault="00B1115A" w:rsidP="001955D1">
      <w:pPr>
        <w:autoSpaceDE w:val="0"/>
        <w:autoSpaceDN w:val="0"/>
        <w:adjustRightInd w:val="0"/>
        <w:spacing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qunata,i</m:t>
            </m:r>
          </m:sub>
        </m:sSub>
        <m:d>
          <m:dPr>
            <m:ctrlPr>
              <w:rPr>
                <w:rFonts w:ascii="Cambria Math" w:hAnsi="Cambria Math"/>
                <w:i/>
                <w:sz w:val="24"/>
                <w:szCs w:val="24"/>
              </w:rPr>
            </m:ctrlPr>
          </m:dPr>
          <m:e>
            <m:r>
              <w:rPr>
                <w:rFonts w:ascii="Cambria Math" w:hAnsi="Cambria Math"/>
                <w:sz w:val="24"/>
                <w:szCs w:val="24"/>
              </w:rPr>
              <m:t>τ</m:t>
            </m:r>
          </m:e>
        </m:d>
      </m:oMath>
      <w:r w:rsidR="001955D1" w:rsidRPr="00A041FA">
        <w:rPr>
          <w:rFonts w:asciiTheme="majorBidi" w:eastAsiaTheme="minorEastAsia" w:hAnsiTheme="majorBidi" w:cstheme="majorBidi"/>
          <w:sz w:val="24"/>
          <w:szCs w:val="24"/>
        </w:rPr>
        <w:t xml:space="preserve">: Concentration of quanta in space </w:t>
      </w:r>
      <w:proofErr w:type="spellStart"/>
      <w:r w:rsidR="001955D1" w:rsidRPr="00A041FA">
        <w:rPr>
          <w:rFonts w:asciiTheme="majorBidi" w:eastAsiaTheme="minorEastAsia" w:hAnsiTheme="majorBidi" w:cstheme="majorBidi"/>
          <w:i/>
          <w:iCs/>
          <w:sz w:val="24"/>
          <w:szCs w:val="24"/>
        </w:rPr>
        <w:t>i</w:t>
      </w:r>
      <w:proofErr w:type="spellEnd"/>
      <w:r w:rsidR="001955D1" w:rsidRPr="00A041FA">
        <w:rPr>
          <w:rFonts w:asciiTheme="majorBidi" w:eastAsiaTheme="minorEastAsia" w:hAnsiTheme="majorBidi" w:cstheme="majorBidi"/>
          <w:sz w:val="24"/>
          <w:szCs w:val="24"/>
        </w:rPr>
        <w:t xml:space="preserve">, </w:t>
      </w:r>
      <m:oMath>
        <m:r>
          <w:rPr>
            <w:rFonts w:ascii="Cambria Math" w:hAnsi="Cambria Math"/>
            <w:sz w:val="24"/>
            <w:szCs w:val="24"/>
          </w:rPr>
          <m:t>τ</m:t>
        </m:r>
      </m:oMath>
      <w:r w:rsidR="001955D1" w:rsidRPr="00A041FA">
        <w:rPr>
          <w:rFonts w:asciiTheme="majorBidi" w:eastAsiaTheme="minorEastAsia" w:hAnsiTheme="majorBidi" w:cstheme="majorBidi"/>
          <w:sz w:val="24"/>
          <w:szCs w:val="24"/>
        </w:rPr>
        <w:t xml:space="preserve"> hours after the index case enters the space (quanta / m</w:t>
      </w:r>
      <w:r w:rsidR="001955D1" w:rsidRPr="00A041FA">
        <w:rPr>
          <w:rFonts w:asciiTheme="majorBidi" w:eastAsiaTheme="minorEastAsia" w:hAnsiTheme="majorBidi" w:cstheme="majorBidi"/>
          <w:sz w:val="24"/>
          <w:szCs w:val="24"/>
          <w:vertAlign w:val="superscript"/>
        </w:rPr>
        <w:t>3</w:t>
      </w:r>
      <w:r w:rsidR="001955D1" w:rsidRPr="00A041FA">
        <w:rPr>
          <w:rFonts w:asciiTheme="majorBidi" w:eastAsiaTheme="minorEastAsia" w:hAnsiTheme="majorBidi" w:cstheme="majorBidi"/>
          <w:sz w:val="24"/>
          <w:szCs w:val="24"/>
        </w:rPr>
        <w:t>)</w:t>
      </w:r>
    </w:p>
    <w:p w14:paraId="590EF330" w14:textId="36199E41" w:rsidR="001955D1" w:rsidRPr="00A041FA" w:rsidRDefault="00B1115A" w:rsidP="008C0FAD">
      <w:pPr>
        <w:autoSpaceDE w:val="0"/>
        <w:autoSpaceDN w:val="0"/>
        <w:adjustRightInd w:val="0"/>
        <w:spacing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qunata,j</m:t>
            </m:r>
          </m:sub>
        </m:sSub>
        <m:d>
          <m:dPr>
            <m:ctrlPr>
              <w:rPr>
                <w:rFonts w:ascii="Cambria Math" w:hAnsi="Cambria Math"/>
                <w:i/>
                <w:sz w:val="24"/>
                <w:szCs w:val="24"/>
              </w:rPr>
            </m:ctrlPr>
          </m:dPr>
          <m:e>
            <m:r>
              <w:rPr>
                <w:rFonts w:ascii="Cambria Math" w:hAnsi="Cambria Math"/>
                <w:sz w:val="24"/>
                <w:szCs w:val="24"/>
              </w:rPr>
              <m:t>τ</m:t>
            </m:r>
          </m:e>
        </m:d>
      </m:oMath>
      <w:r w:rsidR="001955D1" w:rsidRPr="00A041FA">
        <w:rPr>
          <w:rFonts w:asciiTheme="majorBidi" w:eastAsiaTheme="minorEastAsia" w:hAnsiTheme="majorBidi" w:cstheme="majorBidi"/>
          <w:sz w:val="24"/>
          <w:szCs w:val="24"/>
        </w:rPr>
        <w:t xml:space="preserve"> </w:t>
      </w:r>
      <w:proofErr w:type="gramStart"/>
      <w:r w:rsidR="001955D1" w:rsidRPr="00A041FA">
        <w:rPr>
          <w:rFonts w:asciiTheme="majorBidi" w:eastAsiaTheme="minorEastAsia" w:hAnsiTheme="majorBidi" w:cstheme="majorBidi"/>
          <w:sz w:val="24"/>
          <w:szCs w:val="24"/>
        </w:rPr>
        <w:t>for</w:t>
      </w:r>
      <w:proofErr w:type="gramEnd"/>
      <w:r w:rsidR="001955D1" w:rsidRPr="00A041FA">
        <w:rPr>
          <w:rFonts w:asciiTheme="majorBidi" w:eastAsiaTheme="minorEastAsia" w:hAnsiTheme="majorBidi" w:cstheme="majorBidi"/>
          <w:sz w:val="24"/>
          <w:szCs w:val="24"/>
        </w:rPr>
        <w:t xml:space="preserve"> the infector’s classroom and the common area can be estimated by solving a well-mixed mass balance equation for each of these two spaces</w:t>
      </w:r>
      <w:r w:rsidR="00BD0FA2" w:rsidRPr="00A041FA">
        <w:rPr>
          <w:rFonts w:asciiTheme="majorBidi" w:eastAsiaTheme="minorEastAsia" w:hAnsiTheme="majorBidi" w:cstheme="majorBidi"/>
          <w:sz w:val="24"/>
          <w:szCs w:val="24"/>
        </w:rPr>
        <w:t xml:space="preserve"> as demonstrated in </w:t>
      </w:r>
      <w:r w:rsidR="00BD0FA2" w:rsidRPr="00A041FA">
        <w:rPr>
          <w:rFonts w:asciiTheme="majorBidi" w:eastAsiaTheme="minorEastAsia" w:hAnsiTheme="majorBidi" w:cstheme="majorBidi"/>
          <w:sz w:val="24"/>
          <w:szCs w:val="24"/>
        </w:rPr>
        <w:fldChar w:fldCharType="begin"/>
      </w:r>
      <w:r w:rsidR="00BD0FA2" w:rsidRPr="00A041FA">
        <w:rPr>
          <w:rFonts w:asciiTheme="majorBidi" w:eastAsiaTheme="minorEastAsia" w:hAnsiTheme="majorBidi" w:cstheme="majorBidi"/>
          <w:sz w:val="24"/>
          <w:szCs w:val="24"/>
        </w:rPr>
        <w:instrText xml:space="preserve"> REF _Ref21106155 \h  \* MERGEFORMAT </w:instrText>
      </w:r>
      <w:r w:rsidR="00BD0FA2" w:rsidRPr="00A041FA">
        <w:rPr>
          <w:rFonts w:asciiTheme="majorBidi" w:eastAsiaTheme="minorEastAsia" w:hAnsiTheme="majorBidi" w:cstheme="majorBidi"/>
          <w:sz w:val="24"/>
          <w:szCs w:val="24"/>
        </w:rPr>
      </w:r>
      <w:r w:rsidR="00BD0FA2"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3</w:t>
      </w:r>
      <w:r w:rsidR="00BD0FA2" w:rsidRPr="00A041FA">
        <w:rPr>
          <w:rFonts w:asciiTheme="majorBidi" w:eastAsiaTheme="minorEastAsia" w:hAnsiTheme="majorBidi" w:cstheme="majorBidi"/>
          <w:sz w:val="24"/>
          <w:szCs w:val="24"/>
        </w:rPr>
        <w:fldChar w:fldCharType="end"/>
      </w:r>
      <w:r w:rsidR="003A3644" w:rsidRPr="00A041FA">
        <w:rPr>
          <w:rFonts w:asciiTheme="majorBidi" w:eastAsiaTheme="minorEastAsia" w:hAnsiTheme="majorBidi" w:cstheme="majorBidi"/>
          <w:sz w:val="24"/>
          <w:szCs w:val="24"/>
        </w:rPr>
        <w:t xml:space="preserve"> - </w:t>
      </w:r>
      <w:r w:rsidR="008C0FAD" w:rsidRPr="00A041FA">
        <w:rPr>
          <w:rFonts w:asciiTheme="majorBidi" w:eastAsiaTheme="minorEastAsia" w:hAnsiTheme="majorBidi" w:cstheme="majorBidi"/>
          <w:sz w:val="24"/>
          <w:szCs w:val="24"/>
        </w:rPr>
        <w:fldChar w:fldCharType="begin"/>
      </w:r>
      <w:r w:rsidR="008C0FAD" w:rsidRPr="00A041FA">
        <w:rPr>
          <w:rFonts w:asciiTheme="majorBidi" w:eastAsiaTheme="minorEastAsia" w:hAnsiTheme="majorBidi" w:cstheme="majorBidi"/>
          <w:sz w:val="24"/>
          <w:szCs w:val="24"/>
        </w:rPr>
        <w:instrText xml:space="preserve"> REF _Ref21117013 \h  \* MERGEFORMAT </w:instrText>
      </w:r>
      <w:r w:rsidR="008C0FAD" w:rsidRPr="00A041FA">
        <w:rPr>
          <w:rFonts w:asciiTheme="majorBidi" w:eastAsiaTheme="minorEastAsia" w:hAnsiTheme="majorBidi" w:cstheme="majorBidi"/>
          <w:sz w:val="24"/>
          <w:szCs w:val="24"/>
        </w:rPr>
      </w:r>
      <w:r w:rsidR="008C0FAD"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noProof/>
          <w:sz w:val="24"/>
          <w:szCs w:val="24"/>
        </w:rPr>
        <w:t>Equation</w:t>
      </w:r>
      <w:r w:rsidR="00A8019D" w:rsidRPr="00A041FA">
        <w:rPr>
          <w:rFonts w:asciiTheme="majorBidi" w:hAnsiTheme="majorBidi" w:cstheme="majorBidi"/>
          <w:b/>
          <w:bCs/>
          <w:sz w:val="20"/>
          <w:szCs w:val="20"/>
        </w:rPr>
        <w:t xml:space="preserve"> S. </w:t>
      </w:r>
      <w:r w:rsidR="00A8019D" w:rsidRPr="00A041FA">
        <w:rPr>
          <w:rFonts w:asciiTheme="majorBidi" w:hAnsiTheme="majorBidi" w:cstheme="majorBidi"/>
          <w:b/>
          <w:bCs/>
          <w:i/>
          <w:iCs/>
          <w:noProof/>
          <w:sz w:val="20"/>
          <w:szCs w:val="20"/>
        </w:rPr>
        <w:t>7</w:t>
      </w:r>
      <w:r w:rsidR="008C0FAD" w:rsidRPr="00A041FA">
        <w:rPr>
          <w:rFonts w:asciiTheme="majorBidi" w:eastAsiaTheme="minorEastAsia" w:hAnsiTheme="majorBidi" w:cstheme="majorBidi"/>
          <w:sz w:val="24"/>
          <w:szCs w:val="24"/>
        </w:rPr>
        <w:fldChar w:fldCharType="end"/>
      </w:r>
      <w:r w:rsidR="00BD0FA2" w:rsidRPr="00A041FA">
        <w:rPr>
          <w:rFonts w:asciiTheme="majorBidi" w:eastAsiaTheme="minorEastAsia" w:hAnsiTheme="majorBidi" w:cstheme="majorBid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1430"/>
      </w:tblGrid>
      <w:tr w:rsidR="00A041FA" w:rsidRPr="00A041FA" w14:paraId="46A7AEC0" w14:textId="77777777" w:rsidTr="00E41926">
        <w:tc>
          <w:tcPr>
            <w:tcW w:w="7920" w:type="dxa"/>
            <w:vAlign w:val="center"/>
          </w:tcPr>
          <w:p w14:paraId="789AEDB3" w14:textId="014F23FD" w:rsidR="00BD0FA2" w:rsidRPr="00A041FA" w:rsidRDefault="00B1115A" w:rsidP="00E41926">
            <w:pPr>
              <w:rPr>
                <w:sz w:val="24"/>
                <w:szCs w:val="24"/>
              </w:rPr>
            </w:pPr>
            <m:oMathPara>
              <m:oMath>
                <m:f>
                  <m:fPr>
                    <m:ctrlPr>
                      <w:rPr>
                        <w:rFonts w:ascii="Cambria Math" w:hAnsi="Cambria Math"/>
                        <w:i/>
                        <w:sz w:val="24"/>
                        <w:szCs w:val="24"/>
                      </w:rPr>
                    </m:ctrlPr>
                  </m:fPr>
                  <m:num>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num>
                  <m:den>
                    <m:r>
                      <w:rPr>
                        <w:rFonts w:ascii="Cambria Math" w:hAnsi="Cambria Math"/>
                        <w:sz w:val="24"/>
                        <w:szCs w:val="24"/>
                      </w:rPr>
                      <m:t>dτ</m:t>
                    </m:r>
                  </m:den>
                </m:f>
                <m:r>
                  <w:rPr>
                    <w:rFonts w:ascii="Cambria Math" w:hAnsi="Cambria Math"/>
                    <w:sz w:val="24"/>
                    <w:szCs w:val="24"/>
                  </w:rPr>
                  <m:t>=λ</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quanta,out</m:t>
                    </m:r>
                  </m:sub>
                </m:sSub>
                <m:r>
                  <w:rPr>
                    <w:rFonts w:ascii="Cambria Math" w:hAnsi="Cambria Math"/>
                    <w:sz w:val="24"/>
                    <w:szCs w:val="24"/>
                  </w:rPr>
                  <m:t>(τ)-</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f>
                  <m:fPr>
                    <m:ctrlPr>
                      <w:rPr>
                        <w:rFonts w:ascii="Cambria Math" w:hAnsi="Cambria Math"/>
                        <w:i/>
                        <w:sz w:val="24"/>
                        <w:szCs w:val="24"/>
                      </w:rPr>
                    </m:ctrlPr>
                  </m:fPr>
                  <m:num>
                    <m:r>
                      <w:rPr>
                        <w:rFonts w:ascii="Cambria Math" w:hAnsi="Cambria Math"/>
                        <w:sz w:val="24"/>
                        <w:szCs w:val="24"/>
                      </w:rPr>
                      <m:t>Iq</m:t>
                    </m:r>
                  </m:num>
                  <m:den>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den>
                </m:f>
                <m:r>
                  <w:rPr>
                    <w:rFonts w:ascii="Cambria Math" w:hAnsi="Cambria Math"/>
                    <w:sz w:val="24"/>
                    <w:szCs w:val="24"/>
                  </w:rPr>
                  <m:t xml:space="preserve"> </m:t>
                </m:r>
              </m:oMath>
            </m:oMathPara>
          </w:p>
        </w:tc>
        <w:tc>
          <w:tcPr>
            <w:tcW w:w="1430" w:type="dxa"/>
            <w:vAlign w:val="center"/>
          </w:tcPr>
          <w:p w14:paraId="6A9DE6AF" w14:textId="50078962" w:rsidR="00BD0FA2" w:rsidRPr="00A041FA" w:rsidRDefault="00BD0FA2" w:rsidP="00E41926">
            <w:pPr>
              <w:pStyle w:val="Caption"/>
              <w:jc w:val="center"/>
              <w:rPr>
                <w:color w:val="auto"/>
                <w:sz w:val="24"/>
                <w:szCs w:val="24"/>
              </w:rPr>
            </w:pPr>
            <w:bookmarkStart w:id="1" w:name="_Ref21106155"/>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3</w:t>
            </w:r>
            <w:r w:rsidRPr="00A041FA">
              <w:rPr>
                <w:rFonts w:asciiTheme="majorBidi" w:hAnsiTheme="majorBidi" w:cstheme="majorBidi"/>
                <w:b/>
                <w:bCs/>
                <w:i w:val="0"/>
                <w:iCs w:val="0"/>
                <w:color w:val="auto"/>
                <w:sz w:val="20"/>
                <w:szCs w:val="20"/>
              </w:rPr>
              <w:fldChar w:fldCharType="end"/>
            </w:r>
            <w:bookmarkEnd w:id="1"/>
          </w:p>
        </w:tc>
      </w:tr>
    </w:tbl>
    <w:p w14:paraId="7AE40A02" w14:textId="77777777" w:rsidR="00E41926" w:rsidRPr="00A041FA" w:rsidRDefault="00E41926" w:rsidP="00E41926">
      <w:pPr>
        <w:autoSpaceDE w:val="0"/>
        <w:autoSpaceDN w:val="0"/>
        <w:adjustRightInd w:val="0"/>
        <w:spacing w:after="0" w:line="240" w:lineRule="auto"/>
        <w:jc w:val="lowKashida"/>
        <w:rPr>
          <w:rFonts w:asciiTheme="majorBidi" w:eastAsiaTheme="minorEastAsia" w:hAnsiTheme="majorBidi" w:cstheme="majorBidi"/>
          <w:sz w:val="24"/>
          <w:szCs w:val="24"/>
        </w:rPr>
      </w:pPr>
      <m:oMath>
        <m:r>
          <w:rPr>
            <w:rFonts w:ascii="Cambria Math" w:hAnsi="Cambria Math"/>
            <w:sz w:val="24"/>
            <w:szCs w:val="24"/>
          </w:rPr>
          <m:t>I</m:t>
        </m:r>
      </m:oMath>
      <w:r w:rsidRPr="00A041FA">
        <w:rPr>
          <w:rFonts w:asciiTheme="majorBidi" w:eastAsiaTheme="minorEastAsia" w:hAnsiTheme="majorBidi" w:cstheme="majorBidi"/>
          <w:sz w:val="24"/>
          <w:szCs w:val="24"/>
        </w:rPr>
        <w:t>: Number of index cases</w:t>
      </w:r>
    </w:p>
    <w:p w14:paraId="1960EDF5" w14:textId="77777777" w:rsidR="00E41926" w:rsidRPr="00A041FA" w:rsidRDefault="00E41926" w:rsidP="00E41926">
      <w:pPr>
        <w:autoSpaceDE w:val="0"/>
        <w:autoSpaceDN w:val="0"/>
        <w:adjustRightInd w:val="0"/>
        <w:spacing w:after="0" w:line="240" w:lineRule="auto"/>
        <w:jc w:val="lowKashida"/>
        <w:rPr>
          <w:rFonts w:asciiTheme="majorBidi" w:eastAsiaTheme="minorEastAsia" w:hAnsiTheme="majorBidi" w:cstheme="majorBidi"/>
          <w:sz w:val="24"/>
          <w:szCs w:val="24"/>
        </w:rPr>
      </w:pPr>
      <m:oMath>
        <m:r>
          <w:rPr>
            <w:rFonts w:ascii="Cambria Math" w:hAnsi="Cambria Math"/>
            <w:sz w:val="24"/>
            <w:szCs w:val="24"/>
          </w:rPr>
          <m:t>q</m:t>
        </m:r>
      </m:oMath>
      <w:r w:rsidRPr="00A041FA">
        <w:rPr>
          <w:rFonts w:asciiTheme="majorBidi" w:eastAsiaTheme="minorEastAsia" w:hAnsiTheme="majorBidi" w:cstheme="majorBidi"/>
          <w:sz w:val="24"/>
          <w:szCs w:val="24"/>
        </w:rPr>
        <w:t>: Quanta generation rate (quanta / hour)</w:t>
      </w:r>
    </w:p>
    <w:p w14:paraId="369593F7" w14:textId="77777777" w:rsidR="00E41926" w:rsidRPr="00A041FA" w:rsidRDefault="00B1115A" w:rsidP="00E41926">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oMath>
      <w:r w:rsidR="00E41926" w:rsidRPr="00A041FA">
        <w:rPr>
          <w:rFonts w:asciiTheme="majorBidi" w:eastAsiaTheme="minorEastAsia" w:hAnsiTheme="majorBidi" w:cstheme="majorBidi"/>
          <w:sz w:val="24"/>
          <w:szCs w:val="24"/>
        </w:rPr>
        <w:t xml:space="preserve">: Volume of space </w:t>
      </w:r>
      <m:oMath>
        <m:r>
          <w:rPr>
            <w:rFonts w:ascii="Cambria Math" w:hAnsi="Cambria Math"/>
            <w:sz w:val="24"/>
            <w:szCs w:val="24"/>
          </w:rPr>
          <m:t>j</m:t>
        </m:r>
      </m:oMath>
      <w:r w:rsidR="00E41926" w:rsidRPr="00A041FA">
        <w:rPr>
          <w:rFonts w:asciiTheme="majorBidi" w:eastAsiaTheme="minorEastAsia" w:hAnsiTheme="majorBidi" w:cstheme="majorBidi"/>
          <w:sz w:val="24"/>
          <w:szCs w:val="24"/>
        </w:rPr>
        <w:t xml:space="preserve"> – either infector’s classroom or common area – (m</w:t>
      </w:r>
      <w:r w:rsidR="00E41926" w:rsidRPr="00A041FA">
        <w:rPr>
          <w:rFonts w:asciiTheme="majorBidi" w:eastAsiaTheme="minorEastAsia" w:hAnsiTheme="majorBidi" w:cstheme="majorBidi"/>
          <w:sz w:val="24"/>
          <w:szCs w:val="24"/>
          <w:vertAlign w:val="superscript"/>
        </w:rPr>
        <w:t>3</w:t>
      </w:r>
      <w:r w:rsidR="00E41926" w:rsidRPr="00A041FA">
        <w:rPr>
          <w:rFonts w:asciiTheme="majorBidi" w:eastAsiaTheme="minorEastAsia" w:hAnsiTheme="majorBidi" w:cstheme="majorBidi"/>
          <w:sz w:val="24"/>
          <w:szCs w:val="24"/>
        </w:rPr>
        <w:t>)</w:t>
      </w:r>
    </w:p>
    <w:p w14:paraId="7BCBED14" w14:textId="77777777" w:rsidR="00B07C76" w:rsidRPr="00A041FA" w:rsidRDefault="00B1115A" w:rsidP="00E41926">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oMath>
      <w:r w:rsidR="00E41926" w:rsidRPr="00A041FA">
        <w:rPr>
          <w:rFonts w:asciiTheme="majorBidi" w:eastAsiaTheme="minorEastAsia" w:hAnsiTheme="majorBidi" w:cstheme="majorBidi"/>
          <w:sz w:val="24"/>
          <w:szCs w:val="24"/>
        </w:rPr>
        <w:t xml:space="preserve">: Total removal rate of measles viruses in space </w:t>
      </w:r>
      <m:oMath>
        <m:r>
          <w:rPr>
            <w:rFonts w:ascii="Cambria Math" w:hAnsi="Cambria Math"/>
            <w:sz w:val="24"/>
            <w:szCs w:val="24"/>
          </w:rPr>
          <m:t>j</m:t>
        </m:r>
      </m:oMath>
      <w:r w:rsidR="00E41926" w:rsidRPr="00A041FA">
        <w:rPr>
          <w:rFonts w:asciiTheme="majorBidi" w:eastAsiaTheme="minorEastAsia" w:hAnsiTheme="majorBidi" w:cstheme="majorBidi"/>
          <w:sz w:val="24"/>
          <w:szCs w:val="24"/>
        </w:rPr>
        <w:t xml:space="preserve"> – either infector’s classroom or common area – (per hour)</w:t>
      </w:r>
    </w:p>
    <w:p w14:paraId="6BA7C9A9" w14:textId="77777777" w:rsidR="00B07C76" w:rsidRPr="00A041FA" w:rsidRDefault="00B07C76" w:rsidP="00B07C76">
      <w:pPr>
        <w:autoSpaceDE w:val="0"/>
        <w:autoSpaceDN w:val="0"/>
        <w:adjustRightInd w:val="0"/>
        <w:spacing w:after="0" w:line="240" w:lineRule="auto"/>
        <w:jc w:val="lowKashida"/>
        <w:rPr>
          <w:rFonts w:asciiTheme="majorBidi" w:eastAsiaTheme="minorEastAsia" w:hAnsiTheme="majorBidi" w:cstheme="majorBidi"/>
          <w:sz w:val="24"/>
          <w:szCs w:val="24"/>
        </w:rPr>
      </w:pPr>
      <m:oMath>
        <m:r>
          <w:rPr>
            <w:rFonts w:ascii="Cambria Math" w:hAnsi="Cambria Math"/>
            <w:sz w:val="24"/>
            <w:szCs w:val="24"/>
          </w:rPr>
          <m:t>λ</m:t>
        </m:r>
      </m:oMath>
      <w:r w:rsidRPr="00A041FA">
        <w:rPr>
          <w:rFonts w:asciiTheme="majorBidi" w:eastAsiaTheme="minorEastAsia" w:hAnsiTheme="majorBidi" w:cstheme="majorBidi"/>
          <w:sz w:val="24"/>
          <w:szCs w:val="24"/>
        </w:rPr>
        <w:t xml:space="preserve">: Air exchange rate in in space </w:t>
      </w:r>
      <m:oMath>
        <m:r>
          <w:rPr>
            <w:rFonts w:ascii="Cambria Math" w:hAnsi="Cambria Math" w:cstheme="majorBidi"/>
            <w:sz w:val="24"/>
            <w:szCs w:val="24"/>
          </w:rPr>
          <m:t>j</m:t>
        </m:r>
      </m:oMath>
      <w:r w:rsidRPr="00A041FA">
        <w:rPr>
          <w:rFonts w:asciiTheme="majorBidi" w:eastAsiaTheme="minorEastAsia" w:hAnsiTheme="majorBidi" w:cstheme="majorBidi"/>
          <w:sz w:val="24"/>
          <w:szCs w:val="24"/>
        </w:rPr>
        <w:t xml:space="preserve"> – either infector’s classroom or common area – (per hour)</w:t>
      </w:r>
    </w:p>
    <w:p w14:paraId="352828E6" w14:textId="4D5AE86F" w:rsidR="003A3644" w:rsidRPr="00A041FA" w:rsidRDefault="00B1115A" w:rsidP="003A3644">
      <w:pPr>
        <w:autoSpaceDE w:val="0"/>
        <w:autoSpaceDN w:val="0"/>
        <w:adjustRightInd w:val="0"/>
        <w:spacing w:line="240" w:lineRule="auto"/>
        <w:jc w:val="lowKashida"/>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quanta,out</m:t>
            </m:r>
          </m:sub>
        </m:sSub>
        <m:r>
          <w:rPr>
            <w:rFonts w:ascii="Cambria Math" w:hAnsi="Cambria Math"/>
            <w:sz w:val="24"/>
            <w:szCs w:val="24"/>
          </w:rPr>
          <m:t>(τ)</m:t>
        </m:r>
      </m:oMath>
      <w:r w:rsidR="00B07C76" w:rsidRPr="00A041FA">
        <w:rPr>
          <w:rFonts w:asciiTheme="majorBidi" w:eastAsiaTheme="minorEastAsia" w:hAnsiTheme="majorBidi"/>
          <w:sz w:val="24"/>
          <w:szCs w:val="24"/>
        </w:rPr>
        <w:t xml:space="preserve">: </w:t>
      </w:r>
      <w:r w:rsidR="00B07C76" w:rsidRPr="00A041FA">
        <w:rPr>
          <w:rFonts w:asciiTheme="majorBidi" w:eastAsiaTheme="minorEastAsia" w:hAnsiTheme="majorBidi" w:cstheme="majorBidi"/>
          <w:sz w:val="24"/>
          <w:szCs w:val="24"/>
        </w:rPr>
        <w:t>Concentration of quanta</w:t>
      </w:r>
      <w:r w:rsidR="00B07C76" w:rsidRPr="00A041FA">
        <w:rPr>
          <w:rFonts w:asciiTheme="majorBidi" w:hAnsiTheme="majorBidi"/>
          <w:sz w:val="24"/>
          <w:szCs w:val="24"/>
        </w:rPr>
        <w:t xml:space="preserve"> in out</w:t>
      </w:r>
      <w:r w:rsidR="003A3644" w:rsidRPr="00A041FA">
        <w:rPr>
          <w:rFonts w:asciiTheme="majorBidi" w:hAnsiTheme="majorBidi"/>
          <w:sz w:val="24"/>
          <w:szCs w:val="24"/>
        </w:rPr>
        <w:t xml:space="preserve">door air </w:t>
      </w:r>
      <w:r w:rsidR="003A3644" w:rsidRPr="00A041FA">
        <w:rPr>
          <w:rFonts w:asciiTheme="majorBidi" w:eastAsiaTheme="minorEastAsia" w:hAnsiTheme="majorBidi" w:cstheme="majorBidi"/>
          <w:sz w:val="24"/>
          <w:szCs w:val="24"/>
        </w:rPr>
        <w:t>(quanta / m</w:t>
      </w:r>
      <w:r w:rsidR="003A3644" w:rsidRPr="00A041FA">
        <w:rPr>
          <w:rFonts w:asciiTheme="majorBidi" w:eastAsiaTheme="minorEastAsia" w:hAnsiTheme="majorBidi" w:cstheme="majorBidi"/>
          <w:sz w:val="24"/>
          <w:szCs w:val="24"/>
          <w:vertAlign w:val="superscript"/>
        </w:rPr>
        <w:t>3</w:t>
      </w:r>
      <w:r w:rsidR="003A3644" w:rsidRPr="00A041FA">
        <w:rPr>
          <w:rFonts w:asciiTheme="majorBidi" w:eastAsiaTheme="minorEastAsia" w:hAnsiTheme="majorBidi" w:cstheme="majorBidi"/>
          <w:sz w:val="24"/>
          <w:szCs w:val="24"/>
        </w:rPr>
        <w:t>)</w:t>
      </w:r>
    </w:p>
    <w:p w14:paraId="73807A46" w14:textId="262EE051" w:rsidR="000C11B9" w:rsidRPr="00A041FA" w:rsidRDefault="003A3644" w:rsidP="003A3644">
      <w:pPr>
        <w:autoSpaceDE w:val="0"/>
        <w:autoSpaceDN w:val="0"/>
        <w:adjustRightInd w:val="0"/>
        <w:spacing w:line="240" w:lineRule="auto"/>
        <w:jc w:val="lowKashida"/>
        <w:rPr>
          <w:rFonts w:asciiTheme="majorBidi" w:eastAsiaTheme="minorEastAsia" w:hAnsiTheme="majorBidi" w:cstheme="majorBidi"/>
          <w:sz w:val="24"/>
          <w:szCs w:val="24"/>
        </w:rPr>
      </w:pPr>
      <w:r w:rsidRPr="00A041FA">
        <w:rPr>
          <w:rFonts w:asciiTheme="majorBidi" w:hAnsiTheme="majorBidi"/>
          <w:sz w:val="24"/>
          <w:szCs w:val="24"/>
        </w:rPr>
        <w:t xml:space="preserve">We assumed the </w:t>
      </w:r>
      <w:r w:rsidRPr="00A041FA">
        <w:rPr>
          <w:rFonts w:asciiTheme="majorBidi" w:eastAsiaTheme="minorEastAsia" w:hAnsiTheme="majorBidi" w:cstheme="majorBidi"/>
          <w:sz w:val="24"/>
          <w:szCs w:val="24"/>
        </w:rPr>
        <w:t>concentration of quanta</w:t>
      </w:r>
      <w:r w:rsidRPr="00A041FA">
        <w:rPr>
          <w:rFonts w:asciiTheme="majorBidi" w:hAnsiTheme="majorBidi"/>
          <w:sz w:val="24"/>
          <w:szCs w:val="24"/>
        </w:rPr>
        <w:t xml:space="preserve"> in outdoor air is zero; therefore, </w:t>
      </w:r>
      <w:r w:rsidRPr="00A041FA">
        <w:rPr>
          <w:rFonts w:asciiTheme="majorBidi" w:eastAsiaTheme="minorEastAsia" w:hAnsiTheme="majorBidi" w:cstheme="majorBidi"/>
          <w:sz w:val="24"/>
          <w:szCs w:val="24"/>
        </w:rPr>
        <w:fldChar w:fldCharType="begin"/>
      </w:r>
      <w:r w:rsidRPr="00A041FA">
        <w:rPr>
          <w:rFonts w:asciiTheme="majorBidi" w:eastAsiaTheme="minorEastAsia" w:hAnsiTheme="majorBidi" w:cstheme="majorBidi"/>
          <w:sz w:val="24"/>
          <w:szCs w:val="24"/>
        </w:rPr>
        <w:instrText xml:space="preserve"> REF _Ref21106155 \h  \* MERGEFORMAT </w:instrText>
      </w:r>
      <w:r w:rsidRPr="00A041FA">
        <w:rPr>
          <w:rFonts w:asciiTheme="majorBidi" w:eastAsiaTheme="minorEastAsia" w:hAnsiTheme="majorBidi" w:cstheme="majorBidi"/>
          <w:sz w:val="24"/>
          <w:szCs w:val="24"/>
        </w:rPr>
      </w:r>
      <w:r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3</w:t>
      </w:r>
      <w:r w:rsidRPr="00A041FA">
        <w:rPr>
          <w:rFonts w:asciiTheme="majorBidi" w:eastAsiaTheme="minorEastAsia" w:hAnsiTheme="majorBidi" w:cstheme="majorBidi"/>
          <w:sz w:val="24"/>
          <w:szCs w:val="24"/>
        </w:rPr>
        <w:fldChar w:fldCharType="end"/>
      </w:r>
      <w:r w:rsidRPr="00A041FA">
        <w:rPr>
          <w:rFonts w:asciiTheme="majorBidi" w:eastAsiaTheme="minorEastAsia" w:hAnsiTheme="majorBidi" w:cstheme="majorBidi"/>
          <w:sz w:val="24"/>
          <w:szCs w:val="24"/>
        </w:rPr>
        <w:t xml:space="preserve"> for the infector’s classroom and common area </w:t>
      </w:r>
      <w:proofErr w:type="gramStart"/>
      <w:r w:rsidRPr="00A041FA">
        <w:rPr>
          <w:rFonts w:asciiTheme="majorBidi" w:eastAsiaTheme="minorEastAsia" w:hAnsiTheme="majorBidi" w:cstheme="majorBidi"/>
          <w:sz w:val="24"/>
          <w:szCs w:val="24"/>
        </w:rPr>
        <w:t>can be solved</w:t>
      </w:r>
      <w:proofErr w:type="gramEnd"/>
      <w:r w:rsidRPr="00A041FA">
        <w:rPr>
          <w:rFonts w:asciiTheme="majorBidi" w:eastAsiaTheme="minorEastAsia" w:hAnsiTheme="majorBidi" w:cstheme="majorBidi"/>
          <w:sz w:val="24"/>
          <w:szCs w:val="24"/>
        </w:rPr>
        <w:t xml:space="preserve"> as shown in the following steps.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1430"/>
      </w:tblGrid>
      <w:tr w:rsidR="00A041FA" w:rsidRPr="00A041FA" w14:paraId="660D2E81" w14:textId="77777777" w:rsidTr="008D093F">
        <w:tc>
          <w:tcPr>
            <w:tcW w:w="7920" w:type="dxa"/>
            <w:vAlign w:val="center"/>
          </w:tcPr>
          <w:p w14:paraId="322B80E1" w14:textId="6268008F" w:rsidR="003A3644" w:rsidRPr="00A041FA" w:rsidRDefault="00B1115A" w:rsidP="0015140E">
            <w:pPr>
              <w:spacing w:before="240"/>
              <w:rPr>
                <w:sz w:val="24"/>
                <w:szCs w:val="24"/>
              </w:rPr>
            </w:pPr>
            <m:oMathPara>
              <m:oMath>
                <m:f>
                  <m:fPr>
                    <m:ctrlPr>
                      <w:rPr>
                        <w:rFonts w:ascii="Cambria Math" w:hAnsi="Cambria Math"/>
                        <w:i/>
                        <w:sz w:val="24"/>
                        <w:szCs w:val="24"/>
                      </w:rPr>
                    </m:ctrlPr>
                  </m:fPr>
                  <m:num>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num>
                  <m:den>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f>
                      <m:fPr>
                        <m:ctrlPr>
                          <w:rPr>
                            <w:rFonts w:ascii="Cambria Math" w:hAnsi="Cambria Math"/>
                            <w:i/>
                            <w:sz w:val="24"/>
                            <w:szCs w:val="24"/>
                          </w:rPr>
                        </m:ctrlPr>
                      </m:fPr>
                      <m:num>
                        <m:r>
                          <w:rPr>
                            <w:rFonts w:ascii="Cambria Math" w:hAnsi="Cambria Math"/>
                            <w:sz w:val="24"/>
                            <w:szCs w:val="24"/>
                          </w:rPr>
                          <m:t>Iq</m:t>
                        </m:r>
                      </m:num>
                      <m:den>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den>
                    </m:f>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r>
                  <w:rPr>
                    <w:rFonts w:ascii="Cambria Math" w:hAnsi="Cambria Math"/>
                    <w:sz w:val="24"/>
                    <w:szCs w:val="24"/>
                  </w:rPr>
                  <m:t xml:space="preserve">.dτ </m:t>
                </m:r>
              </m:oMath>
            </m:oMathPara>
          </w:p>
        </w:tc>
        <w:tc>
          <w:tcPr>
            <w:tcW w:w="1430" w:type="dxa"/>
            <w:vAlign w:val="center"/>
          </w:tcPr>
          <w:p w14:paraId="49FC1061" w14:textId="40F1DD60" w:rsidR="003A3644" w:rsidRPr="00A041FA" w:rsidRDefault="003A3644" w:rsidP="0015140E">
            <w:pPr>
              <w:pStyle w:val="Caption"/>
              <w:spacing w:before="240" w:after="160"/>
              <w:jc w:val="center"/>
              <w:rPr>
                <w:color w:val="auto"/>
                <w:sz w:val="24"/>
                <w:szCs w:val="24"/>
              </w:rPr>
            </w:pPr>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4</w:t>
            </w:r>
            <w:r w:rsidRPr="00A041FA">
              <w:rPr>
                <w:rFonts w:asciiTheme="majorBidi" w:hAnsiTheme="majorBidi" w:cstheme="majorBidi"/>
                <w:b/>
                <w:bCs/>
                <w:i w:val="0"/>
                <w:iCs w:val="0"/>
                <w:color w:val="auto"/>
                <w:sz w:val="20"/>
                <w:szCs w:val="20"/>
              </w:rPr>
              <w:fldChar w:fldCharType="end"/>
            </w:r>
          </w:p>
        </w:tc>
      </w:tr>
      <w:tr w:rsidR="00A041FA" w:rsidRPr="00A041FA" w14:paraId="16A70964" w14:textId="77777777" w:rsidTr="008D093F">
        <w:tc>
          <w:tcPr>
            <w:tcW w:w="7920" w:type="dxa"/>
            <w:vAlign w:val="center"/>
          </w:tcPr>
          <w:p w14:paraId="3D12C9C7" w14:textId="53C60523" w:rsidR="003A3644" w:rsidRPr="00A041FA" w:rsidRDefault="00B1115A" w:rsidP="0015140E">
            <w:pPr>
              <w:spacing w:before="240"/>
              <w:rPr>
                <w:rFonts w:ascii="Times New Roman" w:eastAsia="Times New Roman" w:hAnsi="Times New Roman" w:cs="Times New Roman"/>
                <w:sz w:val="24"/>
                <w:szCs w:val="24"/>
              </w:rPr>
            </w:pPr>
            <m:oMathPara>
              <m:oMath>
                <m:nary>
                  <m:naryPr>
                    <m:limLoc m:val="subSup"/>
                    <m:ctrlPr>
                      <w:rPr>
                        <w:rFonts w:ascii="Cambria Math" w:hAnsi="Cambria Math"/>
                        <w:i/>
                        <w:sz w:val="24"/>
                        <w:szCs w:val="24"/>
                      </w:rPr>
                    </m:ctrlPr>
                  </m:naryPr>
                  <m:sub>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(τ=0)</m:t>
                    </m:r>
                  </m:sub>
                  <m:sup>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sup>
                  <m:e>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num>
                          <m:den>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f>
                              <m:fPr>
                                <m:ctrlPr>
                                  <w:rPr>
                                    <w:rFonts w:ascii="Cambria Math" w:hAnsi="Cambria Math"/>
                                    <w:i/>
                                    <w:sz w:val="24"/>
                                    <w:szCs w:val="24"/>
                                  </w:rPr>
                                </m:ctrlPr>
                              </m:fPr>
                              <m:num>
                                <m:r>
                                  <w:rPr>
                                    <w:rFonts w:ascii="Cambria Math" w:hAnsi="Cambria Math"/>
                                    <w:sz w:val="24"/>
                                    <w:szCs w:val="24"/>
                                  </w:rPr>
                                  <m:t>Iq</m:t>
                                </m:r>
                              </m:num>
                              <m:den>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den>
                            </m:f>
                          </m:den>
                        </m:f>
                      </m:e>
                    </m:d>
                  </m:e>
                </m:nary>
                <m:r>
                  <w:rPr>
                    <w:rFonts w:ascii="Cambria Math" w:hAnsi="Cambria Math"/>
                    <w:sz w:val="24"/>
                    <w:szCs w:val="24"/>
                  </w:rPr>
                  <m:t>=</m:t>
                </m:r>
                <m:nary>
                  <m:naryPr>
                    <m:limLoc m:val="subSup"/>
                    <m:ctrlPr>
                      <w:rPr>
                        <w:rFonts w:ascii="Cambria Math" w:hAnsi="Cambria Math"/>
                        <w:i/>
                        <w:sz w:val="24"/>
                        <w:szCs w:val="24"/>
                      </w:rPr>
                    </m:ctrlPr>
                  </m:naryPr>
                  <m:sub>
                    <m:r>
                      <w:rPr>
                        <w:rFonts w:ascii="Cambria Math" w:hAnsi="Cambria Math"/>
                        <w:sz w:val="24"/>
                        <w:szCs w:val="24"/>
                      </w:rPr>
                      <m:t>τ=0</m:t>
                    </m:r>
                  </m:sub>
                  <m:sup>
                    <m:r>
                      <w:rPr>
                        <w:rFonts w:ascii="Cambria Math" w:hAnsi="Cambria Math"/>
                        <w:sz w:val="24"/>
                        <w:szCs w:val="24"/>
                      </w:rPr>
                      <m:t>τ</m:t>
                    </m:r>
                  </m:sup>
                  <m:e>
                    <m:d>
                      <m:dPr>
                        <m:ctrlPr>
                          <w:rPr>
                            <w:rFonts w:ascii="Cambria Math" w:hAnsi="Cambria Math"/>
                            <w:i/>
                            <w:sz w:val="24"/>
                            <w:szCs w:val="24"/>
                          </w:rPr>
                        </m:ctrlPr>
                      </m:d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r>
                          <w:rPr>
                            <w:rFonts w:ascii="Cambria Math" w:hAnsi="Cambria Math"/>
                            <w:sz w:val="24"/>
                            <w:szCs w:val="24"/>
                          </w:rPr>
                          <m:t>.dτ</m:t>
                        </m:r>
                      </m:e>
                    </m:d>
                  </m:e>
                </m:nary>
              </m:oMath>
            </m:oMathPara>
          </w:p>
        </w:tc>
        <w:tc>
          <w:tcPr>
            <w:tcW w:w="1430" w:type="dxa"/>
            <w:vAlign w:val="center"/>
          </w:tcPr>
          <w:p w14:paraId="14D3A67F" w14:textId="342CD853" w:rsidR="003A3644" w:rsidRPr="00A041FA" w:rsidRDefault="003A3644" w:rsidP="0015140E">
            <w:pPr>
              <w:pStyle w:val="Caption"/>
              <w:spacing w:before="240" w:after="160"/>
              <w:jc w:val="center"/>
              <w:rPr>
                <w:rFonts w:asciiTheme="majorBidi" w:hAnsiTheme="majorBidi" w:cstheme="majorBidi"/>
                <w:b/>
                <w:bCs/>
                <w:i w:val="0"/>
                <w:iCs w:val="0"/>
                <w:color w:val="auto"/>
                <w:sz w:val="20"/>
                <w:szCs w:val="20"/>
              </w:rPr>
            </w:pPr>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5</w:t>
            </w:r>
            <w:r w:rsidRPr="00A041FA">
              <w:rPr>
                <w:rFonts w:asciiTheme="majorBidi" w:hAnsiTheme="majorBidi" w:cstheme="majorBidi"/>
                <w:b/>
                <w:bCs/>
                <w:i w:val="0"/>
                <w:iCs w:val="0"/>
                <w:color w:val="auto"/>
                <w:sz w:val="20"/>
                <w:szCs w:val="20"/>
              </w:rPr>
              <w:fldChar w:fldCharType="end"/>
            </w:r>
          </w:p>
        </w:tc>
      </w:tr>
      <w:tr w:rsidR="00A041FA" w:rsidRPr="00A041FA" w14:paraId="21FB8CC9" w14:textId="77777777" w:rsidTr="008D093F">
        <w:tc>
          <w:tcPr>
            <w:tcW w:w="7920" w:type="dxa"/>
            <w:vAlign w:val="center"/>
          </w:tcPr>
          <w:p w14:paraId="21AE474D" w14:textId="7D2630A4" w:rsidR="003A3644" w:rsidRPr="00A041FA" w:rsidRDefault="00B1115A" w:rsidP="0015140E">
            <w:pPr>
              <w:spacing w:before="240"/>
              <w:rPr>
                <w:rFonts w:ascii="Calibri" w:eastAsia="Calibri" w:hAnsi="Calibri" w:cs="Arial"/>
                <w:sz w:val="24"/>
                <w:szCs w:val="24"/>
              </w:rPr>
            </w:pPr>
            <m:oMathPara>
              <m:oMath>
                <m:func>
                  <m:funcPr>
                    <m:ctrlPr>
                      <w:rPr>
                        <w:rFonts w:ascii="Cambria Math" w:hAnsi="Cambria Math"/>
                        <w:i/>
                        <w:sz w:val="24"/>
                        <w:szCs w:val="24"/>
                      </w:rPr>
                    </m:ctrlPr>
                  </m:funcPr>
                  <m:fName>
                    <m:r>
                      <m:rPr>
                        <m:sty m:val="p"/>
                      </m:rPr>
                      <w:rPr>
                        <w:rFonts w:ascii="Cambria Math" w:hAnsi="Cambria Math"/>
                        <w:sz w:val="24"/>
                        <w:szCs w:val="24"/>
                      </w:rPr>
                      <m:t>ln</m:t>
                    </m:r>
                  </m:fName>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quanta,j</m:t>
                            </m:r>
                          </m:sub>
                        </m:sSub>
                        <m:r>
                          <w:rPr>
                            <w:rFonts w:ascii="Cambria Math" w:hAnsi="Cambria Math"/>
                            <w:sz w:val="24"/>
                            <w:szCs w:val="24"/>
                          </w:rPr>
                          <m:t>(τ)-</m:t>
                        </m:r>
                        <m:f>
                          <m:fPr>
                            <m:ctrlPr>
                              <w:rPr>
                                <w:rFonts w:ascii="Cambria Math" w:hAnsi="Cambria Math"/>
                                <w:i/>
                                <w:sz w:val="24"/>
                                <w:szCs w:val="24"/>
                              </w:rPr>
                            </m:ctrlPr>
                          </m:fPr>
                          <m:num>
                            <m:r>
                              <w:rPr>
                                <w:rFonts w:ascii="Cambria Math" w:hAnsi="Cambria Math"/>
                                <w:sz w:val="24"/>
                                <w:szCs w:val="24"/>
                              </w:rPr>
                              <m:t>Iq</m:t>
                            </m:r>
                          </m:num>
                          <m:den>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den>
                        </m:f>
                      </m:e>
                    </m:d>
                  </m:e>
                </m:func>
                <m:r>
                  <w:rPr>
                    <w:rFonts w:ascii="Cambria Math" w:hAnsi="Cambria Math"/>
                    <w:sz w:val="24"/>
                    <w:szCs w:val="24"/>
                  </w:rPr>
                  <m:t>-</m:t>
                </m:r>
                <m:func>
                  <m:funcPr>
                    <m:ctrlPr>
                      <w:rPr>
                        <w:rFonts w:ascii="Cambria Math" w:hAnsi="Cambria Math"/>
                        <w:i/>
                        <w:sz w:val="24"/>
                        <w:szCs w:val="24"/>
                      </w:rPr>
                    </m:ctrlPr>
                  </m:funcPr>
                  <m:fName>
                    <m:r>
                      <m:rPr>
                        <m:sty m:val="p"/>
                      </m:rPr>
                      <w:rPr>
                        <w:rFonts w:ascii="Cambria Math" w:hAnsi="Cambria Math"/>
                        <w:sz w:val="24"/>
                        <w:szCs w:val="24"/>
                      </w:rPr>
                      <m:t>ln</m:t>
                    </m:r>
                  </m:fName>
                  <m:e>
                    <m:d>
                      <m:dPr>
                        <m:ctrlPr>
                          <w:rPr>
                            <w:rFonts w:ascii="Cambria Math" w:hAnsi="Cambria Math"/>
                            <w:i/>
                            <w:sz w:val="24"/>
                            <w:szCs w:val="24"/>
                          </w:rPr>
                        </m:ctrlPr>
                      </m:dPr>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Iq</m:t>
                            </m:r>
                          </m:num>
                          <m:den>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den>
                        </m:f>
                      </m:e>
                    </m:d>
                  </m:e>
                </m:func>
                <m:r>
                  <w:rPr>
                    <w:rFonts w:ascii="Cambria Math" w:hAnsi="Cambria Math"/>
                    <w:sz w:val="24"/>
                    <w:szCs w:val="24"/>
                  </w:rPr>
                  <m:t>= -</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r>
                  <w:rPr>
                    <w:rFonts w:ascii="Cambria Math" w:hAnsi="Cambria Math"/>
                    <w:sz w:val="24"/>
                    <w:szCs w:val="24"/>
                  </w:rPr>
                  <m:t xml:space="preserve">τ </m:t>
                </m:r>
              </m:oMath>
            </m:oMathPara>
          </w:p>
        </w:tc>
        <w:tc>
          <w:tcPr>
            <w:tcW w:w="1430" w:type="dxa"/>
            <w:vAlign w:val="center"/>
          </w:tcPr>
          <w:p w14:paraId="35F20D78" w14:textId="5263C0DC" w:rsidR="003A3644" w:rsidRPr="00A041FA" w:rsidRDefault="003A3644" w:rsidP="0015140E">
            <w:pPr>
              <w:pStyle w:val="Caption"/>
              <w:spacing w:before="240" w:after="160"/>
              <w:jc w:val="center"/>
              <w:rPr>
                <w:rFonts w:asciiTheme="majorBidi" w:hAnsiTheme="majorBidi" w:cstheme="majorBidi"/>
                <w:b/>
                <w:bCs/>
                <w:i w:val="0"/>
                <w:iCs w:val="0"/>
                <w:color w:val="auto"/>
                <w:sz w:val="20"/>
                <w:szCs w:val="20"/>
              </w:rPr>
            </w:pPr>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6</w:t>
            </w:r>
            <w:r w:rsidRPr="00A041FA">
              <w:rPr>
                <w:rFonts w:asciiTheme="majorBidi" w:hAnsiTheme="majorBidi" w:cstheme="majorBidi"/>
                <w:b/>
                <w:bCs/>
                <w:i w:val="0"/>
                <w:iCs w:val="0"/>
                <w:color w:val="auto"/>
                <w:sz w:val="20"/>
                <w:szCs w:val="20"/>
              </w:rPr>
              <w:fldChar w:fldCharType="end"/>
            </w:r>
          </w:p>
        </w:tc>
      </w:tr>
      <w:tr w:rsidR="00A041FA" w:rsidRPr="00A041FA" w14:paraId="0BC07ABD" w14:textId="77777777" w:rsidTr="008D093F">
        <w:tc>
          <w:tcPr>
            <w:tcW w:w="7920" w:type="dxa"/>
            <w:vAlign w:val="center"/>
          </w:tcPr>
          <w:p w14:paraId="133D6035" w14:textId="389A220A" w:rsidR="003A3644" w:rsidRPr="00A041FA" w:rsidRDefault="00B1115A" w:rsidP="00237C15">
            <w:pPr>
              <w:spacing w:before="240"/>
              <w:rPr>
                <w:rFonts w:ascii="Calibri" w:eastAsia="Calibri" w:hAnsi="Calibri" w:cs="Arial"/>
                <w:i/>
                <w:sz w:val="24"/>
                <w:szCs w:val="24"/>
              </w:rPr>
            </w:pPr>
            <m:oMathPara>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qunata,j</m:t>
                    </m:r>
                  </m:sub>
                </m:sSub>
                <m:d>
                  <m:dPr>
                    <m:ctrlPr>
                      <w:rPr>
                        <w:rFonts w:ascii="Cambria Math" w:hAnsi="Cambria Math"/>
                        <w:i/>
                        <w:sz w:val="24"/>
                        <w:szCs w:val="24"/>
                      </w:rPr>
                    </m:ctrlPr>
                  </m:dPr>
                  <m:e>
                    <m:r>
                      <w:rPr>
                        <w:rFonts w:ascii="Cambria Math" w:hAnsi="Cambria Math"/>
                        <w:sz w:val="24"/>
                        <w:szCs w:val="24"/>
                      </w:rPr>
                      <m:t>τ</m:t>
                    </m:r>
                  </m:e>
                </m:d>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Iq</m:t>
                    </m:r>
                  </m:num>
                  <m:den>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j</m:t>
                        </m:r>
                      </m:sub>
                    </m:sSub>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den>
                </m:f>
                <m:d>
                  <m:dPr>
                    <m:ctrlPr>
                      <w:rPr>
                        <w:rFonts w:ascii="Cambria Math" w:hAnsi="Cambria Math"/>
                        <w:i/>
                        <w:sz w:val="24"/>
                        <w:szCs w:val="24"/>
                      </w:rPr>
                    </m:ctrlPr>
                  </m:dPr>
                  <m:e>
                    <m:r>
                      <w:rPr>
                        <w:rFonts w:ascii="Cambria Math" w:hAnsi="Cambria Math"/>
                        <w:sz w:val="24"/>
                        <w:szCs w:val="24"/>
                      </w:rPr>
                      <m:t>1-</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total,j</m:t>
                            </m:r>
                          </m:sub>
                        </m:sSub>
                        <m:r>
                          <w:rPr>
                            <w:rFonts w:ascii="Cambria Math" w:hAnsi="Cambria Math"/>
                            <w:sz w:val="24"/>
                            <w:szCs w:val="24"/>
                          </w:rPr>
                          <m:t>τ</m:t>
                        </m:r>
                      </m:sup>
                    </m:sSup>
                  </m:e>
                </m:d>
              </m:oMath>
            </m:oMathPara>
          </w:p>
        </w:tc>
        <w:tc>
          <w:tcPr>
            <w:tcW w:w="1430" w:type="dxa"/>
            <w:vAlign w:val="center"/>
          </w:tcPr>
          <w:p w14:paraId="34A07BF7" w14:textId="370CE7BC" w:rsidR="003A3644" w:rsidRPr="00A041FA" w:rsidRDefault="003A3644" w:rsidP="00237C15">
            <w:pPr>
              <w:pStyle w:val="Caption"/>
              <w:spacing w:before="240" w:after="160"/>
              <w:jc w:val="center"/>
              <w:rPr>
                <w:rFonts w:asciiTheme="majorBidi" w:hAnsiTheme="majorBidi" w:cstheme="majorBidi"/>
                <w:b/>
                <w:bCs/>
                <w:i w:val="0"/>
                <w:iCs w:val="0"/>
                <w:color w:val="auto"/>
                <w:sz w:val="20"/>
                <w:szCs w:val="20"/>
              </w:rPr>
            </w:pPr>
            <w:bookmarkStart w:id="2" w:name="_Ref21117013"/>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7</w:t>
            </w:r>
            <w:r w:rsidRPr="00A041FA">
              <w:rPr>
                <w:rFonts w:asciiTheme="majorBidi" w:hAnsiTheme="majorBidi" w:cstheme="majorBidi"/>
                <w:b/>
                <w:bCs/>
                <w:i w:val="0"/>
                <w:iCs w:val="0"/>
                <w:color w:val="auto"/>
                <w:sz w:val="20"/>
                <w:szCs w:val="20"/>
              </w:rPr>
              <w:fldChar w:fldCharType="end"/>
            </w:r>
            <w:bookmarkEnd w:id="2"/>
          </w:p>
        </w:tc>
      </w:tr>
    </w:tbl>
    <w:p w14:paraId="67491FF5" w14:textId="6124275C" w:rsidR="003A3644" w:rsidRPr="00A041FA" w:rsidRDefault="00237C15" w:rsidP="00DB2465">
      <w:pPr>
        <w:autoSpaceDE w:val="0"/>
        <w:autoSpaceDN w:val="0"/>
        <w:adjustRightInd w:val="0"/>
        <w:spacing w:before="240" w:line="240" w:lineRule="auto"/>
        <w:jc w:val="lowKashida"/>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 xml:space="preserve">The format of </w:t>
      </w:r>
      <w:r w:rsidR="00BE7740" w:rsidRPr="00A041FA">
        <w:rPr>
          <w:rFonts w:asciiTheme="majorBidi" w:eastAsiaTheme="minorEastAsia" w:hAnsiTheme="majorBidi" w:cstheme="majorBidi"/>
          <w:sz w:val="24"/>
          <w:szCs w:val="24"/>
        </w:rPr>
        <w:t xml:space="preserve">the </w:t>
      </w:r>
      <w:r w:rsidRPr="00A041FA">
        <w:rPr>
          <w:rFonts w:asciiTheme="majorBidi" w:eastAsiaTheme="minorEastAsia" w:hAnsiTheme="majorBidi" w:cstheme="majorBidi"/>
          <w:sz w:val="24"/>
          <w:szCs w:val="24"/>
        </w:rPr>
        <w:t xml:space="preserve">mass balance equation for </w:t>
      </w:r>
      <w:r w:rsidR="005F0C1E" w:rsidRPr="00A041FA">
        <w:rPr>
          <w:rFonts w:asciiTheme="majorBidi" w:eastAsiaTheme="minorEastAsia" w:hAnsiTheme="majorBidi" w:cstheme="majorBidi"/>
          <w:sz w:val="24"/>
          <w:szCs w:val="24"/>
        </w:rPr>
        <w:t>the recirculation area would be different as we assumed the infectious bio-aerosols could reach to this area only through the HVAC air recirculation</w:t>
      </w:r>
      <w:r w:rsidR="00DB2465" w:rsidRPr="00A041FA">
        <w:rPr>
          <w:rFonts w:asciiTheme="majorBidi" w:eastAsiaTheme="minorEastAsia" w:hAnsiTheme="majorBidi" w:cstheme="majorBidi"/>
          <w:sz w:val="24"/>
          <w:szCs w:val="24"/>
        </w:rPr>
        <w:t xml:space="preserve"> from the infector’s classroom as demonstrated in </w:t>
      </w:r>
      <w:r w:rsidR="00DB2465" w:rsidRPr="00A041FA">
        <w:rPr>
          <w:rFonts w:asciiTheme="majorBidi" w:eastAsiaTheme="minorEastAsia" w:hAnsiTheme="majorBidi" w:cstheme="majorBidi"/>
          <w:sz w:val="24"/>
          <w:szCs w:val="24"/>
        </w:rPr>
        <w:fldChar w:fldCharType="begin"/>
      </w:r>
      <w:r w:rsidR="00DB2465" w:rsidRPr="00A041FA">
        <w:rPr>
          <w:rFonts w:asciiTheme="majorBidi" w:eastAsiaTheme="minorEastAsia" w:hAnsiTheme="majorBidi" w:cstheme="majorBidi"/>
          <w:sz w:val="24"/>
          <w:szCs w:val="24"/>
        </w:rPr>
        <w:instrText xml:space="preserve"> REF _Ref21112794 \h  \* MERGEFORMAT </w:instrText>
      </w:r>
      <w:r w:rsidR="00DB2465" w:rsidRPr="00A041FA">
        <w:rPr>
          <w:rFonts w:asciiTheme="majorBidi" w:eastAsiaTheme="minorEastAsia" w:hAnsiTheme="majorBidi" w:cstheme="majorBidi"/>
          <w:sz w:val="24"/>
          <w:szCs w:val="24"/>
        </w:rPr>
      </w:r>
      <w:r w:rsidR="00DB2465"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8</w:t>
      </w:r>
      <w:r w:rsidR="00DB2465" w:rsidRPr="00A041FA">
        <w:rPr>
          <w:rFonts w:asciiTheme="majorBidi" w:eastAsiaTheme="minorEastAsia" w:hAnsiTheme="majorBidi" w:cstheme="majorBidi"/>
          <w:sz w:val="24"/>
          <w:szCs w:val="24"/>
        </w:rPr>
        <w:fldChar w:fldCharType="end"/>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gridCol w:w="1430"/>
      </w:tblGrid>
      <w:tr w:rsidR="00A041FA" w:rsidRPr="00A041FA" w14:paraId="5B7A43E9" w14:textId="77777777" w:rsidTr="008D093F">
        <w:tc>
          <w:tcPr>
            <w:tcW w:w="7920" w:type="dxa"/>
            <w:vAlign w:val="center"/>
          </w:tcPr>
          <w:p w14:paraId="51F8BD86" w14:textId="1CE216C1" w:rsidR="00DB2465" w:rsidRPr="00A041FA" w:rsidRDefault="00B1115A" w:rsidP="00587B4E">
            <w:pPr>
              <w:rPr>
                <w:sz w:val="24"/>
                <w:szCs w:val="24"/>
              </w:rPr>
            </w:pPr>
            <m:oMathPara>
              <m:oMath>
                <m:f>
                  <m:fPr>
                    <m:ctrlPr>
                      <w:rPr>
                        <w:rFonts w:ascii="Cambria Math" w:hAnsi="Cambria Math"/>
                        <w:i/>
                        <w:sz w:val="24"/>
                        <w:szCs w:val="24"/>
                      </w:rPr>
                    </m:ctrlPr>
                  </m:fPr>
                  <m:num>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r>
                      <w:rPr>
                        <w:rFonts w:ascii="Cambria Math" w:hAnsi="Cambria Math"/>
                        <w:sz w:val="24"/>
                        <w:szCs w:val="24"/>
                      </w:rPr>
                      <m:t>(τ)</m:t>
                    </m:r>
                  </m:num>
                  <m:den>
                    <m:r>
                      <w:rPr>
                        <w:rFonts w:ascii="Cambria Math" w:hAnsi="Cambria Math"/>
                        <w:sz w:val="24"/>
                        <w:szCs w:val="24"/>
                      </w:rPr>
                      <m:t>dτ</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total,recir</m:t>
                    </m:r>
                  </m:sub>
                </m:sSub>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r>
                  <w:rPr>
                    <w:rFonts w:ascii="Cambria Math" w:hAnsi="Cambria Math"/>
                    <w:sz w:val="24"/>
                    <w:szCs w:val="24"/>
                  </w:rPr>
                  <m:t>(τ)+</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class-recir</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C</m:t>
                        </m:r>
                      </m:e>
                      <m:sub>
                        <m:r>
                          <w:rPr>
                            <w:rFonts w:ascii="Cambria Math" w:eastAsiaTheme="minorEastAsia" w:hAnsi="Cambria Math" w:cstheme="majorBidi"/>
                            <w:sz w:val="24"/>
                            <w:szCs w:val="24"/>
                          </w:rPr>
                          <m:t>quanta,class</m:t>
                        </m:r>
                      </m:sub>
                    </m:sSub>
                    <m:d>
                      <m:dPr>
                        <m:ctrlPr>
                          <w:rPr>
                            <w:rFonts w:ascii="Cambria Math" w:eastAsiaTheme="minorEastAsia" w:hAnsi="Cambria Math" w:cstheme="majorBidi"/>
                            <w:i/>
                            <w:sz w:val="24"/>
                            <w:szCs w:val="24"/>
                          </w:rPr>
                        </m:ctrlPr>
                      </m:dPr>
                      <m:e>
                        <m:r>
                          <w:rPr>
                            <w:rFonts w:ascii="Cambria Math" w:eastAsiaTheme="minorEastAsia" w:hAnsi="Cambria Math" w:cstheme="majorBidi"/>
                            <w:sz w:val="24"/>
                            <w:szCs w:val="24"/>
                          </w:rPr>
                          <m:t>τ</m:t>
                        </m:r>
                      </m:e>
                    </m:d>
                  </m:num>
                  <m:den>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V</m:t>
                        </m:r>
                      </m:e>
                      <m:sub>
                        <m:r>
                          <w:rPr>
                            <w:rFonts w:ascii="Cambria Math" w:eastAsiaTheme="minorEastAsia" w:hAnsi="Cambria Math" w:cstheme="majorBidi"/>
                            <w:sz w:val="24"/>
                            <w:szCs w:val="24"/>
                          </w:rPr>
                          <m:t>recir</m:t>
                        </m:r>
                      </m:sub>
                    </m:sSub>
                  </m:den>
                </m:f>
                <m:r>
                  <w:rPr>
                    <w:rFonts w:ascii="Cambria Math" w:hAnsi="Cambria Math"/>
                    <w:sz w:val="24"/>
                    <w:szCs w:val="24"/>
                  </w:rPr>
                  <m:t xml:space="preserve"> </m:t>
                </m:r>
              </m:oMath>
            </m:oMathPara>
          </w:p>
        </w:tc>
        <w:tc>
          <w:tcPr>
            <w:tcW w:w="1430" w:type="dxa"/>
            <w:vAlign w:val="center"/>
          </w:tcPr>
          <w:p w14:paraId="4E8B9259" w14:textId="71B46246" w:rsidR="00DB2465" w:rsidRPr="00A041FA" w:rsidRDefault="00DB2465" w:rsidP="008D093F">
            <w:pPr>
              <w:pStyle w:val="Caption"/>
              <w:jc w:val="center"/>
              <w:rPr>
                <w:color w:val="auto"/>
                <w:sz w:val="24"/>
                <w:szCs w:val="24"/>
              </w:rPr>
            </w:pPr>
            <w:bookmarkStart w:id="3" w:name="_Ref21112794"/>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8</w:t>
            </w:r>
            <w:r w:rsidRPr="00A041FA">
              <w:rPr>
                <w:rFonts w:asciiTheme="majorBidi" w:hAnsiTheme="majorBidi" w:cstheme="majorBidi"/>
                <w:b/>
                <w:bCs/>
                <w:i w:val="0"/>
                <w:iCs w:val="0"/>
                <w:color w:val="auto"/>
                <w:sz w:val="20"/>
                <w:szCs w:val="20"/>
              </w:rPr>
              <w:fldChar w:fldCharType="end"/>
            </w:r>
            <w:bookmarkEnd w:id="3"/>
          </w:p>
        </w:tc>
      </w:tr>
    </w:tbl>
    <w:p w14:paraId="604C897E" w14:textId="4364AB7C" w:rsidR="00D22D9C" w:rsidRPr="00A041FA" w:rsidRDefault="00B1115A" w:rsidP="00587B4E">
      <w:pPr>
        <w:autoSpaceDE w:val="0"/>
        <w:autoSpaceDN w:val="0"/>
        <w:adjustRightInd w:val="0"/>
        <w:spacing w:before="240" w:after="0" w:line="240" w:lineRule="auto"/>
        <w:rPr>
          <w:rFonts w:eastAsiaTheme="minorEastAsia"/>
          <w:sz w:val="24"/>
          <w:szCs w:val="24"/>
        </w:rPr>
      </w:pP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d>
          <m:dPr>
            <m:ctrlPr>
              <w:rPr>
                <w:rFonts w:ascii="Cambria Math" w:hAnsi="Cambria Math"/>
                <w:i/>
                <w:sz w:val="24"/>
                <w:szCs w:val="24"/>
              </w:rPr>
            </m:ctrlPr>
          </m:dPr>
          <m:e>
            <m:r>
              <w:rPr>
                <w:rFonts w:ascii="Cambria Math" w:hAnsi="Cambria Math"/>
                <w:sz w:val="24"/>
                <w:szCs w:val="24"/>
              </w:rPr>
              <m:t>τ</m:t>
            </m:r>
          </m:e>
        </m:d>
      </m:oMath>
      <w:r w:rsidR="00D22D9C" w:rsidRPr="00A041FA">
        <w:rPr>
          <w:rFonts w:eastAsiaTheme="minorEastAsia"/>
          <w:sz w:val="24"/>
          <w:szCs w:val="24"/>
        </w:rPr>
        <w:t xml:space="preserve">: </w:t>
      </w:r>
      <w:r w:rsidR="00D22D9C" w:rsidRPr="00A041FA">
        <w:rPr>
          <w:rFonts w:asciiTheme="majorBidi" w:eastAsiaTheme="minorEastAsia" w:hAnsiTheme="majorBidi" w:cstheme="majorBidi"/>
          <w:sz w:val="24"/>
          <w:szCs w:val="24"/>
        </w:rPr>
        <w:t>Concentration of quanta in the recirculation area</w:t>
      </w:r>
    </w:p>
    <w:p w14:paraId="3387540A" w14:textId="55370E6F" w:rsidR="00587B4E" w:rsidRPr="00A041FA" w:rsidRDefault="00B1115A" w:rsidP="00587B4E">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K</m:t>
            </m:r>
          </m:e>
          <m:sub>
            <m:r>
              <w:rPr>
                <w:rFonts w:ascii="Cambria Math" w:eastAsiaTheme="minorEastAsia" w:hAnsi="Cambria Math" w:cstheme="majorBidi"/>
                <w:sz w:val="24"/>
                <w:szCs w:val="24"/>
              </w:rPr>
              <m:t>total,recir</m:t>
            </m:r>
          </m:sub>
        </m:sSub>
      </m:oMath>
      <w:r w:rsidR="00587B4E" w:rsidRPr="00A041FA">
        <w:rPr>
          <w:rFonts w:ascii="Cambria Math" w:eastAsiaTheme="minorEastAsia" w:hAnsi="Cambria Math" w:cstheme="majorBidi"/>
          <w:sz w:val="24"/>
          <w:szCs w:val="24"/>
        </w:rPr>
        <w:t xml:space="preserve">: </w:t>
      </w:r>
      <w:r w:rsidR="00587B4E" w:rsidRPr="00A041FA">
        <w:rPr>
          <w:rFonts w:asciiTheme="majorBidi" w:eastAsiaTheme="minorEastAsia" w:hAnsiTheme="majorBidi" w:cstheme="majorBidi"/>
          <w:sz w:val="24"/>
          <w:szCs w:val="24"/>
        </w:rPr>
        <w:t>Total removal rate of measles viruses in recirculation space (per hour)</w:t>
      </w:r>
    </w:p>
    <w:p w14:paraId="4E682181" w14:textId="759F7DEF" w:rsidR="00587B4E" w:rsidRPr="00A041FA" w:rsidRDefault="00B1115A" w:rsidP="00587B4E">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C</m:t>
            </m:r>
          </m:e>
          <m:sub>
            <m:r>
              <w:rPr>
                <w:rFonts w:ascii="Cambria Math" w:eastAsiaTheme="minorEastAsia" w:hAnsi="Cambria Math" w:cstheme="majorBidi"/>
                <w:sz w:val="24"/>
                <w:szCs w:val="24"/>
              </w:rPr>
              <m:t>quanta,class</m:t>
            </m:r>
          </m:sub>
        </m:sSub>
        <m:d>
          <m:dPr>
            <m:ctrlPr>
              <w:rPr>
                <w:rFonts w:ascii="Cambria Math" w:eastAsiaTheme="minorEastAsia" w:hAnsi="Cambria Math" w:cstheme="majorBidi"/>
                <w:i/>
                <w:sz w:val="24"/>
                <w:szCs w:val="24"/>
              </w:rPr>
            </m:ctrlPr>
          </m:dPr>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τ</m:t>
                </m:r>
              </m:e>
              <m:sub>
                <m:r>
                  <w:rPr>
                    <w:rFonts w:ascii="Cambria Math" w:eastAsiaTheme="minorEastAsia" w:hAnsi="Cambria Math" w:cstheme="majorBidi"/>
                    <w:sz w:val="24"/>
                    <w:szCs w:val="24"/>
                  </w:rPr>
                  <m:t>n</m:t>
                </m:r>
              </m:sub>
            </m:sSub>
          </m:e>
        </m:d>
      </m:oMath>
      <w:r w:rsidR="00587B4E" w:rsidRPr="00A041FA">
        <w:rPr>
          <w:rFonts w:asciiTheme="majorBidi" w:eastAsiaTheme="minorEastAsia" w:hAnsiTheme="majorBidi" w:cstheme="majorBidi"/>
          <w:sz w:val="24"/>
          <w:szCs w:val="24"/>
        </w:rPr>
        <w:t>: Concentration of quanta in infector’s classroom (quanta / m</w:t>
      </w:r>
      <w:r w:rsidR="00587B4E" w:rsidRPr="00A041FA">
        <w:rPr>
          <w:rFonts w:asciiTheme="majorBidi" w:eastAsiaTheme="minorEastAsia" w:hAnsiTheme="majorBidi" w:cstheme="majorBidi"/>
          <w:sz w:val="24"/>
          <w:szCs w:val="24"/>
          <w:vertAlign w:val="superscript"/>
        </w:rPr>
        <w:t>3</w:t>
      </w:r>
      <w:r w:rsidR="00587B4E" w:rsidRPr="00A041FA">
        <w:rPr>
          <w:rFonts w:asciiTheme="majorBidi" w:eastAsiaTheme="minorEastAsia" w:hAnsiTheme="majorBidi" w:cstheme="majorBidi"/>
          <w:sz w:val="24"/>
          <w:szCs w:val="24"/>
        </w:rPr>
        <w:t>)</w:t>
      </w:r>
    </w:p>
    <w:p w14:paraId="02AF2A5F" w14:textId="5564CF49" w:rsidR="00D22D9C" w:rsidRPr="00A041FA" w:rsidRDefault="00B1115A" w:rsidP="00A8661B">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class-recir</m:t>
            </m:r>
          </m:sub>
        </m:sSub>
      </m:oMath>
      <w:r w:rsidR="00D22D9C" w:rsidRPr="00A041FA">
        <w:rPr>
          <w:rFonts w:asciiTheme="majorBidi" w:eastAsiaTheme="minorEastAsia" w:hAnsiTheme="majorBidi" w:cstheme="majorBidi"/>
          <w:sz w:val="24"/>
          <w:szCs w:val="24"/>
        </w:rPr>
        <w:t>: Transport coefficient of quanta from the infector’s classroom to the recirculation area (</w:t>
      </w:r>
      <w:r w:rsidR="00A8661B" w:rsidRPr="00A041FA">
        <w:rPr>
          <w:rFonts w:asciiTheme="majorBidi" w:eastAsiaTheme="minorEastAsia" w:hAnsiTheme="majorBidi" w:cstheme="majorBidi"/>
          <w:sz w:val="24"/>
          <w:szCs w:val="24"/>
        </w:rPr>
        <w:t>m</w:t>
      </w:r>
      <w:r w:rsidR="00A8661B" w:rsidRPr="00A041FA">
        <w:rPr>
          <w:rFonts w:asciiTheme="majorBidi" w:eastAsiaTheme="minorEastAsia" w:hAnsiTheme="majorBidi" w:cstheme="majorBidi"/>
          <w:sz w:val="24"/>
          <w:szCs w:val="24"/>
          <w:vertAlign w:val="superscript"/>
        </w:rPr>
        <w:t>3</w:t>
      </w:r>
      <w:r w:rsidR="00A8661B" w:rsidRPr="00A041FA">
        <w:rPr>
          <w:rFonts w:asciiTheme="majorBidi" w:eastAsiaTheme="minorEastAsia" w:hAnsiTheme="majorBidi" w:cstheme="majorBidi"/>
          <w:sz w:val="24"/>
          <w:szCs w:val="24"/>
        </w:rPr>
        <w:t xml:space="preserve"> /</w:t>
      </w:r>
      <w:r w:rsidR="00D22D9C" w:rsidRPr="00A041FA">
        <w:rPr>
          <w:rFonts w:asciiTheme="majorBidi" w:eastAsiaTheme="minorEastAsia" w:hAnsiTheme="majorBidi" w:cstheme="majorBidi"/>
          <w:sz w:val="24"/>
          <w:szCs w:val="24"/>
        </w:rPr>
        <w:t xml:space="preserve"> hour)</w:t>
      </w:r>
    </w:p>
    <w:p w14:paraId="0ECAADB9" w14:textId="77777777" w:rsidR="00A8661B" w:rsidRPr="00A041FA" w:rsidRDefault="00B1115A" w:rsidP="00A8661B">
      <w:pPr>
        <w:autoSpaceDE w:val="0"/>
        <w:autoSpaceDN w:val="0"/>
        <w:adjustRightInd w:val="0"/>
        <w:spacing w:line="240" w:lineRule="auto"/>
        <w:jc w:val="lowKashida"/>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V</m:t>
            </m:r>
          </m:e>
          <m:sub>
            <m:r>
              <w:rPr>
                <w:rFonts w:ascii="Cambria Math" w:eastAsiaTheme="minorEastAsia" w:hAnsi="Cambria Math" w:cstheme="majorBidi"/>
                <w:sz w:val="24"/>
                <w:szCs w:val="24"/>
              </w:rPr>
              <m:t>recir</m:t>
            </m:r>
          </m:sub>
        </m:sSub>
      </m:oMath>
      <w:r w:rsidR="00A8661B" w:rsidRPr="00A041FA">
        <w:rPr>
          <w:rFonts w:asciiTheme="majorBidi" w:eastAsiaTheme="minorEastAsia" w:hAnsiTheme="majorBidi" w:cstheme="majorBidi"/>
          <w:sz w:val="24"/>
          <w:szCs w:val="24"/>
        </w:rPr>
        <w:t>: Volume of recirculation area (m</w:t>
      </w:r>
      <w:r w:rsidR="00A8661B" w:rsidRPr="00A041FA">
        <w:rPr>
          <w:rFonts w:asciiTheme="majorBidi" w:eastAsiaTheme="minorEastAsia" w:hAnsiTheme="majorBidi" w:cstheme="majorBidi"/>
          <w:sz w:val="24"/>
          <w:szCs w:val="24"/>
          <w:vertAlign w:val="superscript"/>
        </w:rPr>
        <w:t>3</w:t>
      </w:r>
      <w:r w:rsidR="00A8661B" w:rsidRPr="00A041FA">
        <w:rPr>
          <w:rFonts w:asciiTheme="majorBidi" w:eastAsiaTheme="minorEastAsia" w:hAnsiTheme="majorBidi" w:cstheme="majorBidi"/>
          <w:sz w:val="24"/>
          <w:szCs w:val="24"/>
        </w:rPr>
        <w:t>)</w:t>
      </w:r>
    </w:p>
    <w:p w14:paraId="06D45C45" w14:textId="48D513F8" w:rsidR="00740B58" w:rsidRPr="00A041FA" w:rsidRDefault="00D22D9C" w:rsidP="008D093F">
      <w:pPr>
        <w:autoSpaceDE w:val="0"/>
        <w:autoSpaceDN w:val="0"/>
        <w:adjustRightInd w:val="0"/>
        <w:spacing w:after="0" w:line="240" w:lineRule="auto"/>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fldChar w:fldCharType="begin"/>
      </w:r>
      <w:r w:rsidRPr="00A041FA">
        <w:rPr>
          <w:rFonts w:asciiTheme="majorBidi" w:eastAsiaTheme="minorEastAsia" w:hAnsiTheme="majorBidi" w:cstheme="majorBidi"/>
          <w:sz w:val="24"/>
          <w:szCs w:val="24"/>
        </w:rPr>
        <w:instrText xml:space="preserve"> REF _Ref21112794 \h  \* MERGEFORMAT </w:instrText>
      </w:r>
      <w:r w:rsidRPr="00A041FA">
        <w:rPr>
          <w:rFonts w:asciiTheme="majorBidi" w:eastAsiaTheme="minorEastAsia" w:hAnsiTheme="majorBidi" w:cstheme="majorBidi"/>
          <w:sz w:val="24"/>
          <w:szCs w:val="24"/>
        </w:rPr>
      </w:r>
      <w:r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8</w:t>
      </w:r>
      <w:r w:rsidRPr="00A041FA">
        <w:rPr>
          <w:rFonts w:asciiTheme="majorBidi" w:eastAsiaTheme="minorEastAsia" w:hAnsiTheme="majorBidi" w:cstheme="majorBidi"/>
          <w:sz w:val="24"/>
          <w:szCs w:val="24"/>
        </w:rPr>
        <w:fldChar w:fldCharType="end"/>
      </w:r>
      <w:r w:rsidRPr="00A041FA">
        <w:rPr>
          <w:rFonts w:asciiTheme="majorBidi" w:eastAsiaTheme="minorEastAsia" w:hAnsiTheme="majorBidi" w:cstheme="majorBidi"/>
          <w:sz w:val="24"/>
          <w:szCs w:val="24"/>
        </w:rPr>
        <w:t xml:space="preserve"> shows </w:t>
      </w:r>
      <w:r w:rsidR="005C37C0" w:rsidRPr="00A041FA">
        <w:rPr>
          <w:rFonts w:asciiTheme="majorBidi" w:eastAsiaTheme="minorEastAsia" w:hAnsiTheme="majorBidi" w:cstheme="majorBidi"/>
          <w:sz w:val="24"/>
          <w:szCs w:val="24"/>
        </w:rPr>
        <w:t>the changes in quanta concentration the recirculation area</w:t>
      </w:r>
      <w:r w:rsidR="002D56FA" w:rsidRPr="00A041FA">
        <w:rPr>
          <w:rFonts w:asciiTheme="majorBidi" w:eastAsiaTheme="minorEastAsia" w:hAnsiTheme="majorBidi" w:cstheme="majorBidi"/>
          <w:sz w:val="24"/>
          <w:szCs w:val="24"/>
        </w:rPr>
        <w:t xml:space="preserve"> is a function of concentration of quanta in </w:t>
      </w:r>
      <w:r w:rsidR="00740B58" w:rsidRPr="00A041FA">
        <w:rPr>
          <w:rFonts w:asciiTheme="majorBidi" w:eastAsiaTheme="minorEastAsia" w:hAnsiTheme="majorBidi" w:cstheme="majorBidi"/>
          <w:sz w:val="24"/>
          <w:szCs w:val="24"/>
        </w:rPr>
        <w:t xml:space="preserve">the </w:t>
      </w:r>
      <w:r w:rsidR="002D56FA" w:rsidRPr="00A041FA">
        <w:rPr>
          <w:rFonts w:asciiTheme="majorBidi" w:eastAsiaTheme="minorEastAsia" w:hAnsiTheme="majorBidi" w:cstheme="majorBidi"/>
          <w:sz w:val="24"/>
          <w:szCs w:val="24"/>
        </w:rPr>
        <w:t xml:space="preserve">infector’s classroom; therefore, we adopted a discrete time-varying mass balance approach to solve </w:t>
      </w:r>
      <w:r w:rsidR="002D56FA" w:rsidRPr="00A041FA">
        <w:rPr>
          <w:rFonts w:asciiTheme="majorBidi" w:eastAsiaTheme="minorEastAsia" w:hAnsiTheme="majorBidi" w:cstheme="majorBidi"/>
          <w:sz w:val="24"/>
          <w:szCs w:val="24"/>
        </w:rPr>
        <w:fldChar w:fldCharType="begin"/>
      </w:r>
      <w:r w:rsidR="002D56FA" w:rsidRPr="00A041FA">
        <w:rPr>
          <w:rFonts w:asciiTheme="majorBidi" w:eastAsiaTheme="minorEastAsia" w:hAnsiTheme="majorBidi" w:cstheme="majorBidi"/>
          <w:sz w:val="24"/>
          <w:szCs w:val="24"/>
        </w:rPr>
        <w:instrText xml:space="preserve"> REF _Ref21112794 \h  \* MERGEFORMAT </w:instrText>
      </w:r>
      <w:r w:rsidR="002D56FA" w:rsidRPr="00A041FA">
        <w:rPr>
          <w:rFonts w:asciiTheme="majorBidi" w:eastAsiaTheme="minorEastAsia" w:hAnsiTheme="majorBidi" w:cstheme="majorBidi"/>
          <w:sz w:val="24"/>
          <w:szCs w:val="24"/>
        </w:rPr>
      </w:r>
      <w:r w:rsidR="002D56FA"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8</w:t>
      </w:r>
      <w:r w:rsidR="002D56FA" w:rsidRPr="00A041FA">
        <w:rPr>
          <w:rFonts w:asciiTheme="majorBidi" w:eastAsiaTheme="minorEastAsia" w:hAnsiTheme="majorBidi" w:cstheme="majorBidi"/>
          <w:sz w:val="24"/>
          <w:szCs w:val="24"/>
        </w:rPr>
        <w:fldChar w:fldCharType="end"/>
      </w:r>
      <w:r w:rsidR="002D56FA" w:rsidRPr="00A041FA">
        <w:rPr>
          <w:rFonts w:asciiTheme="majorBidi" w:eastAsiaTheme="minorEastAsia" w:hAnsiTheme="majorBidi" w:cstheme="majorBidi"/>
          <w:sz w:val="24"/>
          <w:szCs w:val="24"/>
        </w:rPr>
        <w:t xml:space="preserve"> similar </w:t>
      </w:r>
      <w:r w:rsidR="00740B58" w:rsidRPr="00A041FA">
        <w:rPr>
          <w:rFonts w:asciiTheme="majorBidi" w:eastAsiaTheme="minorEastAsia" w:hAnsiTheme="majorBidi" w:cstheme="majorBidi"/>
          <w:sz w:val="24"/>
          <w:szCs w:val="24"/>
        </w:rPr>
        <w:t xml:space="preserve">to Azimi et al. </w:t>
      </w:r>
      <w:r w:rsidR="008D093F" w:rsidRPr="00A041FA">
        <w:rPr>
          <w:rFonts w:asciiTheme="majorBidi" w:eastAsiaTheme="minorEastAsia" w:hAnsiTheme="majorBidi" w:cstheme="majorBidi"/>
          <w:sz w:val="24"/>
          <w:szCs w:val="24"/>
        </w:rPr>
        <w:fldChar w:fldCharType="begin"/>
      </w:r>
      <w:r w:rsidR="008D093F" w:rsidRPr="00A041FA">
        <w:rPr>
          <w:rFonts w:asciiTheme="majorBidi" w:eastAsiaTheme="minorEastAsia" w:hAnsiTheme="majorBidi" w:cstheme="majorBidi"/>
          <w:sz w:val="24"/>
          <w:szCs w:val="24"/>
        </w:rPr>
        <w:instrText xml:space="preserve"> ADDIN ZOTERO_ITEM CSL_CITATION {"citationID":"NhGUue0l","properties":{"formattedCitation":"(1)","plainCitation":"(1)","noteIndex":0},"citationItems":[{"id":441,"uris":["http://zotero.org/users/local/CHIXGgYG/items/SXAYWHVG"],"uri":["http://zotero.org/users/local/CHIXGgYG/items/SXAYWHVG"],"itemData":{"id":441,"type":"article-journal","title":"Modeling the impact of residential HVAC filtration on indoor particles of outdoor origin (RP-1691)","container-title":"Science and Technology for the Built Environment","page":"431-462","volume":"22","issue":"4","source":"Taylor and Francis+NEJM","abstract":"Much of human exposure to airborne particles of outdoor origin, including fine particles smaller than 2.5 μm (PM2.5) and ultrafine particles smaller than 0.1 μm (UFPs), occurs in residences. High-efficiency central HVAC filters are increasingly being used in residences, but questions remain about their effectiveness in reducing indoor PM2.5 and UFPs of outdoor origin in homes operating under realistic conditions (e.g., with HVAC systems operating only to meet heating or cooling demands). Here dynamic building energy and indoor air mass balance modeling are combined to estimate the impacts of 11 HVAC filters (minimum efficiency reporting value [MERV] 5 through high-efficiency particulate air [HEPA]) on indoor concentrations of PM2.5 and UFPs of outdoor origin in multiple vintages of prototypical single-family residences relying on either infiltration or mechanical ventilation systems in 22 U.S. cities. Results demonstrate that higher-efficiency HVAC filters can meaningfully reduce indoor proportions of outdoor PM2.5 and UFPs inside residences, but home vintage, climate zone, and ventilation strategy strongly influence the outcomes due to widely varying air exchange rates, HVAC system runtimes, and sources of ventilation air. Higher efficiency filters had a greater impact in older, leakier homes relying on infiltration alone and in new homes relying on supply-only mechanical ventilation systems designed to meet ASHRAE Standard 62.2.","DOI":"10.1080/23744731.2016.1163239","ISSN":"2374-4731","author":[{"family":"Azimi","given":"Parham"},{"family":"Zhao","given":"Dan"},{"family":"Stephens","given":"Brent"}],"issued":{"date-parts":[["2016",5,18]]}}}],"schema":"https://github.com/citation-style-language/schema/raw/master/csl-citation.json"} </w:instrText>
      </w:r>
      <w:r w:rsidR="008D093F" w:rsidRPr="00A041FA">
        <w:rPr>
          <w:rFonts w:asciiTheme="majorBidi" w:eastAsiaTheme="minorEastAsia" w:hAnsiTheme="majorBidi" w:cstheme="majorBidi"/>
          <w:sz w:val="24"/>
          <w:szCs w:val="24"/>
        </w:rPr>
        <w:fldChar w:fldCharType="separate"/>
      </w:r>
      <w:r w:rsidR="008D093F" w:rsidRPr="00A041FA">
        <w:rPr>
          <w:rFonts w:ascii="Times New Roman" w:hAnsi="Times New Roman" w:cs="Times New Roman"/>
          <w:sz w:val="24"/>
        </w:rPr>
        <w:t>(1)</w:t>
      </w:r>
      <w:r w:rsidR="008D093F" w:rsidRPr="00A041FA">
        <w:rPr>
          <w:rFonts w:asciiTheme="majorBidi" w:eastAsiaTheme="minorEastAsia" w:hAnsiTheme="majorBidi" w:cstheme="majorBidi"/>
          <w:sz w:val="24"/>
          <w:szCs w:val="24"/>
        </w:rPr>
        <w:fldChar w:fldCharType="end"/>
      </w:r>
      <w:r w:rsidR="008D093F" w:rsidRPr="00A041FA">
        <w:rPr>
          <w:rFonts w:asciiTheme="majorBidi" w:eastAsiaTheme="minorEastAsia" w:hAnsiTheme="majorBidi" w:cstheme="majorBidi"/>
          <w:sz w:val="24"/>
          <w:szCs w:val="24"/>
        </w:rPr>
        <w:t xml:space="preserve"> </w:t>
      </w:r>
      <w:r w:rsidR="00740B58" w:rsidRPr="00A041FA">
        <w:rPr>
          <w:rFonts w:asciiTheme="majorBidi" w:eastAsiaTheme="minorEastAsia" w:hAnsiTheme="majorBidi" w:cstheme="majorBidi"/>
          <w:sz w:val="24"/>
          <w:szCs w:val="24"/>
        </w:rPr>
        <w:t xml:space="preserve">as demonstrated in </w:t>
      </w:r>
      <w:r w:rsidR="00740B58" w:rsidRPr="00A041FA">
        <w:rPr>
          <w:rFonts w:asciiTheme="majorBidi" w:eastAsiaTheme="minorEastAsia" w:hAnsiTheme="majorBidi" w:cstheme="majorBidi"/>
          <w:sz w:val="24"/>
          <w:szCs w:val="24"/>
        </w:rPr>
        <w:fldChar w:fldCharType="begin"/>
      </w:r>
      <w:r w:rsidR="00740B58" w:rsidRPr="00A041FA">
        <w:rPr>
          <w:rFonts w:asciiTheme="majorBidi" w:eastAsiaTheme="minorEastAsia" w:hAnsiTheme="majorBidi" w:cstheme="majorBidi"/>
          <w:sz w:val="24"/>
          <w:szCs w:val="24"/>
        </w:rPr>
        <w:instrText xml:space="preserve"> REF _Ref21116189 \h  \* MERGEFORMAT </w:instrText>
      </w:r>
      <w:r w:rsidR="00740B58" w:rsidRPr="00A041FA">
        <w:rPr>
          <w:rFonts w:asciiTheme="majorBidi" w:eastAsiaTheme="minorEastAsia" w:hAnsiTheme="majorBidi" w:cstheme="majorBidi"/>
          <w:sz w:val="24"/>
          <w:szCs w:val="24"/>
        </w:rPr>
      </w:r>
      <w:r w:rsidR="00740B58"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9</w:t>
      </w:r>
      <w:r w:rsidR="00740B58" w:rsidRPr="00A041FA">
        <w:rPr>
          <w:rFonts w:asciiTheme="majorBidi" w:eastAsiaTheme="minorEastAsia" w:hAnsiTheme="majorBidi" w:cstheme="majorBidi"/>
          <w:sz w:val="24"/>
          <w:szCs w:val="24"/>
        </w:rPr>
        <w:fldChar w:fldCharType="end"/>
      </w:r>
      <w:r w:rsidR="00740B58" w:rsidRPr="00A041FA">
        <w:rPr>
          <w:rFonts w:asciiTheme="majorBidi" w:eastAsiaTheme="minorEastAsia" w:hAnsiTheme="majorBidi" w:cstheme="majorBidi"/>
          <w:sz w:val="24"/>
          <w:szCs w:val="24"/>
        </w:rPr>
        <w:t>.</w:t>
      </w:r>
    </w:p>
    <w:p w14:paraId="1BEC0587" w14:textId="77777777" w:rsidR="00740B58" w:rsidRPr="00A041FA" w:rsidRDefault="00740B58" w:rsidP="00740B58">
      <w:pPr>
        <w:autoSpaceDE w:val="0"/>
        <w:autoSpaceDN w:val="0"/>
        <w:adjustRightInd w:val="0"/>
        <w:spacing w:after="0" w:line="240" w:lineRule="auto"/>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 xml:space="preserve"> </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4"/>
        <w:gridCol w:w="1006"/>
      </w:tblGrid>
      <w:tr w:rsidR="00740B58" w:rsidRPr="00A041FA" w14:paraId="4C6E8CFD" w14:textId="77777777" w:rsidTr="0031299B">
        <w:tc>
          <w:tcPr>
            <w:tcW w:w="8370" w:type="dxa"/>
            <w:vAlign w:val="center"/>
          </w:tcPr>
          <w:p w14:paraId="489CC537" w14:textId="602B75E9" w:rsidR="00740B58" w:rsidRPr="00A041FA" w:rsidRDefault="00B1115A" w:rsidP="008D093F">
            <w:pPr>
              <w:rPr>
                <w:sz w:val="24"/>
                <w:szCs w:val="24"/>
              </w:rPr>
            </w:pPr>
            <m:oMathPara>
              <m:oMath>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n</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n-1</m:t>
                            </m:r>
                          </m:sub>
                        </m:sSub>
                      </m:e>
                    </m:d>
                  </m:num>
                  <m:den>
                    <m:r>
                      <w:rPr>
                        <w:rFonts w:ascii="Cambria Math" w:hAnsi="Cambria Math"/>
                        <w:sz w:val="24"/>
                        <w:szCs w:val="24"/>
                      </w:rPr>
                      <m:t>∆τ</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total,recir</m:t>
                    </m:r>
                  </m:sub>
                </m:sSub>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n-1</m:t>
                        </m:r>
                      </m:sub>
                    </m:sSub>
                  </m:e>
                </m:d>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class-recir</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C</m:t>
                        </m:r>
                      </m:e>
                      <m:sub>
                        <m:r>
                          <w:rPr>
                            <w:rFonts w:ascii="Cambria Math" w:eastAsiaTheme="minorEastAsia" w:hAnsi="Cambria Math" w:cstheme="majorBidi"/>
                            <w:sz w:val="24"/>
                            <w:szCs w:val="24"/>
                          </w:rPr>
                          <m:t>quanta,class</m:t>
                        </m:r>
                      </m:sub>
                    </m:sSub>
                    <m:d>
                      <m:dPr>
                        <m:ctrlPr>
                          <w:rPr>
                            <w:rFonts w:ascii="Cambria Math" w:eastAsiaTheme="minorEastAsia" w:hAnsi="Cambria Math" w:cstheme="majorBidi"/>
                            <w:i/>
                            <w:sz w:val="24"/>
                            <w:szCs w:val="24"/>
                          </w:rPr>
                        </m:ctrlPr>
                      </m:dPr>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τ</m:t>
                            </m:r>
                          </m:e>
                          <m:sub>
                            <m:r>
                              <w:rPr>
                                <w:rFonts w:ascii="Cambria Math" w:eastAsiaTheme="minorEastAsia" w:hAnsi="Cambria Math" w:cstheme="majorBidi"/>
                                <w:sz w:val="24"/>
                                <w:szCs w:val="24"/>
                              </w:rPr>
                              <m:t>n-1</m:t>
                            </m:r>
                          </m:sub>
                        </m:sSub>
                      </m:e>
                    </m:d>
                  </m:num>
                  <m:den>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V</m:t>
                        </m:r>
                      </m:e>
                      <m:sub>
                        <m:r>
                          <w:rPr>
                            <w:rFonts w:ascii="Cambria Math" w:eastAsiaTheme="minorEastAsia" w:hAnsi="Cambria Math" w:cstheme="majorBidi"/>
                            <w:sz w:val="24"/>
                            <w:szCs w:val="24"/>
                          </w:rPr>
                          <m:t>recir</m:t>
                        </m:r>
                      </m:sub>
                    </m:sSub>
                  </m:den>
                </m:f>
                <m:r>
                  <w:rPr>
                    <w:rFonts w:ascii="Cambria Math" w:hAnsi="Cambria Math"/>
                    <w:sz w:val="24"/>
                    <w:szCs w:val="24"/>
                  </w:rPr>
                  <m:t xml:space="preserve"> </m:t>
                </m:r>
              </m:oMath>
            </m:oMathPara>
          </w:p>
        </w:tc>
        <w:tc>
          <w:tcPr>
            <w:tcW w:w="990" w:type="dxa"/>
            <w:vAlign w:val="center"/>
          </w:tcPr>
          <w:p w14:paraId="41469929" w14:textId="35A14A1E" w:rsidR="00740B58" w:rsidRPr="00A041FA" w:rsidRDefault="00740B58" w:rsidP="008D093F">
            <w:pPr>
              <w:pStyle w:val="Caption"/>
              <w:jc w:val="center"/>
              <w:rPr>
                <w:color w:val="auto"/>
                <w:sz w:val="24"/>
                <w:szCs w:val="24"/>
              </w:rPr>
            </w:pPr>
            <w:bookmarkStart w:id="4" w:name="_Ref21116189"/>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9</w:t>
            </w:r>
            <w:r w:rsidRPr="00A041FA">
              <w:rPr>
                <w:rFonts w:asciiTheme="majorBidi" w:hAnsiTheme="majorBidi" w:cstheme="majorBidi"/>
                <w:b/>
                <w:bCs/>
                <w:i w:val="0"/>
                <w:iCs w:val="0"/>
                <w:color w:val="auto"/>
                <w:sz w:val="20"/>
                <w:szCs w:val="20"/>
              </w:rPr>
              <w:fldChar w:fldCharType="end"/>
            </w:r>
            <w:bookmarkEnd w:id="4"/>
          </w:p>
        </w:tc>
      </w:tr>
    </w:tbl>
    <w:p w14:paraId="0D1F87A4" w14:textId="0968FE2F" w:rsidR="00D22D9C" w:rsidRPr="00A041FA" w:rsidRDefault="00D22D9C" w:rsidP="00740B58">
      <w:pPr>
        <w:autoSpaceDE w:val="0"/>
        <w:autoSpaceDN w:val="0"/>
        <w:adjustRightInd w:val="0"/>
        <w:spacing w:after="0" w:line="240" w:lineRule="auto"/>
        <w:rPr>
          <w:rFonts w:asciiTheme="majorBidi" w:eastAsiaTheme="minorEastAsia" w:hAnsiTheme="majorBidi" w:cstheme="majorBidi"/>
          <w:sz w:val="24"/>
          <w:szCs w:val="24"/>
        </w:rPr>
      </w:pPr>
    </w:p>
    <w:p w14:paraId="08052BFB" w14:textId="6AA7C6E5" w:rsidR="00D22D9C" w:rsidRPr="00A041FA" w:rsidRDefault="00D22D9C" w:rsidP="008D093F">
      <w:pPr>
        <w:autoSpaceDE w:val="0"/>
        <w:autoSpaceDN w:val="0"/>
        <w:adjustRightInd w:val="0"/>
        <w:spacing w:line="240" w:lineRule="auto"/>
        <w:rPr>
          <w:rFonts w:asciiTheme="majorBidi" w:eastAsiaTheme="minorEastAsia" w:hAnsiTheme="majorBidi" w:cstheme="majorBidi"/>
          <w:sz w:val="24"/>
          <w:szCs w:val="24"/>
        </w:rPr>
      </w:pPr>
      <m:oMath>
        <m:r>
          <w:rPr>
            <w:rFonts w:ascii="Cambria Math" w:eastAsiaTheme="minorEastAsia" w:hAnsi="Cambria Math" w:cstheme="majorBidi"/>
            <w:sz w:val="24"/>
            <w:szCs w:val="24"/>
          </w:rPr>
          <m:t>∆τ</m:t>
        </m:r>
      </m:oMath>
      <w:r w:rsidRPr="00A041FA">
        <w:rPr>
          <w:rFonts w:ascii="Cambria Math" w:eastAsiaTheme="minorEastAsia" w:hAnsi="Cambria Math" w:cstheme="majorBidi"/>
          <w:sz w:val="24"/>
          <w:szCs w:val="24"/>
        </w:rPr>
        <w:t xml:space="preserve">: </w:t>
      </w:r>
      <w:r w:rsidRPr="00A041FA">
        <w:rPr>
          <w:rFonts w:asciiTheme="majorBidi" w:eastAsiaTheme="minorEastAsia" w:hAnsiTheme="majorBidi" w:cstheme="majorBidi"/>
          <w:sz w:val="24"/>
          <w:szCs w:val="24"/>
        </w:rPr>
        <w:t>Time step interval, which is considered one minute in this model (hour)</w:t>
      </w:r>
    </w:p>
    <w:p w14:paraId="632E7DF0" w14:textId="47CCFBEE" w:rsidR="00587B4E" w:rsidRPr="00A041FA" w:rsidRDefault="008D093F" w:rsidP="004C309C">
      <w:pPr>
        <w:rPr>
          <w:rFonts w:asciiTheme="majorBidi" w:hAnsiTheme="majorBidi"/>
          <w:sz w:val="24"/>
          <w:szCs w:val="24"/>
        </w:rPr>
      </w:pPr>
      <w:r w:rsidRPr="00A041FA">
        <w:rPr>
          <w:rFonts w:asciiTheme="majorBidi" w:hAnsiTheme="majorBidi"/>
          <w:sz w:val="24"/>
          <w:szCs w:val="24"/>
        </w:rPr>
        <w:t xml:space="preserve">The </w:t>
      </w:r>
      <w:r w:rsidRPr="00A041FA">
        <w:rPr>
          <w:rFonts w:asciiTheme="majorBidi" w:eastAsiaTheme="minorEastAsia" w:hAnsiTheme="majorBidi" w:cstheme="majorBidi"/>
          <w:sz w:val="24"/>
          <w:szCs w:val="24"/>
        </w:rPr>
        <w:t xml:space="preserve">concentration of quanta in the infector’s classroom and recirculation area at the beginning of the simulation (i.e. </w:t>
      </w:r>
      <m:oMath>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quanta,recir</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0</m:t>
                </m:r>
              </m:sub>
            </m:sSub>
          </m:e>
        </m:d>
      </m:oMath>
      <w:r w:rsidRPr="00A041FA">
        <w:rPr>
          <w:rFonts w:asciiTheme="majorBidi" w:eastAsiaTheme="minorEastAsia" w:hAnsiTheme="majorBidi" w:cstheme="majorBidi"/>
          <w:sz w:val="24"/>
          <w:szCs w:val="24"/>
        </w:rPr>
        <w:t xml:space="preserve"> and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C</m:t>
            </m:r>
          </m:e>
          <m:sub>
            <m:r>
              <w:rPr>
                <w:rFonts w:ascii="Cambria Math" w:eastAsiaTheme="minorEastAsia" w:hAnsi="Cambria Math" w:cstheme="majorBidi"/>
                <w:sz w:val="24"/>
                <w:szCs w:val="24"/>
              </w:rPr>
              <m:t>quanta,class</m:t>
            </m:r>
          </m:sub>
        </m:sSub>
        <m:d>
          <m:dPr>
            <m:ctrlPr>
              <w:rPr>
                <w:rFonts w:ascii="Cambria Math" w:eastAsiaTheme="minorEastAsia" w:hAnsi="Cambria Math" w:cstheme="majorBidi"/>
                <w:i/>
                <w:sz w:val="24"/>
                <w:szCs w:val="24"/>
              </w:rPr>
            </m:ctrlPr>
          </m:dPr>
          <m:e>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τ</m:t>
                </m:r>
              </m:e>
              <m:sub>
                <m:r>
                  <w:rPr>
                    <w:rFonts w:ascii="Cambria Math" w:eastAsiaTheme="minorEastAsia" w:hAnsi="Cambria Math" w:cstheme="majorBidi"/>
                    <w:sz w:val="24"/>
                    <w:szCs w:val="24"/>
                  </w:rPr>
                  <m:t>0</m:t>
                </m:r>
              </m:sub>
            </m:sSub>
          </m:e>
        </m:d>
      </m:oMath>
      <w:r w:rsidR="004C309C" w:rsidRPr="00A041FA">
        <w:rPr>
          <w:rFonts w:asciiTheme="majorBidi" w:eastAsiaTheme="minorEastAsia" w:hAnsiTheme="majorBidi" w:cstheme="majorBidi"/>
          <w:sz w:val="24"/>
          <w:szCs w:val="24"/>
        </w:rPr>
        <w:t>) assumed to be zero, t</w:t>
      </w:r>
      <w:r w:rsidRPr="00A041FA">
        <w:rPr>
          <w:rFonts w:asciiTheme="majorBidi" w:eastAsiaTheme="minorEastAsia" w:hAnsiTheme="majorBidi" w:cstheme="majorBidi"/>
          <w:sz w:val="24"/>
          <w:szCs w:val="24"/>
        </w:rPr>
        <w:t xml:space="preserve">he </w:t>
      </w:r>
      <w:r w:rsidR="004C309C" w:rsidRPr="00A041FA">
        <w:rPr>
          <w:rFonts w:asciiTheme="majorBidi" w:eastAsiaTheme="minorEastAsia" w:hAnsiTheme="majorBidi" w:cstheme="majorBidi"/>
          <w:sz w:val="24"/>
          <w:szCs w:val="24"/>
        </w:rPr>
        <w:t xml:space="preserve">concentration of quanta in the infector’s classroom at any time step was estimated using </w:t>
      </w:r>
      <w:r w:rsidR="004C309C" w:rsidRPr="00A041FA">
        <w:rPr>
          <w:rFonts w:asciiTheme="majorBidi" w:eastAsiaTheme="minorEastAsia" w:hAnsiTheme="majorBidi" w:cstheme="majorBidi"/>
          <w:sz w:val="24"/>
          <w:szCs w:val="24"/>
        </w:rPr>
        <w:fldChar w:fldCharType="begin"/>
      </w:r>
      <w:r w:rsidR="004C309C" w:rsidRPr="00A041FA">
        <w:rPr>
          <w:rFonts w:asciiTheme="majorBidi" w:eastAsiaTheme="minorEastAsia" w:hAnsiTheme="majorBidi" w:cstheme="majorBidi"/>
          <w:sz w:val="24"/>
          <w:szCs w:val="24"/>
        </w:rPr>
        <w:instrText xml:space="preserve"> REF _Ref21117013 \h  \* MERGEFORMAT </w:instrText>
      </w:r>
      <w:r w:rsidR="004C309C" w:rsidRPr="00A041FA">
        <w:rPr>
          <w:rFonts w:asciiTheme="majorBidi" w:eastAsiaTheme="minorEastAsia" w:hAnsiTheme="majorBidi" w:cstheme="majorBidi"/>
          <w:sz w:val="24"/>
          <w:szCs w:val="24"/>
        </w:rPr>
      </w:r>
      <w:r w:rsidR="004C309C" w:rsidRPr="00A041FA">
        <w:rPr>
          <w:rFonts w:asciiTheme="majorBidi" w:eastAsiaTheme="minorEastAsia" w:hAnsiTheme="majorBidi" w:cstheme="majorBidi"/>
          <w:sz w:val="24"/>
          <w:szCs w:val="24"/>
        </w:rPr>
        <w:fldChar w:fldCharType="separate"/>
      </w:r>
      <w:r w:rsidR="00A8019D" w:rsidRPr="00A041FA">
        <w:rPr>
          <w:rFonts w:asciiTheme="majorBidi" w:hAnsiTheme="majorBidi" w:cstheme="majorBidi"/>
          <w:sz w:val="24"/>
          <w:szCs w:val="24"/>
        </w:rPr>
        <w:t>Equation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7</w:t>
      </w:r>
      <w:r w:rsidR="004C309C" w:rsidRPr="00A041FA">
        <w:rPr>
          <w:rFonts w:asciiTheme="majorBidi" w:eastAsiaTheme="minorEastAsia" w:hAnsiTheme="majorBidi" w:cstheme="majorBidi"/>
          <w:sz w:val="24"/>
          <w:szCs w:val="24"/>
        </w:rPr>
        <w:fldChar w:fldCharType="end"/>
      </w:r>
      <w:r w:rsidR="004C309C" w:rsidRPr="00A041FA">
        <w:rPr>
          <w:rFonts w:asciiTheme="majorBidi" w:eastAsiaTheme="minorEastAsia" w:hAnsiTheme="majorBidi" w:cstheme="majorBidi"/>
          <w:sz w:val="24"/>
          <w:szCs w:val="24"/>
        </w:rPr>
        <w:t xml:space="preserve">, and </w:t>
      </w:r>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class-recir</m:t>
            </m:r>
          </m:sub>
        </m:sSub>
      </m:oMath>
      <w:r w:rsidR="004C309C" w:rsidRPr="00A041FA">
        <w:rPr>
          <w:rFonts w:asciiTheme="majorBidi" w:eastAsiaTheme="minorEastAsia" w:hAnsiTheme="majorBidi" w:cstheme="majorBidi"/>
          <w:sz w:val="24"/>
          <w:szCs w:val="24"/>
        </w:rPr>
        <w:t xml:space="preserve"> was assumed to be constant during the school day and calculated from </w:t>
      </w:r>
      <w:r w:rsidR="004C309C" w:rsidRPr="00A041FA">
        <w:rPr>
          <w:rFonts w:asciiTheme="majorBidi" w:eastAsiaTheme="minorEastAsia" w:hAnsiTheme="majorBidi" w:cstheme="majorBidi"/>
          <w:sz w:val="24"/>
          <w:szCs w:val="24"/>
        </w:rPr>
        <w:fldChar w:fldCharType="begin"/>
      </w:r>
      <w:r w:rsidR="004C309C" w:rsidRPr="00A041FA">
        <w:rPr>
          <w:rFonts w:asciiTheme="majorBidi" w:eastAsiaTheme="minorEastAsia" w:hAnsiTheme="majorBidi" w:cstheme="majorBidi"/>
          <w:sz w:val="24"/>
          <w:szCs w:val="24"/>
        </w:rPr>
        <w:instrText xml:space="preserve"> REF _Ref21117166 \h  \* MERGEFORMAT </w:instrText>
      </w:r>
      <w:r w:rsidR="004C309C" w:rsidRPr="00A041FA">
        <w:rPr>
          <w:rFonts w:asciiTheme="majorBidi" w:eastAsiaTheme="minorEastAsia" w:hAnsiTheme="majorBidi" w:cstheme="majorBidi"/>
          <w:sz w:val="24"/>
          <w:szCs w:val="24"/>
        </w:rPr>
      </w:r>
      <w:r w:rsidR="004C309C" w:rsidRPr="00A041FA">
        <w:rPr>
          <w:rFonts w:asciiTheme="majorBidi" w:eastAsiaTheme="minorEastAsia" w:hAnsiTheme="majorBidi" w:cstheme="majorBidi"/>
          <w:sz w:val="24"/>
          <w:szCs w:val="24"/>
        </w:rPr>
        <w:fldChar w:fldCharType="separate"/>
      </w:r>
      <w:r w:rsidR="00A8019D" w:rsidRPr="00A041FA">
        <w:rPr>
          <w:rFonts w:asciiTheme="majorBidi" w:eastAsiaTheme="minorEastAsia" w:hAnsiTheme="majorBidi" w:cstheme="majorBidi"/>
          <w:sz w:val="24"/>
          <w:szCs w:val="24"/>
        </w:rPr>
        <w:t xml:space="preserve">Equation S. </w:t>
      </w:r>
      <w:r w:rsidR="00A8019D" w:rsidRPr="00A041FA">
        <w:rPr>
          <w:rFonts w:asciiTheme="majorBidi" w:hAnsiTheme="majorBidi" w:cstheme="majorBidi"/>
          <w:b/>
          <w:bCs/>
          <w:i/>
          <w:iCs/>
          <w:noProof/>
          <w:sz w:val="20"/>
          <w:szCs w:val="20"/>
        </w:rPr>
        <w:t>10</w:t>
      </w:r>
      <w:r w:rsidR="004C309C" w:rsidRPr="00A041FA">
        <w:rPr>
          <w:rFonts w:asciiTheme="majorBidi" w:eastAsiaTheme="minorEastAsia" w:hAnsiTheme="majorBidi" w:cstheme="majorBidi"/>
          <w:sz w:val="24"/>
          <w:szCs w:val="24"/>
        </w:rPr>
        <w:fldChar w:fldCharType="end"/>
      </w:r>
      <w:r w:rsidR="004C309C" w:rsidRPr="00A041FA">
        <w:rPr>
          <w:rFonts w:asciiTheme="majorBidi" w:eastAsiaTheme="minorEastAsia" w:hAnsiTheme="majorBidi" w:cstheme="majorBid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30"/>
        <w:gridCol w:w="1520"/>
      </w:tblGrid>
      <w:tr w:rsidR="001140BD" w:rsidRPr="00A041FA" w14:paraId="5A7309FA" w14:textId="77777777" w:rsidTr="00740B58">
        <w:tc>
          <w:tcPr>
            <w:tcW w:w="7830" w:type="dxa"/>
            <w:vAlign w:val="center"/>
          </w:tcPr>
          <w:p w14:paraId="0643D975" w14:textId="0D2AE3FF" w:rsidR="001140BD" w:rsidRPr="00A041FA" w:rsidRDefault="00B1115A" w:rsidP="00A8661B">
            <w:pPr>
              <w:rPr>
                <w:sz w:val="24"/>
                <w:szCs w:val="24"/>
              </w:rPr>
            </w:pPr>
            <m:oMathPara>
              <m:oMath>
                <m:sSub>
                  <m:sSubPr>
                    <m:ctrlPr>
                      <w:rPr>
                        <w:rFonts w:ascii="Cambria Math" w:hAnsi="Cambria Math"/>
                        <w:i/>
                        <w:sz w:val="24"/>
                        <w:szCs w:val="24"/>
                      </w:rPr>
                    </m:ctrlPr>
                  </m:sSubPr>
                  <m:e>
                    <m:r>
                      <w:rPr>
                        <w:rFonts w:ascii="Cambria Math" w:hAnsi="Cambria Math"/>
                        <w:sz w:val="24"/>
                        <w:szCs w:val="24"/>
                      </w:rPr>
                      <m:t>F</m:t>
                    </m:r>
                  </m:e>
                  <m:sub>
                    <m:r>
                      <w:rPr>
                        <w:rFonts w:ascii="Cambria Math" w:hAnsi="Cambria Math"/>
                        <w:sz w:val="24"/>
                        <w:szCs w:val="24"/>
                      </w:rPr>
                      <m:t>class-recir</m:t>
                    </m:r>
                  </m:sub>
                </m:sSub>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return,class</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f</m:t>
                    </m:r>
                  </m:e>
                  <m:sub>
                    <m:r>
                      <w:rPr>
                        <w:rFonts w:ascii="Cambria Math" w:eastAsiaTheme="minorEastAsia" w:hAnsi="Cambria Math" w:cstheme="majorBidi"/>
                        <w:sz w:val="24"/>
                        <w:szCs w:val="24"/>
                      </w:rPr>
                      <m:t>recir</m:t>
                    </m:r>
                  </m:sub>
                </m:sSub>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f</m:t>
                    </m:r>
                  </m:e>
                  <m:sub>
                    <m:r>
                      <w:rPr>
                        <w:rFonts w:ascii="Cambria Math" w:eastAsiaTheme="minorEastAsia" w:hAnsi="Cambria Math" w:cstheme="majorBidi"/>
                        <w:sz w:val="24"/>
                        <w:szCs w:val="24"/>
                      </w:rPr>
                      <m:t>runtime</m:t>
                    </m:r>
                  </m:sub>
                </m:sSub>
                <m:d>
                  <m:dPr>
                    <m:ctrlPr>
                      <w:rPr>
                        <w:rFonts w:ascii="Cambria Math" w:eastAsiaTheme="minorEastAsia" w:hAnsi="Cambria Math" w:cstheme="majorBidi"/>
                        <w:i/>
                        <w:sz w:val="24"/>
                        <w:szCs w:val="24"/>
                      </w:rPr>
                    </m:ctrlPr>
                  </m:dPr>
                  <m:e>
                    <m:r>
                      <w:rPr>
                        <w:rFonts w:ascii="Cambria Math" w:eastAsiaTheme="minorEastAsia" w:hAnsi="Cambria Math" w:cstheme="majorBidi"/>
                        <w:sz w:val="24"/>
                        <w:szCs w:val="24"/>
                      </w:rPr>
                      <m:t>1-</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η</m:t>
                        </m:r>
                      </m:e>
                      <m:sub>
                        <m:r>
                          <w:rPr>
                            <w:rFonts w:ascii="Cambria Math" w:eastAsiaTheme="minorEastAsia" w:hAnsi="Cambria Math" w:cstheme="majorBidi"/>
                            <w:sz w:val="24"/>
                            <w:szCs w:val="24"/>
                          </w:rPr>
                          <m:t>filter</m:t>
                        </m:r>
                      </m:sub>
                    </m:sSub>
                  </m:e>
                </m:d>
                <m:r>
                  <w:rPr>
                    <w:rFonts w:ascii="Cambria Math" w:eastAsiaTheme="minorEastAsia" w:hAnsi="Cambria Math" w:cstheme="majorBidi"/>
                    <w:sz w:val="24"/>
                    <w:szCs w:val="24"/>
                  </w:rPr>
                  <m:t>×</m:t>
                </m:r>
                <m:f>
                  <m:fPr>
                    <m:ctrlPr>
                      <w:rPr>
                        <w:rFonts w:ascii="Cambria Math" w:eastAsiaTheme="minorEastAsia" w:hAnsi="Cambria Math" w:cstheme="majorBidi"/>
                        <w:i/>
                        <w:sz w:val="24"/>
                        <w:szCs w:val="24"/>
                      </w:rPr>
                    </m:ctrlPr>
                  </m:fPr>
                  <m:num>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supply,recir</m:t>
                        </m:r>
                      </m:sub>
                    </m:sSub>
                  </m:num>
                  <m:den>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supply,total</m:t>
                        </m:r>
                      </m:sub>
                    </m:sSub>
                  </m:den>
                </m:f>
                <m:r>
                  <w:rPr>
                    <w:rFonts w:ascii="Cambria Math" w:hAnsi="Cambria Math"/>
                    <w:sz w:val="24"/>
                    <w:szCs w:val="24"/>
                  </w:rPr>
                  <m:t xml:space="preserve"> </m:t>
                </m:r>
              </m:oMath>
            </m:oMathPara>
          </w:p>
        </w:tc>
        <w:tc>
          <w:tcPr>
            <w:tcW w:w="1520" w:type="dxa"/>
            <w:vAlign w:val="center"/>
          </w:tcPr>
          <w:p w14:paraId="73FA0A88" w14:textId="24E3C156" w:rsidR="001140BD" w:rsidRPr="00A041FA" w:rsidRDefault="001140BD" w:rsidP="008D093F">
            <w:pPr>
              <w:pStyle w:val="Caption"/>
              <w:jc w:val="center"/>
              <w:rPr>
                <w:color w:val="auto"/>
                <w:sz w:val="24"/>
                <w:szCs w:val="24"/>
              </w:rPr>
            </w:pPr>
            <w:bookmarkStart w:id="5" w:name="_Ref21117166"/>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10</w:t>
            </w:r>
            <w:r w:rsidRPr="00A041FA">
              <w:rPr>
                <w:rFonts w:asciiTheme="majorBidi" w:hAnsiTheme="majorBidi" w:cstheme="majorBidi"/>
                <w:b/>
                <w:bCs/>
                <w:i w:val="0"/>
                <w:iCs w:val="0"/>
                <w:color w:val="auto"/>
                <w:sz w:val="20"/>
                <w:szCs w:val="20"/>
              </w:rPr>
              <w:fldChar w:fldCharType="end"/>
            </w:r>
            <w:bookmarkEnd w:id="5"/>
          </w:p>
        </w:tc>
      </w:tr>
    </w:tbl>
    <w:p w14:paraId="5842038F" w14:textId="77777777" w:rsidR="00D22D9C" w:rsidRPr="00A041FA" w:rsidRDefault="00D22D9C" w:rsidP="00D22D9C">
      <w:pPr>
        <w:autoSpaceDE w:val="0"/>
        <w:autoSpaceDN w:val="0"/>
        <w:adjustRightInd w:val="0"/>
        <w:spacing w:after="0" w:line="240" w:lineRule="auto"/>
        <w:rPr>
          <w:rFonts w:eastAsiaTheme="minorEastAsia"/>
          <w:sz w:val="24"/>
          <w:szCs w:val="24"/>
        </w:rPr>
      </w:pPr>
    </w:p>
    <w:p w14:paraId="73123292" w14:textId="6E80A4DF" w:rsidR="00D22D9C" w:rsidRPr="00A041FA" w:rsidRDefault="00B1115A" w:rsidP="00D22D9C">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return,class</m:t>
            </m:r>
          </m:sub>
        </m:sSub>
      </m:oMath>
      <w:r w:rsidR="00D22D9C" w:rsidRPr="00A041FA">
        <w:rPr>
          <w:rFonts w:asciiTheme="majorBidi" w:eastAsiaTheme="minorEastAsia" w:hAnsiTheme="majorBidi" w:cstheme="majorBidi"/>
          <w:sz w:val="24"/>
          <w:szCs w:val="24"/>
        </w:rPr>
        <w:t>: Return airflow rate of the infector’s classroom (m</w:t>
      </w:r>
      <w:r w:rsidR="00D22D9C" w:rsidRPr="00A041FA">
        <w:rPr>
          <w:rFonts w:asciiTheme="majorBidi" w:eastAsiaTheme="minorEastAsia" w:hAnsiTheme="majorBidi" w:cstheme="majorBidi"/>
          <w:sz w:val="24"/>
          <w:szCs w:val="24"/>
          <w:vertAlign w:val="superscript"/>
        </w:rPr>
        <w:t>3</w:t>
      </w:r>
      <w:r w:rsidR="00D22D9C" w:rsidRPr="00A041FA">
        <w:rPr>
          <w:rFonts w:asciiTheme="majorBidi" w:eastAsiaTheme="minorEastAsia" w:hAnsiTheme="majorBidi" w:cstheme="majorBidi"/>
          <w:sz w:val="24"/>
          <w:szCs w:val="24"/>
        </w:rPr>
        <w:t>/hour)</w:t>
      </w:r>
    </w:p>
    <w:p w14:paraId="1C2B03AD" w14:textId="77777777" w:rsidR="00D22D9C" w:rsidRPr="00A041FA" w:rsidRDefault="00B1115A" w:rsidP="00D22D9C">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f</m:t>
            </m:r>
          </m:e>
          <m:sub>
            <m:r>
              <w:rPr>
                <w:rFonts w:ascii="Cambria Math" w:eastAsiaTheme="minorEastAsia" w:hAnsi="Cambria Math" w:cstheme="majorBidi"/>
                <w:sz w:val="24"/>
                <w:szCs w:val="24"/>
              </w:rPr>
              <m:t>recir</m:t>
            </m:r>
          </m:sub>
        </m:sSub>
      </m:oMath>
      <w:r w:rsidR="00D22D9C" w:rsidRPr="00A041FA">
        <w:rPr>
          <w:rFonts w:asciiTheme="majorBidi" w:eastAsiaTheme="minorEastAsia" w:hAnsiTheme="majorBidi" w:cstheme="majorBidi"/>
          <w:sz w:val="24"/>
          <w:szCs w:val="24"/>
        </w:rPr>
        <w:t>: Fraction of recirculated air volume to total airflow capacity of HVAC system</w:t>
      </w:r>
    </w:p>
    <w:p w14:paraId="3938C868" w14:textId="77777777" w:rsidR="00D22D9C" w:rsidRPr="00A041FA" w:rsidRDefault="00B1115A" w:rsidP="00D22D9C">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f</m:t>
            </m:r>
          </m:e>
          <m:sub>
            <m:r>
              <w:rPr>
                <w:rFonts w:ascii="Cambria Math" w:eastAsiaTheme="minorEastAsia" w:hAnsi="Cambria Math" w:cstheme="majorBidi"/>
                <w:sz w:val="24"/>
                <w:szCs w:val="24"/>
              </w:rPr>
              <m:t>runtime</m:t>
            </m:r>
          </m:sub>
        </m:sSub>
      </m:oMath>
      <w:r w:rsidR="00D22D9C" w:rsidRPr="00A041FA">
        <w:rPr>
          <w:rFonts w:asciiTheme="majorBidi" w:eastAsiaTheme="minorEastAsia" w:hAnsiTheme="majorBidi" w:cstheme="majorBidi"/>
          <w:sz w:val="24"/>
          <w:szCs w:val="24"/>
        </w:rPr>
        <w:t>: Runtime fraction of HVAC system</w:t>
      </w:r>
    </w:p>
    <w:p w14:paraId="526D1F56" w14:textId="77777777" w:rsidR="00D22D9C" w:rsidRPr="00A041FA" w:rsidRDefault="00B1115A" w:rsidP="00D22D9C">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η</m:t>
            </m:r>
          </m:e>
          <m:sub>
            <m:r>
              <w:rPr>
                <w:rFonts w:ascii="Cambria Math" w:eastAsiaTheme="minorEastAsia" w:hAnsi="Cambria Math" w:cstheme="majorBidi"/>
                <w:sz w:val="24"/>
                <w:szCs w:val="24"/>
              </w:rPr>
              <m:t>filter</m:t>
            </m:r>
          </m:sub>
        </m:sSub>
      </m:oMath>
      <w:r w:rsidR="00D22D9C" w:rsidRPr="00A041FA">
        <w:rPr>
          <w:rFonts w:asciiTheme="majorBidi" w:eastAsiaTheme="minorEastAsia" w:hAnsiTheme="majorBidi" w:cstheme="majorBidi"/>
          <w:sz w:val="24"/>
          <w:szCs w:val="24"/>
        </w:rPr>
        <w:t>: Removal efficiency of HVAC air filter</w:t>
      </w:r>
    </w:p>
    <w:p w14:paraId="3F58131D" w14:textId="77777777" w:rsidR="00D22D9C" w:rsidRPr="00A041FA" w:rsidRDefault="00B1115A" w:rsidP="00D22D9C">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supply,recir</m:t>
            </m:r>
          </m:sub>
        </m:sSub>
      </m:oMath>
      <w:r w:rsidR="00D22D9C" w:rsidRPr="00A041FA">
        <w:rPr>
          <w:rFonts w:asciiTheme="majorBidi" w:eastAsiaTheme="minorEastAsia" w:hAnsiTheme="majorBidi" w:cstheme="majorBidi"/>
          <w:sz w:val="24"/>
          <w:szCs w:val="24"/>
        </w:rPr>
        <w:t>: Supply airflow rate of the recirculation space (m</w:t>
      </w:r>
      <w:r w:rsidR="00D22D9C" w:rsidRPr="00A041FA">
        <w:rPr>
          <w:rFonts w:asciiTheme="majorBidi" w:eastAsiaTheme="minorEastAsia" w:hAnsiTheme="majorBidi" w:cstheme="majorBidi"/>
          <w:sz w:val="24"/>
          <w:szCs w:val="24"/>
          <w:vertAlign w:val="superscript"/>
        </w:rPr>
        <w:t>3</w:t>
      </w:r>
      <w:r w:rsidR="00D22D9C" w:rsidRPr="00A041FA">
        <w:rPr>
          <w:rFonts w:asciiTheme="majorBidi" w:eastAsiaTheme="minorEastAsia" w:hAnsiTheme="majorBidi" w:cstheme="majorBidi"/>
          <w:sz w:val="24"/>
          <w:szCs w:val="24"/>
        </w:rPr>
        <w:t>/hour)</w:t>
      </w:r>
    </w:p>
    <w:p w14:paraId="2BAC87B9" w14:textId="12015A41" w:rsidR="00587B4E" w:rsidRPr="00A041FA" w:rsidRDefault="00B1115A" w:rsidP="00486291">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supply,total</m:t>
            </m:r>
          </m:sub>
        </m:sSub>
      </m:oMath>
      <w:r w:rsidR="00D22D9C" w:rsidRPr="00A041FA">
        <w:rPr>
          <w:rFonts w:asciiTheme="majorBidi" w:eastAsiaTheme="minorEastAsia" w:hAnsiTheme="majorBidi" w:cstheme="majorBidi"/>
          <w:sz w:val="24"/>
          <w:szCs w:val="24"/>
        </w:rPr>
        <w:t>: Total supply capacity of HVAC system (m</w:t>
      </w:r>
      <w:r w:rsidR="00D22D9C" w:rsidRPr="00A041FA">
        <w:rPr>
          <w:rFonts w:asciiTheme="majorBidi" w:eastAsiaTheme="minorEastAsia" w:hAnsiTheme="majorBidi" w:cstheme="majorBidi"/>
          <w:sz w:val="24"/>
          <w:szCs w:val="24"/>
          <w:vertAlign w:val="superscript"/>
        </w:rPr>
        <w:t>3</w:t>
      </w:r>
      <w:r w:rsidR="00D22D9C" w:rsidRPr="00A041FA">
        <w:rPr>
          <w:rFonts w:asciiTheme="majorBidi" w:eastAsiaTheme="minorEastAsia" w:hAnsiTheme="majorBidi" w:cstheme="majorBidi"/>
          <w:sz w:val="24"/>
          <w:szCs w:val="24"/>
        </w:rPr>
        <w:t>/hour)</w:t>
      </w:r>
    </w:p>
    <w:p w14:paraId="6D57002E" w14:textId="659FFCD8" w:rsidR="0031299B" w:rsidRPr="00A041FA" w:rsidRDefault="0031299B" w:rsidP="00BE7740">
      <w:pPr>
        <w:autoSpaceDE w:val="0"/>
        <w:autoSpaceDN w:val="0"/>
        <w:adjustRightInd w:val="0"/>
        <w:spacing w:before="240" w:after="0" w:line="240" w:lineRule="auto"/>
        <w:jc w:val="lowKashida"/>
        <w:rPr>
          <w:rFonts w:asciiTheme="majorBidi" w:eastAsiaTheme="minorEastAsia" w:hAnsiTheme="majorBidi" w:cstheme="majorBidi"/>
          <w:sz w:val="24"/>
          <w:szCs w:val="24"/>
        </w:rPr>
      </w:pPr>
      <w:r w:rsidRPr="00A041FA">
        <w:rPr>
          <w:rFonts w:asciiTheme="majorBidi" w:eastAsiaTheme="minorEastAsia" w:hAnsiTheme="majorBidi" w:cstheme="majorBidi"/>
          <w:sz w:val="24"/>
          <w:szCs w:val="24"/>
        </w:rPr>
        <w:t>The total removal rate of measles viruses in each space (</w:t>
      </w:r>
      <m:oMath>
        <m:sSub>
          <m:sSubPr>
            <m:ctrlPr>
              <w:rPr>
                <w:rFonts w:ascii="Cambria Math" w:hAnsi="Cambria Math"/>
                <w:i/>
              </w:rPr>
            </m:ctrlPr>
          </m:sSubPr>
          <m:e>
            <m:r>
              <w:rPr>
                <w:rFonts w:ascii="Cambria Math" w:hAnsi="Cambria Math"/>
              </w:rPr>
              <m:t>K</m:t>
            </m:r>
          </m:e>
          <m:sub>
            <m:r>
              <w:rPr>
                <w:rFonts w:ascii="Cambria Math" w:hAnsi="Cambria Math"/>
              </w:rPr>
              <m:t>total,i</m:t>
            </m:r>
          </m:sub>
        </m:sSub>
        <m:r>
          <m:rPr>
            <m:sty m:val="p"/>
          </m:rPr>
          <w:rPr>
            <w:rFonts w:ascii="Cambria Math" w:hAnsi="Cambria Math"/>
            <w:sz w:val="24"/>
            <w:szCs w:val="24"/>
          </w:rPr>
          <m:t>)</m:t>
        </m:r>
      </m:oMath>
      <w:r w:rsidRPr="00A041FA">
        <w:rPr>
          <w:rFonts w:asciiTheme="majorBidi" w:eastAsiaTheme="minorEastAsia" w:hAnsiTheme="majorBidi" w:cstheme="majorBidi"/>
          <w:sz w:val="24"/>
          <w:szCs w:val="24"/>
        </w:rPr>
        <w:t xml:space="preserve"> </w:t>
      </w:r>
      <w:proofErr w:type="gramStart"/>
      <w:r w:rsidRPr="00A041FA">
        <w:rPr>
          <w:rFonts w:asciiTheme="majorBidi" w:eastAsiaTheme="minorEastAsia" w:hAnsiTheme="majorBidi" w:cstheme="majorBidi"/>
          <w:sz w:val="24"/>
          <w:szCs w:val="24"/>
        </w:rPr>
        <w:t>was estimated</w:t>
      </w:r>
      <w:proofErr w:type="gramEnd"/>
      <w:r w:rsidRPr="00A041FA">
        <w:rPr>
          <w:rFonts w:asciiTheme="majorBidi" w:eastAsiaTheme="minorEastAsia" w:hAnsiTheme="majorBidi" w:cstheme="majorBidi"/>
          <w:sz w:val="24"/>
          <w:szCs w:val="24"/>
        </w:rPr>
        <w:t xml:space="preserve"> by summing the removal rates of five infection elimination mechanisms as shown in</w:t>
      </w:r>
      <w:r w:rsidR="00013D01" w:rsidRPr="00A041FA">
        <w:rPr>
          <w:rFonts w:asciiTheme="majorBidi" w:eastAsiaTheme="minorEastAsia" w:hAnsiTheme="majorBidi" w:cstheme="majorBidi"/>
          <w:sz w:val="24"/>
          <w:szCs w:val="24"/>
        </w:rPr>
        <w:t xml:space="preserve"> </w:t>
      </w:r>
      <w:r w:rsidR="00013D01" w:rsidRPr="00A041FA">
        <w:rPr>
          <w:rFonts w:asciiTheme="majorBidi" w:eastAsiaTheme="minorEastAsia" w:hAnsiTheme="majorBidi" w:cstheme="majorBidi"/>
          <w:sz w:val="24"/>
          <w:szCs w:val="24"/>
        </w:rPr>
        <w:fldChar w:fldCharType="begin"/>
      </w:r>
      <w:r w:rsidR="00013D01" w:rsidRPr="00A041FA">
        <w:rPr>
          <w:rFonts w:asciiTheme="majorBidi" w:eastAsiaTheme="minorEastAsia" w:hAnsiTheme="majorBidi" w:cstheme="majorBidi"/>
          <w:sz w:val="24"/>
          <w:szCs w:val="24"/>
        </w:rPr>
        <w:instrText xml:space="preserve"> REF _Ref21117533 \h  \* MERGEFORMAT </w:instrText>
      </w:r>
      <w:r w:rsidR="00013D01" w:rsidRPr="00A041FA">
        <w:rPr>
          <w:rFonts w:asciiTheme="majorBidi" w:eastAsiaTheme="minorEastAsia" w:hAnsiTheme="majorBidi" w:cstheme="majorBidi"/>
          <w:sz w:val="24"/>
          <w:szCs w:val="24"/>
        </w:rPr>
      </w:r>
      <w:r w:rsidR="00013D01" w:rsidRPr="00A041FA">
        <w:rPr>
          <w:rFonts w:asciiTheme="majorBidi" w:eastAsiaTheme="minorEastAsia" w:hAnsiTheme="majorBidi" w:cstheme="majorBidi"/>
          <w:sz w:val="24"/>
          <w:szCs w:val="24"/>
        </w:rPr>
        <w:fldChar w:fldCharType="separate"/>
      </w:r>
      <w:r w:rsidR="00A8019D" w:rsidRPr="00A041FA">
        <w:rPr>
          <w:rFonts w:asciiTheme="majorBidi" w:eastAsiaTheme="minorEastAsia" w:hAnsiTheme="majorBidi" w:cstheme="majorBidi"/>
          <w:sz w:val="24"/>
          <w:szCs w:val="24"/>
        </w:rPr>
        <w:t xml:space="preserve">Equation S. </w:t>
      </w:r>
      <w:r w:rsidR="00A8019D" w:rsidRPr="00A041FA">
        <w:rPr>
          <w:rFonts w:asciiTheme="majorBidi" w:hAnsiTheme="majorBidi" w:cstheme="majorBidi"/>
          <w:b/>
          <w:bCs/>
          <w:i/>
          <w:iCs/>
          <w:noProof/>
          <w:sz w:val="20"/>
          <w:szCs w:val="20"/>
        </w:rPr>
        <w:t>11</w:t>
      </w:r>
      <w:r w:rsidR="00013D01" w:rsidRPr="00A041FA">
        <w:rPr>
          <w:rFonts w:asciiTheme="majorBidi" w:eastAsiaTheme="minorEastAsia" w:hAnsiTheme="majorBidi" w:cstheme="majorBidi"/>
          <w:sz w:val="24"/>
          <w:szCs w:val="24"/>
        </w:rPr>
        <w:fldChar w:fldCharType="end"/>
      </w:r>
      <w:r w:rsidRPr="00A041FA">
        <w:rPr>
          <w:rFonts w:asciiTheme="majorBidi" w:eastAsiaTheme="minorEastAsia" w:hAnsiTheme="majorBidi" w:cstheme="majorBidi"/>
          <w:sz w:val="24"/>
          <w:szCs w:val="24"/>
        </w:rPr>
        <w:t>.</w:t>
      </w:r>
    </w:p>
    <w:p w14:paraId="3DAED9E6" w14:textId="77777777" w:rsidR="0031299B" w:rsidRPr="00A041FA" w:rsidRDefault="0031299B" w:rsidP="0031299B">
      <w:pPr>
        <w:autoSpaceDE w:val="0"/>
        <w:autoSpaceDN w:val="0"/>
        <w:adjustRightInd w:val="0"/>
        <w:spacing w:after="0" w:line="240" w:lineRule="auto"/>
        <w:rPr>
          <w:rFonts w:asciiTheme="majorBidi" w:eastAsiaTheme="minorEastAsia" w:hAnsiTheme="majorBidi" w:cstheme="majorBidi"/>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gridCol w:w="1170"/>
      </w:tblGrid>
      <w:tr w:rsidR="0031299B" w:rsidRPr="00A041FA" w14:paraId="6D7A7683" w14:textId="77777777" w:rsidTr="00074294">
        <w:tc>
          <w:tcPr>
            <w:tcW w:w="8095" w:type="dxa"/>
            <w:vAlign w:val="center"/>
          </w:tcPr>
          <w:p w14:paraId="77EA29B0" w14:textId="77777777" w:rsidR="0031299B" w:rsidRPr="00A041FA" w:rsidRDefault="00B1115A" w:rsidP="00700542">
            <w:pPr>
              <w:jc w:val="center"/>
            </w:pPr>
            <m:oMathPara>
              <m:oMath>
                <m:sSub>
                  <m:sSubPr>
                    <m:ctrlPr>
                      <w:rPr>
                        <w:rFonts w:ascii="Cambria Math" w:hAnsi="Cambria Math"/>
                        <w:i/>
                      </w:rPr>
                    </m:ctrlPr>
                  </m:sSubPr>
                  <m:e>
                    <m:r>
                      <w:rPr>
                        <w:rFonts w:ascii="Cambria Math" w:hAnsi="Cambria Math"/>
                      </w:rPr>
                      <m:t>K</m:t>
                    </m:r>
                  </m:e>
                  <m:sub>
                    <m:r>
                      <w:rPr>
                        <w:rFonts w:ascii="Cambria Math" w:hAnsi="Cambria Math"/>
                      </w:rPr>
                      <m:t>total,i</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infilteration,i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deposition,i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ventilation,i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filtration,i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purification,i</m:t>
                    </m:r>
                  </m:sub>
                </m:sSub>
              </m:oMath>
            </m:oMathPara>
          </w:p>
        </w:tc>
        <w:tc>
          <w:tcPr>
            <w:tcW w:w="1170" w:type="dxa"/>
            <w:vAlign w:val="center"/>
          </w:tcPr>
          <w:p w14:paraId="6D4E3CAC" w14:textId="07B09B86" w:rsidR="0031299B" w:rsidRPr="00A041FA" w:rsidRDefault="0031299B" w:rsidP="00700542">
            <w:pPr>
              <w:pStyle w:val="Caption"/>
              <w:spacing w:after="0"/>
              <w:jc w:val="center"/>
              <w:rPr>
                <w:rFonts w:asciiTheme="majorBidi" w:hAnsiTheme="majorBidi" w:cstheme="majorBidi"/>
                <w:b/>
                <w:bCs/>
                <w:i w:val="0"/>
                <w:iCs w:val="0"/>
                <w:color w:val="auto"/>
                <w:sz w:val="20"/>
                <w:szCs w:val="20"/>
              </w:rPr>
            </w:pPr>
            <w:bookmarkStart w:id="6" w:name="_Ref21117533"/>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11</w:t>
            </w:r>
            <w:r w:rsidRPr="00A041FA">
              <w:rPr>
                <w:rFonts w:asciiTheme="majorBidi" w:hAnsiTheme="majorBidi" w:cstheme="majorBidi"/>
                <w:b/>
                <w:bCs/>
                <w:i w:val="0"/>
                <w:iCs w:val="0"/>
                <w:color w:val="auto"/>
                <w:sz w:val="20"/>
                <w:szCs w:val="20"/>
              </w:rPr>
              <w:fldChar w:fldCharType="end"/>
            </w:r>
            <w:bookmarkEnd w:id="6"/>
          </w:p>
        </w:tc>
      </w:tr>
    </w:tbl>
    <w:p w14:paraId="0E216C50" w14:textId="77777777" w:rsidR="0031299B" w:rsidRPr="00A041FA" w:rsidRDefault="0031299B" w:rsidP="0031299B">
      <w:pPr>
        <w:autoSpaceDE w:val="0"/>
        <w:autoSpaceDN w:val="0"/>
        <w:adjustRightInd w:val="0"/>
        <w:spacing w:after="0" w:line="240" w:lineRule="auto"/>
        <w:rPr>
          <w:rFonts w:asciiTheme="majorBidi" w:eastAsiaTheme="minorEastAsia" w:hAnsiTheme="majorBidi" w:cstheme="majorBidi"/>
          <w:sz w:val="24"/>
          <w:szCs w:val="24"/>
        </w:rPr>
      </w:pPr>
    </w:p>
    <w:p w14:paraId="3345021E" w14:textId="77777777" w:rsidR="0031299B" w:rsidRPr="00A041FA" w:rsidRDefault="00B1115A" w:rsidP="0031299B">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λ</m:t>
            </m:r>
          </m:e>
          <m:sub>
            <m:r>
              <w:rPr>
                <w:rFonts w:ascii="Cambria Math" w:hAnsi="Cambria Math"/>
                <w:sz w:val="24"/>
                <w:szCs w:val="24"/>
              </w:rPr>
              <m:t>infilteration,i</m:t>
            </m:r>
          </m:sub>
        </m:sSub>
      </m:oMath>
      <w:r w:rsidR="0031299B" w:rsidRPr="00A041FA">
        <w:rPr>
          <w:rFonts w:asciiTheme="majorBidi" w:eastAsiaTheme="minorEastAsia" w:hAnsiTheme="majorBidi" w:cstheme="majorBidi"/>
          <w:sz w:val="24"/>
          <w:szCs w:val="24"/>
        </w:rPr>
        <w:t>: Natural air ventilation rate or infiltration air exchange rate in space i (per hour)</w:t>
      </w:r>
    </w:p>
    <w:p w14:paraId="796F168E" w14:textId="77777777" w:rsidR="0031299B" w:rsidRPr="00A041FA" w:rsidRDefault="00B1115A" w:rsidP="6A0E1549">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deposition,i</m:t>
            </m:r>
          </m:sub>
        </m:sSub>
      </m:oMath>
      <w:r w:rsidR="0031299B" w:rsidRPr="00A041FA">
        <w:rPr>
          <w:rFonts w:asciiTheme="majorBidi" w:eastAsiaTheme="minorEastAsia" w:hAnsiTheme="majorBidi" w:cstheme="majorBidi"/>
          <w:sz w:val="24"/>
          <w:szCs w:val="24"/>
        </w:rPr>
        <w:t xml:space="preserve">: Deposition rate of measles particles in space </w:t>
      </w:r>
      <w:proofErr w:type="spellStart"/>
      <w:r w:rsidR="0031299B" w:rsidRPr="00A041FA">
        <w:rPr>
          <w:rFonts w:asciiTheme="majorBidi" w:eastAsiaTheme="minorEastAsia" w:hAnsiTheme="majorBidi" w:cstheme="majorBidi"/>
          <w:i/>
          <w:iCs/>
          <w:sz w:val="24"/>
          <w:szCs w:val="24"/>
        </w:rPr>
        <w:t>i</w:t>
      </w:r>
      <w:proofErr w:type="spellEnd"/>
      <w:r w:rsidR="0031299B" w:rsidRPr="00A041FA">
        <w:rPr>
          <w:rFonts w:asciiTheme="majorBidi" w:eastAsiaTheme="minorEastAsia" w:hAnsiTheme="majorBidi" w:cstheme="majorBidi"/>
          <w:sz w:val="24"/>
          <w:szCs w:val="24"/>
        </w:rPr>
        <w:t xml:space="preserve"> (per hour)</w:t>
      </w:r>
    </w:p>
    <w:p w14:paraId="35C147BD" w14:textId="77777777" w:rsidR="0031299B" w:rsidRPr="00A041FA" w:rsidRDefault="00B1115A" w:rsidP="6A0E1549">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ventilation,i</m:t>
            </m:r>
          </m:sub>
        </m:sSub>
      </m:oMath>
      <w:r w:rsidR="0031299B" w:rsidRPr="00A041FA">
        <w:rPr>
          <w:rFonts w:asciiTheme="majorBidi" w:eastAsiaTheme="minorEastAsia" w:hAnsiTheme="majorBidi" w:cstheme="majorBidi"/>
          <w:sz w:val="24"/>
          <w:szCs w:val="24"/>
        </w:rPr>
        <w:t>: Mechanical ventilation rate of HVAC system in space</w:t>
      </w:r>
      <w:r w:rsidR="0031299B" w:rsidRPr="00A041FA">
        <w:rPr>
          <w:rFonts w:asciiTheme="majorBidi" w:eastAsiaTheme="minorEastAsia" w:hAnsiTheme="majorBidi" w:cstheme="majorBidi"/>
          <w:i/>
          <w:iCs/>
          <w:sz w:val="24"/>
          <w:szCs w:val="24"/>
        </w:rPr>
        <w:t xml:space="preserve"> </w:t>
      </w:r>
      <w:proofErr w:type="spellStart"/>
      <w:r w:rsidR="0031299B" w:rsidRPr="00A041FA">
        <w:rPr>
          <w:rFonts w:asciiTheme="majorBidi" w:eastAsiaTheme="minorEastAsia" w:hAnsiTheme="majorBidi" w:cstheme="majorBidi"/>
          <w:i/>
          <w:iCs/>
          <w:sz w:val="24"/>
          <w:szCs w:val="24"/>
        </w:rPr>
        <w:t>i</w:t>
      </w:r>
      <w:proofErr w:type="spellEnd"/>
      <w:r w:rsidR="0031299B" w:rsidRPr="00A041FA">
        <w:rPr>
          <w:rFonts w:asciiTheme="majorBidi" w:eastAsiaTheme="minorEastAsia" w:hAnsiTheme="majorBidi" w:cstheme="majorBidi"/>
          <w:sz w:val="24"/>
          <w:szCs w:val="24"/>
        </w:rPr>
        <w:t xml:space="preserve"> (per hour)</w:t>
      </w:r>
    </w:p>
    <w:p w14:paraId="52E9E4C4" w14:textId="77777777" w:rsidR="0031299B" w:rsidRPr="00A041FA" w:rsidRDefault="00B1115A" w:rsidP="6A0E1549">
      <w:pPr>
        <w:autoSpaceDE w:val="0"/>
        <w:autoSpaceDN w:val="0"/>
        <w:adjustRightInd w:val="0"/>
        <w:spacing w:after="0" w:line="240" w:lineRule="auto"/>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filtration,i</m:t>
            </m:r>
          </m:sub>
        </m:sSub>
      </m:oMath>
      <w:r w:rsidR="0031299B" w:rsidRPr="00A041FA">
        <w:rPr>
          <w:rFonts w:asciiTheme="majorBidi" w:eastAsiaTheme="minorEastAsia" w:hAnsiTheme="majorBidi" w:cstheme="majorBidi"/>
          <w:sz w:val="24"/>
          <w:szCs w:val="24"/>
        </w:rPr>
        <w:t xml:space="preserve">: Infectious particle removal rate due to filtration in space </w:t>
      </w:r>
      <w:proofErr w:type="spellStart"/>
      <w:r w:rsidR="0031299B" w:rsidRPr="00A041FA">
        <w:rPr>
          <w:rFonts w:asciiTheme="majorBidi" w:eastAsiaTheme="minorEastAsia" w:hAnsiTheme="majorBidi" w:cstheme="majorBidi"/>
          <w:i/>
          <w:iCs/>
          <w:sz w:val="24"/>
          <w:szCs w:val="24"/>
        </w:rPr>
        <w:t>i</w:t>
      </w:r>
      <w:proofErr w:type="spellEnd"/>
      <w:r w:rsidR="0031299B" w:rsidRPr="00A041FA">
        <w:rPr>
          <w:rFonts w:asciiTheme="majorBidi" w:eastAsiaTheme="minorEastAsia" w:hAnsiTheme="majorBidi" w:cstheme="majorBidi"/>
          <w:sz w:val="24"/>
          <w:szCs w:val="24"/>
        </w:rPr>
        <w:t xml:space="preserve"> (per hour)</w:t>
      </w:r>
    </w:p>
    <w:p w14:paraId="71FA1B80" w14:textId="77777777" w:rsidR="0031299B" w:rsidRPr="00A041FA" w:rsidRDefault="00B1115A" w:rsidP="6A0E1549">
      <w:pPr>
        <w:autoSpaceDE w:val="0"/>
        <w:autoSpaceDN w:val="0"/>
        <w:adjustRightInd w:val="0"/>
        <w:spacing w:line="240" w:lineRule="auto"/>
        <w:rPr>
          <w:rFonts w:asciiTheme="majorBidi" w:eastAsiaTheme="minorEastAsia" w:hAnsiTheme="majorBidi" w:cstheme="majorBidi"/>
          <w:sz w:val="24"/>
          <w:szCs w:val="24"/>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purification,i</m:t>
            </m:r>
          </m:sub>
        </m:sSub>
      </m:oMath>
      <w:r w:rsidR="0031299B" w:rsidRPr="00A041FA">
        <w:rPr>
          <w:rFonts w:asciiTheme="majorBidi" w:eastAsiaTheme="minorEastAsia" w:hAnsiTheme="majorBidi" w:cstheme="majorBidi"/>
          <w:sz w:val="24"/>
          <w:szCs w:val="24"/>
        </w:rPr>
        <w:t>: Removal rate of infectious particles by standalone air handling units (AHU) or air purifiers in space</w:t>
      </w:r>
      <w:r w:rsidR="0031299B" w:rsidRPr="00A041FA">
        <w:rPr>
          <w:rFonts w:asciiTheme="majorBidi" w:eastAsiaTheme="minorEastAsia" w:hAnsiTheme="majorBidi" w:cstheme="majorBidi"/>
          <w:i/>
          <w:iCs/>
          <w:sz w:val="24"/>
          <w:szCs w:val="24"/>
        </w:rPr>
        <w:t xml:space="preserve"> </w:t>
      </w:r>
      <w:proofErr w:type="spellStart"/>
      <w:r w:rsidR="0031299B" w:rsidRPr="00A041FA">
        <w:rPr>
          <w:rFonts w:asciiTheme="majorBidi" w:eastAsiaTheme="minorEastAsia" w:hAnsiTheme="majorBidi" w:cstheme="majorBidi"/>
          <w:i/>
          <w:iCs/>
          <w:sz w:val="24"/>
          <w:szCs w:val="24"/>
        </w:rPr>
        <w:t>i</w:t>
      </w:r>
      <w:proofErr w:type="spellEnd"/>
      <w:r w:rsidR="0031299B" w:rsidRPr="00A041FA">
        <w:rPr>
          <w:rFonts w:asciiTheme="majorBidi" w:eastAsiaTheme="minorEastAsia" w:hAnsiTheme="majorBidi" w:cstheme="majorBidi"/>
          <w:sz w:val="24"/>
          <w:szCs w:val="24"/>
        </w:rPr>
        <w:t xml:space="preserve"> (per hour)</w:t>
      </w:r>
    </w:p>
    <w:p w14:paraId="7189BBD4" w14:textId="19F7BBD7" w:rsidR="00013D01" w:rsidRPr="00A041FA" w:rsidRDefault="00013D01" w:rsidP="00F12A60">
      <w:pPr>
        <w:autoSpaceDE w:val="0"/>
        <w:autoSpaceDN w:val="0"/>
        <w:adjustRightInd w:val="0"/>
        <w:spacing w:after="0" w:line="240" w:lineRule="auto"/>
        <w:jc w:val="lowKashida"/>
        <w:rPr>
          <w:rFonts w:asciiTheme="majorBidi" w:eastAsiaTheme="minorEastAsia" w:hAnsiTheme="majorBidi" w:cstheme="majorBidi"/>
          <w:sz w:val="24"/>
          <w:szCs w:val="24"/>
        </w:rPr>
      </w:pPr>
      <w:bookmarkStart w:id="7" w:name="_Ref14016825"/>
      <w:r w:rsidRPr="00A041FA">
        <w:rPr>
          <w:rFonts w:asciiTheme="majorBidi" w:eastAsiaTheme="minorEastAsia" w:hAnsiTheme="majorBidi" w:cstheme="majorBidi"/>
          <w:sz w:val="24"/>
          <w:szCs w:val="24"/>
        </w:rPr>
        <w:t xml:space="preserve">The removal rates droplet nuclei </w:t>
      </w:r>
      <w:r w:rsidR="008C0FAD" w:rsidRPr="00A041FA">
        <w:rPr>
          <w:rFonts w:asciiTheme="majorBidi" w:eastAsiaTheme="minorEastAsia" w:hAnsiTheme="majorBidi" w:cstheme="majorBidi"/>
          <w:sz w:val="24"/>
          <w:szCs w:val="24"/>
        </w:rPr>
        <w:t xml:space="preserve">containing measles viruses </w:t>
      </w:r>
      <w:r w:rsidRPr="00A041FA">
        <w:rPr>
          <w:rFonts w:asciiTheme="majorBidi" w:eastAsiaTheme="minorEastAsia" w:hAnsiTheme="majorBidi" w:cstheme="majorBidi"/>
          <w:sz w:val="24"/>
          <w:szCs w:val="24"/>
        </w:rPr>
        <w:t>due filtration (</w:t>
      </w:r>
      <m:oMath>
        <m:sSub>
          <m:sSubPr>
            <m:ctrlPr>
              <w:rPr>
                <w:rFonts w:ascii="Cambria Math" w:hAnsi="Cambria Math" w:cstheme="majorBidi"/>
                <w:i/>
                <w:sz w:val="24"/>
                <w:szCs w:val="24"/>
              </w:rPr>
            </m:ctrlPr>
          </m:sSubPr>
          <m:e>
            <m:r>
              <w:rPr>
                <w:rFonts w:ascii="Cambria Math" w:hAnsi="Cambria Math" w:cstheme="majorBidi"/>
                <w:sz w:val="24"/>
                <w:szCs w:val="24"/>
              </w:rPr>
              <m:t>K</m:t>
            </m:r>
          </m:e>
          <m:sub>
            <m:r>
              <w:rPr>
                <w:rFonts w:ascii="Cambria Math" w:hAnsi="Cambria Math" w:cstheme="majorBidi"/>
                <w:sz w:val="24"/>
                <w:szCs w:val="24"/>
              </w:rPr>
              <m:t>filtration,i</m:t>
            </m:r>
          </m:sub>
        </m:sSub>
      </m:oMath>
      <w:r w:rsidR="008C0FAD" w:rsidRPr="00A041FA">
        <w:rPr>
          <w:rFonts w:asciiTheme="majorBidi" w:eastAsiaTheme="minorEastAsia" w:hAnsiTheme="majorBidi" w:cstheme="majorBidi"/>
          <w:sz w:val="24"/>
          <w:szCs w:val="24"/>
        </w:rPr>
        <w:t>), ventilation (</w:t>
      </w: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ventilation,i</m:t>
            </m:r>
          </m:sub>
        </m:sSub>
      </m:oMath>
      <w:r w:rsidR="008C0FAD" w:rsidRPr="00A041FA">
        <w:rPr>
          <w:rFonts w:asciiTheme="majorBidi" w:eastAsiaTheme="minorEastAsia" w:hAnsiTheme="majorBidi" w:cstheme="majorBidi"/>
          <w:sz w:val="24"/>
          <w:szCs w:val="24"/>
        </w:rPr>
        <w:t xml:space="preserve">) and </w:t>
      </w:r>
      <w:r w:rsidR="001F1FD7" w:rsidRPr="00A041FA">
        <w:rPr>
          <w:rFonts w:asciiTheme="majorBidi" w:eastAsiaTheme="minorEastAsia" w:hAnsiTheme="majorBidi" w:cstheme="majorBidi"/>
          <w:sz w:val="24"/>
          <w:szCs w:val="24"/>
        </w:rPr>
        <w:t xml:space="preserve">air </w:t>
      </w:r>
      <w:r w:rsidR="008C0FAD" w:rsidRPr="00A041FA">
        <w:rPr>
          <w:rFonts w:asciiTheme="majorBidi" w:eastAsiaTheme="minorEastAsia" w:hAnsiTheme="majorBidi" w:cstheme="majorBidi"/>
          <w:sz w:val="24"/>
          <w:szCs w:val="24"/>
        </w:rPr>
        <w:t xml:space="preserve">purification </w:t>
      </w:r>
      <w:r w:rsidR="00532EE6" w:rsidRPr="00A041FA">
        <w:rPr>
          <w:rFonts w:asciiTheme="majorBidi" w:hAnsiTheme="majorBidi" w:cstheme="majorBidi"/>
          <w:sz w:val="24"/>
          <w:szCs w:val="24"/>
        </w:rPr>
        <w:t>(</w:t>
      </w: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purification,i</m:t>
            </m:r>
          </m:sub>
        </m:sSub>
      </m:oMath>
      <w:r w:rsidR="00532EE6" w:rsidRPr="00A041FA">
        <w:rPr>
          <w:rFonts w:asciiTheme="majorBidi" w:eastAsiaTheme="minorEastAsia" w:hAnsiTheme="majorBidi" w:cstheme="majorBidi"/>
          <w:sz w:val="24"/>
          <w:szCs w:val="24"/>
        </w:rPr>
        <w:t xml:space="preserve">) </w:t>
      </w:r>
      <w:r w:rsidRPr="00A041FA">
        <w:rPr>
          <w:rFonts w:asciiTheme="majorBidi" w:eastAsiaTheme="minorEastAsia" w:hAnsiTheme="majorBidi" w:cstheme="majorBidi"/>
          <w:sz w:val="24"/>
          <w:szCs w:val="24"/>
        </w:rPr>
        <w:t xml:space="preserve">for space </w:t>
      </w:r>
      <w:proofErr w:type="spellStart"/>
      <w:r w:rsidR="00532EE6" w:rsidRPr="00A041FA">
        <w:rPr>
          <w:rFonts w:asciiTheme="majorBidi" w:eastAsiaTheme="minorEastAsia" w:hAnsiTheme="majorBidi" w:cstheme="majorBidi"/>
          <w:i/>
          <w:iCs/>
          <w:sz w:val="24"/>
          <w:szCs w:val="24"/>
        </w:rPr>
        <w:t>i</w:t>
      </w:r>
      <w:proofErr w:type="spellEnd"/>
      <w:r w:rsidR="00532EE6" w:rsidRPr="00A041FA">
        <w:rPr>
          <w:rFonts w:asciiTheme="majorBidi" w:eastAsiaTheme="minorEastAsia" w:hAnsiTheme="majorBidi" w:cstheme="majorBidi"/>
          <w:sz w:val="24"/>
          <w:szCs w:val="24"/>
        </w:rPr>
        <w:t xml:space="preserve"> </w:t>
      </w:r>
      <w:r w:rsidR="00F12A60" w:rsidRPr="00A041FA">
        <w:rPr>
          <w:rFonts w:asciiTheme="majorBidi" w:eastAsiaTheme="minorEastAsia" w:hAnsiTheme="majorBidi" w:cstheme="majorBidi"/>
          <w:sz w:val="24"/>
          <w:szCs w:val="24"/>
        </w:rPr>
        <w:t>–</w:t>
      </w:r>
      <w:r w:rsidR="001F1FD7" w:rsidRPr="00A041FA">
        <w:rPr>
          <w:rFonts w:asciiTheme="majorBidi" w:eastAsiaTheme="minorEastAsia" w:hAnsiTheme="majorBidi" w:cstheme="majorBidi"/>
          <w:sz w:val="24"/>
          <w:szCs w:val="24"/>
        </w:rPr>
        <w:t xml:space="preserve"> </w:t>
      </w:r>
      <w:r w:rsidR="00F12A60" w:rsidRPr="00A041FA">
        <w:rPr>
          <w:rFonts w:asciiTheme="majorBidi" w:eastAsiaTheme="minorEastAsia" w:hAnsiTheme="majorBidi" w:cstheme="majorBidi"/>
          <w:sz w:val="24"/>
          <w:szCs w:val="24"/>
        </w:rPr>
        <w:t xml:space="preserve">infector’s classroom, </w:t>
      </w:r>
      <w:r w:rsidR="006E18F9" w:rsidRPr="00A041FA">
        <w:rPr>
          <w:rFonts w:asciiTheme="majorBidi" w:eastAsiaTheme="minorEastAsia" w:hAnsiTheme="majorBidi" w:cstheme="majorBidi"/>
          <w:sz w:val="24"/>
          <w:szCs w:val="24"/>
        </w:rPr>
        <w:t>recirculation</w:t>
      </w:r>
      <w:r w:rsidR="00F12A60" w:rsidRPr="00A041FA">
        <w:rPr>
          <w:rFonts w:asciiTheme="majorBidi" w:eastAsiaTheme="minorEastAsia" w:hAnsiTheme="majorBidi" w:cstheme="majorBidi"/>
          <w:sz w:val="24"/>
          <w:szCs w:val="24"/>
        </w:rPr>
        <w:t xml:space="preserve"> area, and common area – </w:t>
      </w:r>
      <w:r w:rsidR="00815114" w:rsidRPr="00A041FA">
        <w:rPr>
          <w:rFonts w:asciiTheme="majorBidi" w:eastAsiaTheme="minorEastAsia" w:hAnsiTheme="majorBidi" w:cstheme="majorBidi"/>
          <w:sz w:val="24"/>
          <w:szCs w:val="24"/>
        </w:rPr>
        <w:t>were</w:t>
      </w:r>
      <w:r w:rsidRPr="00A041FA">
        <w:rPr>
          <w:rFonts w:asciiTheme="majorBidi" w:eastAsiaTheme="minorEastAsia" w:hAnsiTheme="majorBidi" w:cstheme="majorBidi"/>
          <w:sz w:val="24"/>
          <w:szCs w:val="24"/>
        </w:rPr>
        <w:t xml:space="preserve"> estimated from </w:t>
      </w:r>
      <w:r w:rsidR="00532EE6" w:rsidRPr="00A041FA">
        <w:rPr>
          <w:rFonts w:asciiTheme="majorBidi" w:eastAsiaTheme="minorEastAsia" w:hAnsiTheme="majorBidi" w:cstheme="majorBidi"/>
          <w:sz w:val="24"/>
          <w:szCs w:val="24"/>
        </w:rPr>
        <w:fldChar w:fldCharType="begin"/>
      </w:r>
      <w:r w:rsidR="00532EE6" w:rsidRPr="00A041FA">
        <w:rPr>
          <w:rFonts w:asciiTheme="majorBidi" w:eastAsiaTheme="minorEastAsia" w:hAnsiTheme="majorBidi" w:cstheme="majorBidi"/>
          <w:sz w:val="24"/>
          <w:szCs w:val="24"/>
        </w:rPr>
        <w:instrText xml:space="preserve"> REF _Ref21117829 \h  \* MERGEFORMAT </w:instrText>
      </w:r>
      <w:r w:rsidR="00532EE6" w:rsidRPr="00A041FA">
        <w:rPr>
          <w:rFonts w:asciiTheme="majorBidi" w:eastAsiaTheme="minorEastAsia" w:hAnsiTheme="majorBidi" w:cstheme="majorBidi"/>
          <w:sz w:val="24"/>
          <w:szCs w:val="24"/>
        </w:rPr>
      </w:r>
      <w:r w:rsidR="00532EE6" w:rsidRPr="00A041FA">
        <w:rPr>
          <w:rFonts w:asciiTheme="majorBidi" w:eastAsiaTheme="minorEastAsia" w:hAnsiTheme="majorBidi" w:cstheme="majorBidi"/>
          <w:sz w:val="24"/>
          <w:szCs w:val="24"/>
        </w:rPr>
        <w:fldChar w:fldCharType="separate"/>
      </w:r>
      <w:r w:rsidR="00A8019D" w:rsidRPr="00A041FA">
        <w:rPr>
          <w:rFonts w:asciiTheme="majorBidi" w:eastAsiaTheme="minorEastAsia" w:hAnsiTheme="majorBidi" w:cstheme="majorBidi"/>
          <w:sz w:val="24"/>
          <w:szCs w:val="24"/>
        </w:rPr>
        <w:t xml:space="preserve">Equation S. </w:t>
      </w:r>
      <w:r w:rsidR="00A8019D" w:rsidRPr="00A041FA">
        <w:rPr>
          <w:rFonts w:asciiTheme="majorBidi" w:hAnsiTheme="majorBidi" w:cstheme="majorBidi"/>
          <w:b/>
          <w:bCs/>
          <w:i/>
          <w:iCs/>
          <w:noProof/>
          <w:sz w:val="20"/>
          <w:szCs w:val="20"/>
        </w:rPr>
        <w:t>12</w:t>
      </w:r>
      <w:r w:rsidR="00532EE6" w:rsidRPr="00A041FA">
        <w:rPr>
          <w:rFonts w:asciiTheme="majorBidi" w:eastAsiaTheme="minorEastAsia" w:hAnsiTheme="majorBidi" w:cstheme="majorBidi"/>
          <w:sz w:val="24"/>
          <w:szCs w:val="24"/>
        </w:rPr>
        <w:fldChar w:fldCharType="end"/>
      </w:r>
      <w:r w:rsidR="00532EE6" w:rsidRPr="00A041FA">
        <w:rPr>
          <w:rFonts w:asciiTheme="majorBidi" w:eastAsiaTheme="minorEastAsia" w:hAnsiTheme="majorBidi" w:cstheme="majorBidi"/>
          <w:sz w:val="24"/>
          <w:szCs w:val="24"/>
        </w:rPr>
        <w:t xml:space="preserve"> - </w:t>
      </w:r>
      <w:r w:rsidR="00532EE6" w:rsidRPr="00A041FA">
        <w:rPr>
          <w:rFonts w:asciiTheme="majorBidi" w:eastAsiaTheme="minorEastAsia" w:hAnsiTheme="majorBidi" w:cstheme="majorBidi"/>
          <w:sz w:val="24"/>
          <w:szCs w:val="24"/>
        </w:rPr>
        <w:fldChar w:fldCharType="begin"/>
      </w:r>
      <w:r w:rsidR="00532EE6" w:rsidRPr="00A041FA">
        <w:rPr>
          <w:rFonts w:asciiTheme="majorBidi" w:eastAsiaTheme="minorEastAsia" w:hAnsiTheme="majorBidi" w:cstheme="majorBidi"/>
          <w:sz w:val="24"/>
          <w:szCs w:val="24"/>
        </w:rPr>
        <w:instrText xml:space="preserve"> REF _Ref21117832 \h  \* MERGEFORMAT </w:instrText>
      </w:r>
      <w:r w:rsidR="00532EE6" w:rsidRPr="00A041FA">
        <w:rPr>
          <w:rFonts w:asciiTheme="majorBidi" w:eastAsiaTheme="minorEastAsia" w:hAnsiTheme="majorBidi" w:cstheme="majorBidi"/>
          <w:sz w:val="24"/>
          <w:szCs w:val="24"/>
        </w:rPr>
      </w:r>
      <w:r w:rsidR="00532EE6" w:rsidRPr="00A041FA">
        <w:rPr>
          <w:rFonts w:asciiTheme="majorBidi" w:eastAsiaTheme="minorEastAsia" w:hAnsiTheme="majorBidi" w:cstheme="majorBidi"/>
          <w:sz w:val="24"/>
          <w:szCs w:val="24"/>
        </w:rPr>
        <w:fldChar w:fldCharType="separate"/>
      </w:r>
      <w:r w:rsidR="00A8019D" w:rsidRPr="00A041FA">
        <w:rPr>
          <w:rFonts w:asciiTheme="majorBidi" w:eastAsiaTheme="minorEastAsia" w:hAnsiTheme="majorBidi" w:cstheme="majorBidi"/>
          <w:sz w:val="24"/>
          <w:szCs w:val="24"/>
        </w:rPr>
        <w:t>Equation</w:t>
      </w:r>
      <w:r w:rsidR="00A8019D" w:rsidRPr="00A041FA">
        <w:rPr>
          <w:rFonts w:asciiTheme="majorBidi" w:hAnsiTheme="majorBidi" w:cstheme="majorBidi"/>
          <w:b/>
          <w:bCs/>
          <w:sz w:val="20"/>
          <w:szCs w:val="20"/>
        </w:rPr>
        <w:t xml:space="preserve"> S. </w:t>
      </w:r>
      <w:r w:rsidR="00A8019D" w:rsidRPr="00A041FA">
        <w:rPr>
          <w:rFonts w:asciiTheme="majorBidi" w:hAnsiTheme="majorBidi" w:cstheme="majorBidi"/>
          <w:b/>
          <w:bCs/>
          <w:i/>
          <w:iCs/>
          <w:noProof/>
          <w:sz w:val="20"/>
          <w:szCs w:val="20"/>
        </w:rPr>
        <w:t>14</w:t>
      </w:r>
      <w:r w:rsidR="00532EE6" w:rsidRPr="00A041FA">
        <w:rPr>
          <w:rFonts w:asciiTheme="majorBidi" w:eastAsiaTheme="minorEastAsia" w:hAnsiTheme="majorBidi" w:cstheme="majorBidi"/>
          <w:sz w:val="24"/>
          <w:szCs w:val="24"/>
        </w:rPr>
        <w:fldChar w:fldCharType="end"/>
      </w:r>
      <w:r w:rsidR="00532EE6" w:rsidRPr="00A041FA">
        <w:rPr>
          <w:rFonts w:asciiTheme="majorBidi" w:eastAsiaTheme="minorEastAsia" w:hAnsiTheme="majorBidi" w:cstheme="majorBid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45"/>
        <w:gridCol w:w="1705"/>
      </w:tblGrid>
      <w:tr w:rsidR="00A041FA" w:rsidRPr="00A041FA" w14:paraId="7CE8DBFD" w14:textId="77777777" w:rsidTr="00815114">
        <w:tc>
          <w:tcPr>
            <w:tcW w:w="7645" w:type="dxa"/>
            <w:vAlign w:val="center"/>
          </w:tcPr>
          <w:p w14:paraId="4BF7B1F8" w14:textId="77777777" w:rsidR="00013D01" w:rsidRPr="00A041FA" w:rsidRDefault="00B1115A" w:rsidP="00815114">
            <w:pPr>
              <w:spacing w:before="240"/>
              <w:jc w:val="center"/>
            </w:pPr>
            <m:oMathPara>
              <m:oMath>
                <m:sSub>
                  <m:sSubPr>
                    <m:ctrlPr>
                      <w:rPr>
                        <w:rFonts w:ascii="Cambria Math" w:hAnsi="Cambria Math"/>
                        <w:i/>
                      </w:rPr>
                    </m:ctrlPr>
                  </m:sSubPr>
                  <m:e>
                    <m:r>
                      <w:rPr>
                        <w:rFonts w:ascii="Cambria Math" w:hAnsi="Cambria Math"/>
                      </w:rPr>
                      <m:t>K</m:t>
                    </m:r>
                  </m:e>
                  <m:sub>
                    <m:r>
                      <w:rPr>
                        <w:rFonts w:ascii="Cambria Math" w:hAnsi="Cambria Math"/>
                      </w:rPr>
                      <m:t>filtration,i</m:t>
                    </m:r>
                  </m:sub>
                </m:sSub>
                <m:r>
                  <w:rPr>
                    <w:rFonts w:ascii="Cambria Math" w:hAnsi="Cambria Math"/>
                  </w:rPr>
                  <m:t xml:space="preserve">= </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ctrlPr>
                          <w:rPr>
                            <w:rFonts w:ascii="Cambria Math" w:hAnsi="Cambria Math"/>
                            <w:i/>
                          </w:rPr>
                        </m:ctrlPr>
                      </m:e>
                      <m:sub>
                        <m:r>
                          <w:rPr>
                            <w:rFonts w:ascii="Cambria Math" w:eastAsiaTheme="minorEastAsia" w:hAnsi="Cambria Math"/>
                          </w:rPr>
                          <m:t>runtime</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recir</m:t>
                        </m:r>
                      </m:sub>
                    </m:sSub>
                    <m:r>
                      <w:rPr>
                        <w:rFonts w:ascii="Cambria Math" w:eastAsiaTheme="minorEastAsia" w:hAnsi="Cambria Math"/>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η</m:t>
                        </m:r>
                      </m:e>
                      <m:sub>
                        <m:r>
                          <w:rPr>
                            <w:rFonts w:ascii="Cambria Math" w:eastAsiaTheme="minorEastAsia" w:hAnsi="Cambria Math" w:cstheme="majorBidi"/>
                            <w:sz w:val="24"/>
                            <w:szCs w:val="24"/>
                          </w:rPr>
                          <m:t>filter</m:t>
                        </m:r>
                      </m:sub>
                    </m:sSub>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return,i</m:t>
                        </m:r>
                      </m:sub>
                    </m:sSub>
                  </m:num>
                  <m:den>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den>
                </m:f>
              </m:oMath>
            </m:oMathPara>
          </w:p>
        </w:tc>
        <w:tc>
          <w:tcPr>
            <w:tcW w:w="1705" w:type="dxa"/>
            <w:vAlign w:val="center"/>
          </w:tcPr>
          <w:p w14:paraId="78735DF8" w14:textId="5CF3CC76" w:rsidR="00013D01" w:rsidRPr="00A041FA" w:rsidRDefault="00717EC4" w:rsidP="00815114">
            <w:pPr>
              <w:pStyle w:val="Caption"/>
              <w:spacing w:before="240" w:after="0"/>
              <w:jc w:val="center"/>
              <w:rPr>
                <w:rFonts w:asciiTheme="majorBidi" w:hAnsiTheme="majorBidi" w:cstheme="majorBidi"/>
                <w:b/>
                <w:bCs/>
                <w:i w:val="0"/>
                <w:iCs w:val="0"/>
                <w:color w:val="auto"/>
              </w:rPr>
            </w:pPr>
            <w:bookmarkStart w:id="8" w:name="_Ref21117829"/>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12</w:t>
            </w:r>
            <w:r w:rsidRPr="00A041FA">
              <w:rPr>
                <w:rFonts w:asciiTheme="majorBidi" w:hAnsiTheme="majorBidi" w:cstheme="majorBidi"/>
                <w:b/>
                <w:bCs/>
                <w:i w:val="0"/>
                <w:iCs w:val="0"/>
                <w:color w:val="auto"/>
                <w:sz w:val="20"/>
                <w:szCs w:val="20"/>
              </w:rPr>
              <w:fldChar w:fldCharType="end"/>
            </w:r>
            <w:bookmarkEnd w:id="8"/>
          </w:p>
        </w:tc>
      </w:tr>
      <w:tr w:rsidR="00A041FA" w:rsidRPr="00A041FA" w14:paraId="043CCB8C" w14:textId="77777777" w:rsidTr="00815114">
        <w:tc>
          <w:tcPr>
            <w:tcW w:w="7645" w:type="dxa"/>
            <w:vAlign w:val="center"/>
          </w:tcPr>
          <w:p w14:paraId="5C4BC566" w14:textId="08F3EE25" w:rsidR="00717EC4" w:rsidRPr="00A041FA" w:rsidRDefault="00B1115A" w:rsidP="00815114">
            <w:pPr>
              <w:spacing w:before="240"/>
              <w:jc w:val="center"/>
              <w:rPr>
                <w:rFonts w:ascii="Times New Roman" w:eastAsia="Times New Roman" w:hAnsi="Times New Roman" w:cs="Times New Roman"/>
              </w:rPr>
            </w:pPr>
            <m:oMathPara>
              <m:oMath>
                <m:sSub>
                  <m:sSubPr>
                    <m:ctrlPr>
                      <w:rPr>
                        <w:rFonts w:ascii="Cambria Math" w:hAnsi="Cambria Math"/>
                        <w:i/>
                      </w:rPr>
                    </m:ctrlPr>
                  </m:sSubPr>
                  <m:e>
                    <m:r>
                      <w:rPr>
                        <w:rFonts w:ascii="Cambria Math" w:hAnsi="Cambria Math"/>
                      </w:rPr>
                      <m:t>K</m:t>
                    </m:r>
                  </m:e>
                  <m:sub>
                    <m:r>
                      <w:rPr>
                        <w:rFonts w:ascii="Cambria Math" w:hAnsi="Cambria Math"/>
                      </w:rPr>
                      <m:t>ventilation,i</m:t>
                    </m:r>
                  </m:sub>
                </m:sSub>
                <m:r>
                  <w:rPr>
                    <w:rFonts w:ascii="Cambria Math" w:hAnsi="Cambria Math"/>
                  </w:rPr>
                  <m:t xml:space="preserve">= </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ctrlPr>
                          <w:rPr>
                            <w:rFonts w:ascii="Cambria Math" w:hAnsi="Cambria Math"/>
                            <w:i/>
                          </w:rPr>
                        </m:ctrlPr>
                      </m:e>
                      <m:sub>
                        <m:r>
                          <w:rPr>
                            <w:rFonts w:ascii="Cambria Math" w:eastAsiaTheme="minorEastAsia" w:hAnsi="Cambria Math"/>
                          </w:rPr>
                          <m:t>runtime</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recir</m:t>
                        </m:r>
                      </m:sub>
                    </m:sSub>
                    <m:r>
                      <w:rPr>
                        <w:rFonts w:ascii="Cambria Math" w:eastAsiaTheme="minorEastAsia" w:hAnsi="Cambria Math"/>
                      </w:rPr>
                      <m:t>)</m:t>
                    </m:r>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return,i</m:t>
                        </m:r>
                      </m:sub>
                    </m:sSub>
                  </m:num>
                  <m:den>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den>
                </m:f>
              </m:oMath>
            </m:oMathPara>
          </w:p>
        </w:tc>
        <w:tc>
          <w:tcPr>
            <w:tcW w:w="1705" w:type="dxa"/>
            <w:vAlign w:val="center"/>
          </w:tcPr>
          <w:p w14:paraId="61E0B2EB" w14:textId="1EBBF4CF" w:rsidR="00717EC4" w:rsidRPr="00A041FA" w:rsidRDefault="00717EC4" w:rsidP="00815114">
            <w:pPr>
              <w:pStyle w:val="Caption"/>
              <w:spacing w:before="240" w:after="0"/>
              <w:jc w:val="center"/>
              <w:rPr>
                <w:rFonts w:asciiTheme="majorBidi" w:hAnsiTheme="majorBidi" w:cstheme="majorBidi"/>
                <w:b/>
                <w:bCs/>
                <w:i w:val="0"/>
                <w:iCs w:val="0"/>
                <w:color w:val="auto"/>
                <w:sz w:val="20"/>
                <w:szCs w:val="20"/>
              </w:rPr>
            </w:pPr>
            <w:bookmarkStart w:id="9" w:name="_Ref21206103"/>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13</w:t>
            </w:r>
            <w:r w:rsidRPr="00A041FA">
              <w:rPr>
                <w:rFonts w:asciiTheme="majorBidi" w:hAnsiTheme="majorBidi" w:cstheme="majorBidi"/>
                <w:b/>
                <w:bCs/>
                <w:i w:val="0"/>
                <w:iCs w:val="0"/>
                <w:color w:val="auto"/>
                <w:sz w:val="20"/>
                <w:szCs w:val="20"/>
              </w:rPr>
              <w:fldChar w:fldCharType="end"/>
            </w:r>
            <w:bookmarkEnd w:id="9"/>
          </w:p>
        </w:tc>
      </w:tr>
      <w:tr w:rsidR="00717EC4" w:rsidRPr="00A041FA" w14:paraId="100CF5AE" w14:textId="77777777" w:rsidTr="00815114">
        <w:tc>
          <w:tcPr>
            <w:tcW w:w="7645" w:type="dxa"/>
            <w:vAlign w:val="center"/>
          </w:tcPr>
          <w:p w14:paraId="0D7B3760" w14:textId="695D7F8A" w:rsidR="00717EC4" w:rsidRPr="00A041FA" w:rsidRDefault="00B1115A" w:rsidP="00815114">
            <w:pPr>
              <w:spacing w:before="240"/>
              <w:jc w:val="center"/>
              <w:rPr>
                <w:rFonts w:ascii="Times New Roman" w:eastAsia="Times New Roman" w:hAnsi="Times New Roman" w:cs="Times New Roman"/>
              </w:rPr>
            </w:pPr>
            <m:oMathPara>
              <m:oMath>
                <m:sSub>
                  <m:sSubPr>
                    <m:ctrlPr>
                      <w:rPr>
                        <w:rFonts w:ascii="Cambria Math" w:hAnsi="Cambria Math"/>
                        <w:i/>
                      </w:rPr>
                    </m:ctrlPr>
                  </m:sSubPr>
                  <m:e>
                    <m:r>
                      <w:rPr>
                        <w:rFonts w:ascii="Cambria Math" w:hAnsi="Cambria Math"/>
                      </w:rPr>
                      <m:t>K</m:t>
                    </m:r>
                  </m:e>
                  <m:sub>
                    <m:r>
                      <w:rPr>
                        <w:rFonts w:ascii="Cambria Math" w:hAnsi="Cambria Math"/>
                      </w:rPr>
                      <m:t>purification,i</m:t>
                    </m:r>
                  </m:sub>
                </m:sSub>
                <m:r>
                  <w:rPr>
                    <w:rFonts w:ascii="Cambria Math" w:hAnsi="Cambria Math"/>
                  </w:rPr>
                  <m:t xml:space="preserve">= </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f</m:t>
                        </m:r>
                        <m:ctrlPr>
                          <w:rPr>
                            <w:rFonts w:ascii="Cambria Math" w:hAnsi="Cambria Math"/>
                            <w:i/>
                          </w:rPr>
                        </m:ctrlPr>
                      </m:e>
                      <m:sub>
                        <m:r>
                          <w:rPr>
                            <w:rFonts w:ascii="Cambria Math" w:eastAsiaTheme="minorEastAsia" w:hAnsi="Cambria Math"/>
                          </w:rPr>
                          <m:t>runtime, AP,i</m:t>
                        </m:r>
                      </m:sub>
                    </m:sSub>
                    <m:r>
                      <w:rPr>
                        <w:rFonts w:ascii="Cambria Math" w:eastAsiaTheme="minorEastAsia" w:hAnsi="Cambria Math"/>
                      </w:rPr>
                      <m:t>×CAD</m:t>
                    </m:r>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AP,i</m:t>
                        </m:r>
                      </m:sub>
                    </m:sSub>
                  </m:num>
                  <m:den>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den>
                </m:f>
              </m:oMath>
            </m:oMathPara>
          </w:p>
        </w:tc>
        <w:tc>
          <w:tcPr>
            <w:tcW w:w="1705" w:type="dxa"/>
            <w:vAlign w:val="center"/>
          </w:tcPr>
          <w:p w14:paraId="4B0814A6" w14:textId="0EE74BA7" w:rsidR="00717EC4" w:rsidRPr="00A041FA" w:rsidRDefault="00717EC4" w:rsidP="00815114">
            <w:pPr>
              <w:pStyle w:val="Caption"/>
              <w:spacing w:before="240" w:after="0"/>
              <w:jc w:val="center"/>
              <w:rPr>
                <w:rFonts w:asciiTheme="majorBidi" w:hAnsiTheme="majorBidi" w:cstheme="majorBidi"/>
                <w:b/>
                <w:bCs/>
                <w:i w:val="0"/>
                <w:iCs w:val="0"/>
                <w:color w:val="auto"/>
                <w:sz w:val="20"/>
                <w:szCs w:val="20"/>
              </w:rPr>
            </w:pPr>
            <w:bookmarkStart w:id="10" w:name="_Ref21117832"/>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14</w:t>
            </w:r>
            <w:r w:rsidRPr="00A041FA">
              <w:rPr>
                <w:rFonts w:asciiTheme="majorBidi" w:hAnsiTheme="majorBidi" w:cstheme="majorBidi"/>
                <w:b/>
                <w:bCs/>
                <w:i w:val="0"/>
                <w:iCs w:val="0"/>
                <w:color w:val="auto"/>
                <w:sz w:val="20"/>
                <w:szCs w:val="20"/>
              </w:rPr>
              <w:fldChar w:fldCharType="end"/>
            </w:r>
            <w:bookmarkEnd w:id="10"/>
          </w:p>
        </w:tc>
      </w:tr>
    </w:tbl>
    <w:p w14:paraId="0C4C8481" w14:textId="77777777" w:rsidR="00013D01" w:rsidRPr="00A041FA" w:rsidRDefault="00013D01" w:rsidP="00013D01">
      <w:pPr>
        <w:autoSpaceDE w:val="0"/>
        <w:autoSpaceDN w:val="0"/>
        <w:adjustRightInd w:val="0"/>
        <w:spacing w:after="0" w:line="240" w:lineRule="auto"/>
        <w:rPr>
          <w:rFonts w:asciiTheme="majorBidi" w:eastAsiaTheme="minorEastAsia" w:hAnsiTheme="majorBidi" w:cstheme="majorBidi"/>
          <w:sz w:val="24"/>
          <w:szCs w:val="24"/>
        </w:rPr>
      </w:pPr>
    </w:p>
    <w:bookmarkEnd w:id="7"/>
    <w:p w14:paraId="6E840B9F" w14:textId="77777777" w:rsidR="00013D01" w:rsidRPr="00A041FA" w:rsidRDefault="00B1115A" w:rsidP="00815114">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Q</m:t>
            </m:r>
          </m:e>
          <m:sub>
            <m:r>
              <w:rPr>
                <w:rFonts w:ascii="Cambria Math" w:eastAsiaTheme="minorEastAsia" w:hAnsi="Cambria Math" w:cstheme="majorBidi"/>
                <w:sz w:val="24"/>
                <w:szCs w:val="24"/>
              </w:rPr>
              <m:t>return,i</m:t>
            </m:r>
          </m:sub>
        </m:sSub>
      </m:oMath>
      <w:r w:rsidR="00013D01" w:rsidRPr="00A041FA">
        <w:rPr>
          <w:rFonts w:asciiTheme="majorBidi" w:eastAsiaTheme="minorEastAsia" w:hAnsiTheme="majorBidi" w:cstheme="majorBidi"/>
          <w:sz w:val="24"/>
          <w:szCs w:val="24"/>
        </w:rPr>
        <w:t>: Return air flow rate of HVAC system in space i (m</w:t>
      </w:r>
      <w:r w:rsidR="00013D01" w:rsidRPr="00A041FA">
        <w:rPr>
          <w:rFonts w:asciiTheme="majorBidi" w:eastAsiaTheme="minorEastAsia" w:hAnsiTheme="majorBidi" w:cstheme="majorBidi"/>
          <w:sz w:val="24"/>
          <w:szCs w:val="24"/>
          <w:vertAlign w:val="superscript"/>
        </w:rPr>
        <w:t>3</w:t>
      </w:r>
      <w:r w:rsidR="00013D01" w:rsidRPr="00A041FA">
        <w:rPr>
          <w:rFonts w:asciiTheme="majorBidi" w:eastAsiaTheme="minorEastAsia" w:hAnsiTheme="majorBidi" w:cstheme="majorBidi"/>
          <w:sz w:val="24"/>
          <w:szCs w:val="24"/>
        </w:rPr>
        <w:t>/hour)</w:t>
      </w:r>
    </w:p>
    <w:p w14:paraId="64C74A07" w14:textId="60E7B550" w:rsidR="00013D01" w:rsidRPr="00A041FA" w:rsidRDefault="00B1115A" w:rsidP="00815114">
      <w:pPr>
        <w:autoSpaceDE w:val="0"/>
        <w:autoSpaceDN w:val="0"/>
        <w:adjustRightInd w:val="0"/>
        <w:spacing w:after="0" w:line="240" w:lineRule="auto"/>
        <w:jc w:val="lowKashida"/>
        <w:rPr>
          <w:rFonts w:asciiTheme="majorBidi" w:eastAsiaTheme="minorEastAsia" w:hAnsiTheme="majorBidi" w:cstheme="majorBidi"/>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i</m:t>
            </m:r>
          </m:sub>
        </m:sSub>
      </m:oMath>
      <w:r w:rsidR="00013D01" w:rsidRPr="00A041FA">
        <w:rPr>
          <w:rFonts w:asciiTheme="majorBidi" w:eastAsiaTheme="minorEastAsia" w:hAnsiTheme="majorBidi" w:cstheme="majorBidi"/>
          <w:sz w:val="24"/>
          <w:szCs w:val="24"/>
        </w:rPr>
        <w:t xml:space="preserve">: Volume of space </w:t>
      </w:r>
      <w:proofErr w:type="spellStart"/>
      <w:r w:rsidR="00013D01" w:rsidRPr="00A041FA">
        <w:rPr>
          <w:rFonts w:asciiTheme="majorBidi" w:eastAsiaTheme="minorEastAsia" w:hAnsiTheme="majorBidi" w:cstheme="majorBidi"/>
          <w:i/>
          <w:iCs/>
          <w:sz w:val="24"/>
          <w:szCs w:val="24"/>
        </w:rPr>
        <w:t>i</w:t>
      </w:r>
      <w:proofErr w:type="spellEnd"/>
      <w:r w:rsidR="00013D01" w:rsidRPr="00A041FA">
        <w:rPr>
          <w:rFonts w:asciiTheme="majorBidi" w:eastAsiaTheme="minorEastAsia" w:hAnsiTheme="majorBidi" w:cstheme="majorBidi"/>
          <w:sz w:val="24"/>
          <w:szCs w:val="24"/>
        </w:rPr>
        <w:t xml:space="preserve"> (m</w:t>
      </w:r>
      <w:r w:rsidR="00013D01" w:rsidRPr="00A041FA">
        <w:rPr>
          <w:rFonts w:asciiTheme="majorBidi" w:eastAsiaTheme="minorEastAsia" w:hAnsiTheme="majorBidi" w:cstheme="majorBidi"/>
          <w:sz w:val="24"/>
          <w:szCs w:val="24"/>
          <w:vertAlign w:val="superscript"/>
        </w:rPr>
        <w:t>3</w:t>
      </w:r>
      <w:r w:rsidR="00013D01" w:rsidRPr="00A041FA">
        <w:rPr>
          <w:rFonts w:asciiTheme="majorBidi" w:eastAsiaTheme="minorEastAsia" w:hAnsiTheme="majorBidi" w:cstheme="majorBidi"/>
          <w:sz w:val="24"/>
          <w:szCs w:val="24"/>
        </w:rPr>
        <w:t>)</w:t>
      </w:r>
    </w:p>
    <w:p w14:paraId="72ECC409" w14:textId="77777777" w:rsidR="00815114" w:rsidRPr="00A041FA" w:rsidRDefault="00B1115A" w:rsidP="00815114">
      <w:pPr>
        <w:spacing w:after="0"/>
        <w:jc w:val="lowKashida"/>
        <w:rPr>
          <w:rFonts w:asciiTheme="majorBidi" w:eastAsiaTheme="minorEastAsia" w:hAnsiTheme="majorBidi" w:cstheme="majorBidi"/>
          <w:sz w:val="24"/>
          <w:szCs w:val="24"/>
        </w:rPr>
      </w:pPr>
      <m:oMath>
        <m:sSub>
          <m:sSubPr>
            <m:ctrlPr>
              <w:rPr>
                <w:rFonts w:ascii="Cambria Math" w:eastAsiaTheme="minorEastAsia" w:hAnsi="Cambria Math"/>
                <w:i/>
                <w:sz w:val="24"/>
                <w:szCs w:val="24"/>
              </w:rPr>
            </m:ctrlPr>
          </m:sSubPr>
          <m:e>
            <m:r>
              <w:rPr>
                <w:rFonts w:ascii="Cambria Math" w:eastAsiaTheme="minorEastAsia" w:hAnsi="Cambria Math"/>
                <w:sz w:val="24"/>
                <w:szCs w:val="24"/>
              </w:rPr>
              <m:t>f</m:t>
            </m:r>
            <m:ctrlPr>
              <w:rPr>
                <w:rFonts w:ascii="Cambria Math" w:hAnsi="Cambria Math"/>
                <w:i/>
                <w:sz w:val="24"/>
                <w:szCs w:val="24"/>
              </w:rPr>
            </m:ctrlPr>
          </m:e>
          <m:sub>
            <m:r>
              <w:rPr>
                <w:rFonts w:ascii="Cambria Math" w:eastAsiaTheme="minorEastAsia" w:hAnsi="Cambria Math"/>
                <w:sz w:val="24"/>
                <w:szCs w:val="24"/>
              </w:rPr>
              <m:t>runtime, AP</m:t>
            </m:r>
          </m:sub>
        </m:sSub>
      </m:oMath>
      <w:r w:rsidR="00013D01" w:rsidRPr="00A041FA">
        <w:rPr>
          <w:rFonts w:asciiTheme="majorBidi" w:eastAsiaTheme="minorEastAsia" w:hAnsiTheme="majorBidi" w:cstheme="majorBidi"/>
          <w:sz w:val="24"/>
          <w:szCs w:val="24"/>
        </w:rPr>
        <w:t xml:space="preserve">: Runtime fraction of air purifier in space </w:t>
      </w:r>
      <w:proofErr w:type="spellStart"/>
      <w:r w:rsidR="00013D01" w:rsidRPr="00A041FA">
        <w:rPr>
          <w:rFonts w:asciiTheme="majorBidi" w:eastAsiaTheme="minorEastAsia" w:hAnsiTheme="majorBidi" w:cstheme="majorBidi"/>
          <w:i/>
          <w:iCs/>
          <w:sz w:val="24"/>
          <w:szCs w:val="24"/>
        </w:rPr>
        <w:t>i</w:t>
      </w:r>
      <w:proofErr w:type="spellEnd"/>
      <w:r w:rsidR="00013D01" w:rsidRPr="00A041FA">
        <w:rPr>
          <w:rFonts w:asciiTheme="majorBidi" w:eastAsiaTheme="minorEastAsia" w:hAnsiTheme="majorBidi" w:cstheme="majorBidi"/>
          <w:i/>
          <w:iCs/>
          <w:sz w:val="24"/>
          <w:szCs w:val="24"/>
        </w:rPr>
        <w:t xml:space="preserve"> </w:t>
      </w:r>
    </w:p>
    <w:p w14:paraId="6BF5E451" w14:textId="5C9A4A56" w:rsidR="005F0C1E" w:rsidRPr="00A041FA" w:rsidRDefault="00013D01" w:rsidP="00815114">
      <w:pPr>
        <w:jc w:val="lowKashida"/>
        <w:rPr>
          <w:rFonts w:asciiTheme="majorBidi" w:eastAsiaTheme="majorEastAsia" w:hAnsiTheme="majorBidi" w:cstheme="majorBidi"/>
          <w:b/>
          <w:bCs/>
          <w:sz w:val="26"/>
          <w:szCs w:val="26"/>
        </w:rPr>
      </w:pPr>
      <m:oMath>
        <m:r>
          <w:rPr>
            <w:rFonts w:ascii="Cambria Math" w:eastAsiaTheme="minorEastAsia" w:hAnsi="Cambria Math"/>
            <w:sz w:val="24"/>
            <w:szCs w:val="24"/>
          </w:rPr>
          <m:t>CAD</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AP,i</m:t>
            </m:r>
          </m:sub>
        </m:sSub>
      </m:oMath>
      <w:r w:rsidRPr="00A041FA">
        <w:rPr>
          <w:rFonts w:asciiTheme="majorBidi" w:eastAsiaTheme="minorEastAsia" w:hAnsiTheme="majorBidi" w:cstheme="majorBidi"/>
          <w:sz w:val="24"/>
          <w:szCs w:val="24"/>
        </w:rPr>
        <w:t xml:space="preserve">: Clean air delivery rate of air purifier in space </w:t>
      </w:r>
      <w:proofErr w:type="spellStart"/>
      <w:r w:rsidRPr="00A041FA">
        <w:rPr>
          <w:rFonts w:asciiTheme="majorBidi" w:eastAsiaTheme="minorEastAsia" w:hAnsiTheme="majorBidi" w:cstheme="majorBidi"/>
          <w:i/>
          <w:iCs/>
          <w:sz w:val="24"/>
          <w:szCs w:val="24"/>
        </w:rPr>
        <w:t>i</w:t>
      </w:r>
      <w:proofErr w:type="spellEnd"/>
      <w:r w:rsidRPr="00A041FA">
        <w:rPr>
          <w:rFonts w:asciiTheme="majorBidi" w:eastAsiaTheme="minorEastAsia" w:hAnsiTheme="majorBidi" w:cstheme="majorBidi"/>
          <w:sz w:val="24"/>
          <w:szCs w:val="24"/>
        </w:rPr>
        <w:t xml:space="preserve"> (m</w:t>
      </w:r>
      <w:r w:rsidRPr="00A041FA">
        <w:rPr>
          <w:rFonts w:asciiTheme="majorBidi" w:eastAsiaTheme="minorEastAsia" w:hAnsiTheme="majorBidi" w:cstheme="majorBidi"/>
          <w:sz w:val="24"/>
          <w:szCs w:val="24"/>
          <w:vertAlign w:val="superscript"/>
        </w:rPr>
        <w:t>3</w:t>
      </w:r>
      <w:r w:rsidRPr="00A041FA">
        <w:rPr>
          <w:rFonts w:asciiTheme="majorBidi" w:eastAsiaTheme="minorEastAsia" w:hAnsiTheme="majorBidi" w:cstheme="majorBidi"/>
          <w:sz w:val="24"/>
          <w:szCs w:val="24"/>
        </w:rPr>
        <w:t>/hour)</w:t>
      </w:r>
      <w:r w:rsidR="005F0C1E" w:rsidRPr="00A041FA">
        <w:rPr>
          <w:rFonts w:asciiTheme="majorBidi" w:hAnsiTheme="majorBidi"/>
          <w:b/>
          <w:bCs/>
          <w:sz w:val="26"/>
          <w:szCs w:val="26"/>
        </w:rPr>
        <w:br w:type="page"/>
      </w:r>
    </w:p>
    <w:p w14:paraId="03D1D397" w14:textId="0B984759" w:rsidR="00FE4004" w:rsidRPr="00A041FA" w:rsidRDefault="000C11B9" w:rsidP="000C11B9">
      <w:pPr>
        <w:pStyle w:val="Heading1"/>
        <w:spacing w:after="240"/>
        <w:rPr>
          <w:rFonts w:asciiTheme="majorBidi" w:hAnsiTheme="majorBidi"/>
          <w:b/>
          <w:bCs/>
          <w:color w:val="auto"/>
          <w:sz w:val="26"/>
          <w:szCs w:val="26"/>
        </w:rPr>
      </w:pPr>
      <w:r w:rsidRPr="00A041FA">
        <w:rPr>
          <w:rFonts w:asciiTheme="majorBidi" w:hAnsiTheme="majorBidi"/>
          <w:b/>
          <w:bCs/>
          <w:color w:val="auto"/>
          <w:sz w:val="26"/>
          <w:szCs w:val="26"/>
        </w:rPr>
        <w:lastRenderedPageBreak/>
        <w:t>APP</w:t>
      </w:r>
      <w:r w:rsidR="00FE4004" w:rsidRPr="00A041FA">
        <w:rPr>
          <w:rFonts w:asciiTheme="majorBidi" w:hAnsiTheme="majorBidi"/>
          <w:b/>
          <w:bCs/>
          <w:color w:val="auto"/>
          <w:sz w:val="26"/>
          <w:szCs w:val="26"/>
        </w:rPr>
        <w:t>ENDIX B</w:t>
      </w:r>
    </w:p>
    <w:p w14:paraId="23AEE96D" w14:textId="19D6E59D" w:rsidR="00FE4004" w:rsidRPr="00A041FA" w:rsidRDefault="00744EA3" w:rsidP="008346A4">
      <w:pPr>
        <w:jc w:val="lowKashida"/>
        <w:rPr>
          <w:rFonts w:asciiTheme="majorBidi" w:hAnsiTheme="majorBidi" w:cstheme="majorBidi"/>
          <w:sz w:val="24"/>
          <w:szCs w:val="24"/>
        </w:rPr>
      </w:pPr>
      <w:r w:rsidRPr="00A041FA">
        <w:rPr>
          <w:rFonts w:asciiTheme="majorBidi" w:hAnsiTheme="majorBidi" w:cstheme="majorBidi"/>
          <w:sz w:val="24"/>
          <w:szCs w:val="24"/>
        </w:rPr>
        <w:t>To back-</w:t>
      </w:r>
      <w:r w:rsidR="00FE4004" w:rsidRPr="00A041FA">
        <w:rPr>
          <w:rFonts w:asciiTheme="majorBidi" w:hAnsiTheme="majorBidi" w:cstheme="majorBidi"/>
          <w:sz w:val="24"/>
          <w:szCs w:val="24"/>
        </w:rPr>
        <w:t xml:space="preserve">calculate the quanta generation rate for primary schools, we relied on Riley et </w:t>
      </w:r>
      <w:proofErr w:type="spellStart"/>
      <w:r w:rsidR="00FE4004" w:rsidRPr="00A041FA">
        <w:rPr>
          <w:rFonts w:asciiTheme="majorBidi" w:hAnsiTheme="majorBidi" w:cstheme="majorBidi"/>
          <w:sz w:val="24"/>
          <w:szCs w:val="24"/>
        </w:rPr>
        <w:t>al</w:t>
      </w:r>
      <w:r w:rsidR="67A6E8A9" w:rsidRPr="00A041FA">
        <w:rPr>
          <w:rFonts w:asciiTheme="majorBidi" w:hAnsiTheme="majorBidi" w:cstheme="majorBidi"/>
          <w:sz w:val="24"/>
          <w:szCs w:val="24"/>
        </w:rPr>
        <w:t>’s</w:t>
      </w:r>
      <w:proofErr w:type="spellEnd"/>
      <w:r w:rsidR="00FE4004" w:rsidRPr="00A041FA">
        <w:rPr>
          <w:rFonts w:asciiTheme="majorBidi" w:hAnsiTheme="majorBidi" w:cstheme="majorBidi"/>
          <w:sz w:val="24"/>
          <w:szCs w:val="24"/>
        </w:rPr>
        <w:t xml:space="preserve"> study, in which </w:t>
      </w:r>
      <w:r w:rsidR="0311DCE3" w:rsidRPr="00A041FA">
        <w:rPr>
          <w:rFonts w:asciiTheme="majorBidi" w:hAnsiTheme="majorBidi" w:cstheme="majorBidi"/>
          <w:sz w:val="24"/>
          <w:szCs w:val="24"/>
        </w:rPr>
        <w:t xml:space="preserve">the authors describe </w:t>
      </w:r>
      <w:r w:rsidR="00FE4004" w:rsidRPr="00A041FA">
        <w:rPr>
          <w:rFonts w:asciiTheme="majorBidi" w:hAnsiTheme="majorBidi" w:cstheme="majorBidi"/>
          <w:sz w:val="24"/>
          <w:szCs w:val="24"/>
        </w:rPr>
        <w:t>a measles outbreak in an elementary school in upstate New York</w:t>
      </w:r>
      <w:r w:rsidRPr="00A041FA">
        <w:rPr>
          <w:rFonts w:asciiTheme="majorBidi" w:hAnsiTheme="majorBidi" w:cstheme="majorBidi"/>
          <w:sz w:val="24"/>
          <w:szCs w:val="24"/>
        </w:rPr>
        <w:t>, U.S.</w:t>
      </w:r>
      <w:r w:rsidR="00FE4004" w:rsidRPr="00A041FA">
        <w:rPr>
          <w:rFonts w:asciiTheme="majorBidi" w:hAnsiTheme="majorBidi" w:cstheme="majorBidi"/>
          <w:sz w:val="24"/>
          <w:szCs w:val="24"/>
        </w:rPr>
        <w:t xml:space="preserve"> </w:t>
      </w:r>
      <w:r w:rsidR="4D8A9865" w:rsidRPr="00A041FA">
        <w:rPr>
          <w:rFonts w:asciiTheme="majorBidi" w:hAnsiTheme="majorBidi" w:cstheme="majorBidi"/>
          <w:sz w:val="24"/>
          <w:szCs w:val="24"/>
        </w:rPr>
        <w:t xml:space="preserve">that occurred </w:t>
      </w:r>
      <w:r w:rsidR="00FE4004" w:rsidRPr="00A041FA">
        <w:rPr>
          <w:rFonts w:asciiTheme="majorBidi" w:hAnsiTheme="majorBidi" w:cstheme="majorBidi"/>
          <w:sz w:val="24"/>
          <w:szCs w:val="24"/>
        </w:rPr>
        <w:t xml:space="preserve">in </w:t>
      </w:r>
      <w:r w:rsidR="453DDB6B" w:rsidRPr="00A041FA">
        <w:rPr>
          <w:rFonts w:asciiTheme="majorBidi" w:hAnsiTheme="majorBidi" w:cstheme="majorBidi"/>
          <w:sz w:val="24"/>
          <w:szCs w:val="24"/>
        </w:rPr>
        <w:t xml:space="preserve">the </w:t>
      </w:r>
      <w:r w:rsidR="00FE4004" w:rsidRPr="00A041FA">
        <w:rPr>
          <w:rFonts w:asciiTheme="majorBidi" w:hAnsiTheme="majorBidi" w:cstheme="majorBidi"/>
          <w:sz w:val="24"/>
          <w:szCs w:val="24"/>
        </w:rPr>
        <w:t xml:space="preserve">spring </w:t>
      </w:r>
      <w:r w:rsidR="02972332" w:rsidRPr="00A041FA">
        <w:rPr>
          <w:rFonts w:asciiTheme="majorBidi" w:hAnsiTheme="majorBidi" w:cstheme="majorBidi"/>
          <w:sz w:val="24"/>
          <w:szCs w:val="24"/>
        </w:rPr>
        <w:t xml:space="preserve">of </w:t>
      </w:r>
      <w:r w:rsidR="00FE4004" w:rsidRPr="00A041FA">
        <w:rPr>
          <w:rFonts w:asciiTheme="majorBidi" w:hAnsiTheme="majorBidi" w:cstheme="majorBidi"/>
          <w:sz w:val="24"/>
          <w:szCs w:val="24"/>
        </w:rPr>
        <w:t xml:space="preserve">1974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HwG4sqHm","properties":{"formattedCitation":"(2)","plainCitation":"(2)","noteIndex":0},"citationItems":[{"id":28,"uris":["http://zotero.org/users/local/CHIXGgYG/items/GQ97SUH9"],"uri":["http://zotero.org/users/local/CHIXGgYG/items/GQ97SUH9"],"itemData":{"id":28,"type":"article-journal","title":"AIRBORNE SPREAD OF MEASLES IN A SUBURBAN ELEMENTARY SCHOOL","container-title":"American Journal of Epidemiology","page":"421-432","volume":"107","issue":"5","source":"academic.oup.com","abstract":"Abstract.  A measles epidemic in a modern suburban elementary school In upstate New York In spring, 1974, is analyzed in terms of a model which provides a basis","DOI":"10.1093/oxfordjournals.aje.a112560","ISSN":"0002-9262","journalAbbreviation":"Am J Epidemiol","language":"en","author":[{"family":"Riley","given":"E. C."},{"family":"Murphy","given":"G."},{"family":"Riley","given":"R. L."}],"issued":{"date-parts":[["1978",5,1]]}}}],"schema":"https://github.com/citation-style-language/schema/raw/master/csl-citation.json"}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(2)</w:t>
      </w:r>
      <w:r w:rsidRPr="00A041FA">
        <w:rPr>
          <w:rFonts w:asciiTheme="majorBidi" w:hAnsiTheme="majorBidi" w:cstheme="majorBidi"/>
          <w:sz w:val="24"/>
          <w:szCs w:val="24"/>
        </w:rPr>
        <w:fldChar w:fldCharType="end"/>
      </w:r>
      <w:r w:rsidR="00FE4004" w:rsidRPr="00A041FA">
        <w:rPr>
          <w:rFonts w:asciiTheme="majorBidi" w:hAnsiTheme="majorBidi" w:cstheme="majorBidi"/>
          <w:sz w:val="24"/>
          <w:szCs w:val="24"/>
        </w:rPr>
        <w:t xml:space="preserve">. </w:t>
      </w:r>
      <w:proofErr w:type="gramStart"/>
      <w:r w:rsidR="384E17A0" w:rsidRPr="00A041FA">
        <w:rPr>
          <w:rFonts w:asciiTheme="majorBidi" w:hAnsiTheme="majorBidi" w:cstheme="majorBidi"/>
          <w:sz w:val="24"/>
          <w:szCs w:val="24"/>
        </w:rPr>
        <w:t xml:space="preserve">A total </w:t>
      </w:r>
      <w:r w:rsidR="008346A4" w:rsidRPr="00A041FA">
        <w:rPr>
          <w:rFonts w:asciiTheme="majorBidi" w:hAnsiTheme="majorBidi" w:cstheme="majorBidi"/>
          <w:sz w:val="24"/>
          <w:szCs w:val="24"/>
        </w:rPr>
        <w:t>of 868</w:t>
      </w:r>
      <w:proofErr w:type="gramEnd"/>
      <w:r w:rsidR="00FE4004" w:rsidRPr="00A041FA">
        <w:rPr>
          <w:rFonts w:asciiTheme="majorBidi" w:hAnsiTheme="majorBidi" w:cstheme="majorBidi"/>
          <w:sz w:val="24"/>
          <w:szCs w:val="24"/>
        </w:rPr>
        <w:t xml:space="preserve"> students attended the elementary school during the outbreak, out of which 28 of them were infected in the first generation of the outbreak. </w:t>
      </w:r>
      <w:r w:rsidRPr="00A041FA">
        <w:rPr>
          <w:rFonts w:asciiTheme="majorBidi" w:hAnsiTheme="majorBidi" w:cstheme="majorBidi"/>
          <w:sz w:val="24"/>
          <w:szCs w:val="24"/>
        </w:rPr>
        <w:t>For</w:t>
      </w:r>
      <w:r w:rsidR="00FE4004" w:rsidRPr="00A041FA">
        <w:rPr>
          <w:rFonts w:asciiTheme="majorBidi" w:hAnsiTheme="majorBidi" w:cstheme="majorBidi"/>
          <w:sz w:val="24"/>
          <w:szCs w:val="24"/>
        </w:rPr>
        <w:t xml:space="preserve"> secondary schools, we relied on a study </w:t>
      </w:r>
      <w:r w:rsidR="23116DFF" w:rsidRPr="00A041FA">
        <w:rPr>
          <w:rFonts w:asciiTheme="majorBidi" w:hAnsiTheme="majorBidi" w:cstheme="majorBidi"/>
          <w:sz w:val="24"/>
          <w:szCs w:val="24"/>
        </w:rPr>
        <w:t xml:space="preserve">by </w:t>
      </w:r>
      <w:r w:rsidR="00FE4004" w:rsidRPr="00A041FA">
        <w:rPr>
          <w:rFonts w:asciiTheme="majorBidi" w:hAnsiTheme="majorBidi" w:cstheme="majorBidi"/>
          <w:sz w:val="24"/>
          <w:szCs w:val="24"/>
        </w:rPr>
        <w:t>Chen et al., in which the authors described the characteristics of an outbreak in a high school in Illinois, U</w:t>
      </w:r>
      <w:r w:rsidRPr="00A041FA">
        <w:rPr>
          <w:rFonts w:asciiTheme="majorBidi" w:hAnsiTheme="majorBidi" w:cstheme="majorBidi"/>
          <w:sz w:val="24"/>
          <w:szCs w:val="24"/>
        </w:rPr>
        <w:t>.</w:t>
      </w:r>
      <w:r w:rsidR="00FE4004" w:rsidRPr="00A041FA">
        <w:rPr>
          <w:rFonts w:asciiTheme="majorBidi" w:hAnsiTheme="majorBidi" w:cstheme="majorBidi"/>
          <w:sz w:val="24"/>
          <w:szCs w:val="24"/>
        </w:rPr>
        <w:t>S</w:t>
      </w:r>
      <w:r w:rsidRPr="00A041FA">
        <w:rPr>
          <w:rFonts w:asciiTheme="majorBidi" w:hAnsiTheme="majorBidi" w:cstheme="majorBidi"/>
          <w:sz w:val="24"/>
          <w:szCs w:val="24"/>
        </w:rPr>
        <w:t>.</w:t>
      </w:r>
      <w:r w:rsidR="00FE4004" w:rsidRPr="00A041FA">
        <w:rPr>
          <w:rFonts w:asciiTheme="majorBidi" w:hAnsiTheme="majorBidi" w:cstheme="majorBidi"/>
          <w:sz w:val="24"/>
          <w:szCs w:val="24"/>
        </w:rPr>
        <w:t xml:space="preserve">, in 1985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5ITIL6Uq","properties":{"formattedCitation":"(3)","plainCitation":"(3)","noteIndex":0},"citationItems":[{"id":12,"uris":["http://zotero.org/users/local/CHIXGgYG/items/WMANIBQQ"],"uri":["http://zotero.org/users/local/CHIXGgYG/items/WMANIBQQ"],"itemData":{"id":12,"type":"article-journal","title":"AN EXPLOSIVE POINT-SOURCE MEASLES OUTBREAK IN A HIGHLY VACCINATED POPULATIONMODES OF TRANSMISSION AND RISK FACTORS FOR DISEASE","container-title":"American Journal of Epidemiology","page":"173-182","volume":"129","issue":"1","source":"academic.oup.com","abstract":"Abstract.  Chen, R. T. (CDC, Atlanta, GA 30333), G. M. Goldbaum, S. G. F. Wassilak, L. E. Markowitz, and W. A. Orenstein. An explosive point-source measles outb","DOI":"10.1093/oxfordjournals.aje.a115106","ISSN":"0002-9262","journalAbbreviation":"Am J Epidemiol","language":"en","author":[{"family":"Chen","given":"Robert T."},{"family":"Goldbaum","given":"Gary M."},{"family":"Wassilak","given":"Steven G. F."},{"family":"Markowitz","given":"Lauri E."},{"family":"Orenstein","given":"Walter A."}],"issued":{"date-parts":[["1989",1,1]]}}}],"schema":"https://github.com/citation-style-language/schema/raw/master/csl-citation.json"}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(3)</w:t>
      </w:r>
      <w:r w:rsidRPr="00A041FA">
        <w:rPr>
          <w:rFonts w:asciiTheme="majorBidi" w:hAnsiTheme="majorBidi" w:cstheme="majorBidi"/>
          <w:sz w:val="24"/>
          <w:szCs w:val="24"/>
        </w:rPr>
        <w:fldChar w:fldCharType="end"/>
      </w:r>
      <w:r w:rsidR="00FE4004" w:rsidRPr="00A041FA">
        <w:rPr>
          <w:rFonts w:asciiTheme="majorBidi" w:hAnsiTheme="majorBidi" w:cstheme="majorBidi"/>
          <w:sz w:val="24"/>
          <w:szCs w:val="24"/>
        </w:rPr>
        <w:t xml:space="preserve">. </w:t>
      </w:r>
      <w:r w:rsidR="29A8897D" w:rsidRPr="00A041FA">
        <w:rPr>
          <w:rFonts w:asciiTheme="majorBidi" w:hAnsiTheme="majorBidi" w:cstheme="majorBidi"/>
          <w:sz w:val="24"/>
          <w:szCs w:val="24"/>
        </w:rPr>
        <w:t>A total of</w:t>
      </w:r>
      <w:r w:rsidR="00FE4004" w:rsidRPr="00A041FA">
        <w:rPr>
          <w:rFonts w:asciiTheme="majorBidi" w:hAnsiTheme="majorBidi" w:cstheme="majorBidi"/>
          <w:sz w:val="24"/>
          <w:szCs w:val="24"/>
        </w:rPr>
        <w:t xml:space="preserve">1873 students </w:t>
      </w:r>
      <w:proofErr w:type="gramStart"/>
      <w:r w:rsidR="00FE4004" w:rsidRPr="00A041FA">
        <w:rPr>
          <w:rFonts w:asciiTheme="majorBidi" w:hAnsiTheme="majorBidi" w:cstheme="majorBidi"/>
          <w:sz w:val="24"/>
          <w:szCs w:val="24"/>
        </w:rPr>
        <w:t>were enrolled</w:t>
      </w:r>
      <w:proofErr w:type="gramEnd"/>
      <w:r w:rsidR="00FE4004" w:rsidRPr="00A041FA">
        <w:rPr>
          <w:rFonts w:asciiTheme="majorBidi" w:hAnsiTheme="majorBidi" w:cstheme="majorBidi"/>
          <w:sz w:val="24"/>
          <w:szCs w:val="24"/>
        </w:rPr>
        <w:t xml:space="preserve"> at the high school during the outbreak, out of which</w:t>
      </w:r>
      <w:r w:rsidRPr="00A041FA">
        <w:rPr>
          <w:rFonts w:asciiTheme="majorBidi" w:hAnsiTheme="majorBidi" w:cstheme="majorBidi"/>
          <w:sz w:val="24"/>
          <w:szCs w:val="24"/>
        </w:rPr>
        <w:t>,</w:t>
      </w:r>
      <w:r w:rsidR="00FE4004" w:rsidRPr="00A041FA">
        <w:rPr>
          <w:rFonts w:asciiTheme="majorBidi" w:hAnsiTheme="majorBidi" w:cstheme="majorBidi"/>
          <w:sz w:val="24"/>
          <w:szCs w:val="24"/>
        </w:rPr>
        <w:t xml:space="preserve"> 69 cases were infected during the first </w:t>
      </w:r>
      <w:r w:rsidRPr="00A041FA">
        <w:rPr>
          <w:rFonts w:asciiTheme="majorBidi" w:hAnsiTheme="majorBidi" w:cstheme="majorBidi"/>
          <w:sz w:val="24"/>
          <w:szCs w:val="24"/>
        </w:rPr>
        <w:t xml:space="preserve">and only </w:t>
      </w:r>
      <w:r w:rsidR="00FE4004" w:rsidRPr="00A041FA">
        <w:rPr>
          <w:rFonts w:asciiTheme="majorBidi" w:hAnsiTheme="majorBidi" w:cstheme="majorBidi"/>
          <w:sz w:val="24"/>
          <w:szCs w:val="24"/>
        </w:rPr>
        <w:t>generation of the outbreak. In bo</w:t>
      </w:r>
      <w:r w:rsidRPr="00A041FA">
        <w:rPr>
          <w:rFonts w:asciiTheme="majorBidi" w:hAnsiTheme="majorBidi" w:cstheme="majorBidi"/>
          <w:sz w:val="24"/>
          <w:szCs w:val="24"/>
        </w:rPr>
        <w:t xml:space="preserve">th cases, measles </w:t>
      </w:r>
      <w:proofErr w:type="gramStart"/>
      <w:r w:rsidRPr="00A041FA">
        <w:rPr>
          <w:rFonts w:asciiTheme="majorBidi" w:hAnsiTheme="majorBidi" w:cstheme="majorBidi"/>
          <w:sz w:val="24"/>
          <w:szCs w:val="24"/>
        </w:rPr>
        <w:t>was introduced</w:t>
      </w:r>
      <w:proofErr w:type="gramEnd"/>
      <w:r w:rsidR="00FE4004" w:rsidRPr="00A041FA">
        <w:rPr>
          <w:rFonts w:asciiTheme="majorBidi" w:hAnsiTheme="majorBidi" w:cstheme="majorBidi"/>
          <w:sz w:val="24"/>
          <w:szCs w:val="24"/>
        </w:rPr>
        <w:t xml:space="preserve"> to the school by one index case who did not use </w:t>
      </w:r>
      <w:r w:rsidRPr="00A041FA">
        <w:rPr>
          <w:rFonts w:asciiTheme="majorBidi" w:hAnsiTheme="majorBidi" w:cstheme="majorBidi"/>
          <w:sz w:val="24"/>
          <w:szCs w:val="24"/>
        </w:rPr>
        <w:t xml:space="preserve">the </w:t>
      </w:r>
      <w:r w:rsidR="00FE4004" w:rsidRPr="00A041FA">
        <w:rPr>
          <w:rFonts w:asciiTheme="majorBidi" w:hAnsiTheme="majorBidi" w:cstheme="majorBidi"/>
          <w:sz w:val="24"/>
          <w:szCs w:val="24"/>
        </w:rPr>
        <w:t xml:space="preserve">school bus </w:t>
      </w:r>
      <w:r w:rsidR="4A394748" w:rsidRPr="00A041FA">
        <w:rPr>
          <w:rFonts w:asciiTheme="majorBidi" w:hAnsiTheme="majorBidi" w:cstheme="majorBidi"/>
          <w:sz w:val="24"/>
          <w:szCs w:val="24"/>
        </w:rPr>
        <w:t>to commute</w:t>
      </w:r>
      <w:r w:rsidR="00FE4004" w:rsidRPr="00A041FA">
        <w:rPr>
          <w:rFonts w:asciiTheme="majorBidi" w:hAnsiTheme="majorBidi" w:cstheme="majorBidi"/>
          <w:sz w:val="24"/>
          <w:szCs w:val="24"/>
        </w:rPr>
        <w:t xml:space="preserve"> to school. In the elementary school</w:t>
      </w:r>
      <w:r w:rsidRPr="00A041FA">
        <w:rPr>
          <w:rFonts w:asciiTheme="majorBidi" w:hAnsiTheme="majorBidi" w:cstheme="majorBidi"/>
          <w:sz w:val="24"/>
          <w:szCs w:val="24"/>
        </w:rPr>
        <w:t xml:space="preserve"> case study</w:t>
      </w:r>
      <w:r w:rsidR="00FA2DE3" w:rsidRPr="00A041FA">
        <w:rPr>
          <w:rFonts w:asciiTheme="majorBidi" w:hAnsiTheme="majorBidi" w:cstheme="majorBidi"/>
          <w:sz w:val="24"/>
          <w:szCs w:val="24"/>
        </w:rPr>
        <w:t>, the index case was a second-</w:t>
      </w:r>
      <w:r w:rsidR="00FE4004" w:rsidRPr="00A041FA">
        <w:rPr>
          <w:rFonts w:asciiTheme="majorBidi" w:hAnsiTheme="majorBidi" w:cstheme="majorBidi"/>
          <w:sz w:val="24"/>
          <w:szCs w:val="24"/>
        </w:rPr>
        <w:t>grade female student who became sick on Thursday, April 25</w:t>
      </w:r>
      <w:r w:rsidR="00FE4004" w:rsidRPr="00A041FA">
        <w:rPr>
          <w:rFonts w:asciiTheme="majorBidi" w:hAnsiTheme="majorBidi" w:cstheme="majorBidi"/>
          <w:sz w:val="24"/>
          <w:szCs w:val="24"/>
          <w:vertAlign w:val="superscript"/>
        </w:rPr>
        <w:t>th</w:t>
      </w:r>
      <w:r w:rsidR="00FA2DE3" w:rsidRPr="00A041FA">
        <w:rPr>
          <w:rFonts w:asciiTheme="majorBidi" w:hAnsiTheme="majorBidi" w:cstheme="majorBidi"/>
          <w:sz w:val="24"/>
          <w:szCs w:val="24"/>
        </w:rPr>
        <w:t xml:space="preserve">, </w:t>
      </w:r>
      <w:r w:rsidR="00FE4004" w:rsidRPr="00A041FA">
        <w:rPr>
          <w:rFonts w:asciiTheme="majorBidi" w:hAnsiTheme="majorBidi" w:cstheme="majorBidi"/>
          <w:sz w:val="24"/>
          <w:szCs w:val="24"/>
        </w:rPr>
        <w:t xml:space="preserve">1974, </w:t>
      </w:r>
      <w:r w:rsidR="725D3B6C" w:rsidRPr="00A041FA">
        <w:rPr>
          <w:rFonts w:asciiTheme="majorBidi" w:hAnsiTheme="majorBidi" w:cstheme="majorBidi"/>
          <w:sz w:val="24"/>
          <w:szCs w:val="24"/>
        </w:rPr>
        <w:t xml:space="preserve">and </w:t>
      </w:r>
      <w:r w:rsidR="42897300" w:rsidRPr="00A041FA">
        <w:rPr>
          <w:rFonts w:asciiTheme="majorBidi" w:hAnsiTheme="majorBidi" w:cstheme="majorBidi"/>
          <w:sz w:val="24"/>
          <w:szCs w:val="24"/>
        </w:rPr>
        <w:t>who</w:t>
      </w:r>
      <w:r w:rsidR="00FE4004" w:rsidRPr="00A041FA">
        <w:rPr>
          <w:rFonts w:asciiTheme="majorBidi" w:hAnsiTheme="majorBidi" w:cstheme="majorBidi"/>
          <w:sz w:val="24"/>
          <w:szCs w:val="24"/>
        </w:rPr>
        <w:t xml:space="preserve"> attended all of her classes before </w:t>
      </w:r>
      <w:r w:rsidR="161B908F" w:rsidRPr="00A041FA">
        <w:rPr>
          <w:rFonts w:asciiTheme="majorBidi" w:hAnsiTheme="majorBidi" w:cstheme="majorBidi"/>
          <w:sz w:val="24"/>
          <w:szCs w:val="24"/>
        </w:rPr>
        <w:t xml:space="preserve">any of her </w:t>
      </w:r>
      <w:r w:rsidR="00FE4004" w:rsidRPr="00A041FA">
        <w:rPr>
          <w:rFonts w:asciiTheme="majorBidi" w:hAnsiTheme="majorBidi" w:cstheme="majorBidi"/>
          <w:sz w:val="24"/>
          <w:szCs w:val="24"/>
        </w:rPr>
        <w:t>symptoms appeared. In the high school</w:t>
      </w:r>
      <w:r w:rsidRPr="00A041FA">
        <w:rPr>
          <w:rFonts w:asciiTheme="majorBidi" w:hAnsiTheme="majorBidi" w:cstheme="majorBidi"/>
          <w:sz w:val="24"/>
          <w:szCs w:val="24"/>
        </w:rPr>
        <w:t xml:space="preserve"> case study</w:t>
      </w:r>
      <w:r w:rsidR="00FE4004" w:rsidRPr="00A041FA">
        <w:rPr>
          <w:rFonts w:asciiTheme="majorBidi" w:hAnsiTheme="majorBidi" w:cstheme="majorBidi"/>
          <w:sz w:val="24"/>
          <w:szCs w:val="24"/>
        </w:rPr>
        <w:t xml:space="preserve">, the index case was a 16-year-old female student who had mild symptoms on Friday, April </w:t>
      </w:r>
      <w:proofErr w:type="gramStart"/>
      <w:r w:rsidR="00FE4004" w:rsidRPr="00A041FA">
        <w:rPr>
          <w:rFonts w:asciiTheme="majorBidi" w:hAnsiTheme="majorBidi" w:cstheme="majorBidi"/>
          <w:sz w:val="24"/>
          <w:szCs w:val="24"/>
        </w:rPr>
        <w:t>12</w:t>
      </w:r>
      <w:r w:rsidR="00FE4004" w:rsidRPr="00A041FA">
        <w:rPr>
          <w:rFonts w:asciiTheme="majorBidi" w:hAnsiTheme="majorBidi" w:cstheme="majorBidi"/>
          <w:sz w:val="24"/>
          <w:szCs w:val="24"/>
          <w:vertAlign w:val="superscript"/>
        </w:rPr>
        <w:t>th</w:t>
      </w:r>
      <w:proofErr w:type="gramEnd"/>
      <w:r w:rsidR="00FA2DE3" w:rsidRPr="00A041FA">
        <w:rPr>
          <w:rFonts w:asciiTheme="majorBidi" w:hAnsiTheme="majorBidi" w:cstheme="majorBidi"/>
          <w:sz w:val="24"/>
          <w:szCs w:val="24"/>
        </w:rPr>
        <w:t xml:space="preserve">, </w:t>
      </w:r>
      <w:r w:rsidR="00FE4004" w:rsidRPr="00A041FA">
        <w:rPr>
          <w:rFonts w:asciiTheme="majorBidi" w:hAnsiTheme="majorBidi" w:cstheme="majorBidi"/>
          <w:sz w:val="24"/>
          <w:szCs w:val="24"/>
        </w:rPr>
        <w:t xml:space="preserve">1985 and attended all of her classes on </w:t>
      </w:r>
      <w:r w:rsidR="1680D7D9" w:rsidRPr="00A041FA">
        <w:rPr>
          <w:rFonts w:asciiTheme="majorBidi" w:hAnsiTheme="majorBidi" w:cstheme="majorBidi"/>
          <w:sz w:val="24"/>
          <w:szCs w:val="24"/>
        </w:rPr>
        <w:t xml:space="preserve">that </w:t>
      </w:r>
      <w:r w:rsidR="00FE4004" w:rsidRPr="00A041FA">
        <w:rPr>
          <w:rFonts w:asciiTheme="majorBidi" w:hAnsiTheme="majorBidi" w:cstheme="majorBidi"/>
          <w:sz w:val="24"/>
          <w:szCs w:val="24"/>
        </w:rPr>
        <w:t xml:space="preserve">Friday and </w:t>
      </w:r>
      <w:r w:rsidR="1121E1F2" w:rsidRPr="00A041FA">
        <w:rPr>
          <w:rFonts w:asciiTheme="majorBidi" w:hAnsiTheme="majorBidi" w:cstheme="majorBidi"/>
          <w:sz w:val="24"/>
          <w:szCs w:val="24"/>
        </w:rPr>
        <w:t xml:space="preserve">on the </w:t>
      </w:r>
      <w:r w:rsidR="00FE4004" w:rsidRPr="00A041FA">
        <w:rPr>
          <w:rFonts w:asciiTheme="majorBidi" w:hAnsiTheme="majorBidi" w:cstheme="majorBidi"/>
          <w:sz w:val="24"/>
          <w:szCs w:val="24"/>
        </w:rPr>
        <w:t>next Monday</w:t>
      </w:r>
      <w:r w:rsidR="00FA2DE3" w:rsidRPr="00A041FA">
        <w:rPr>
          <w:rFonts w:asciiTheme="majorBidi" w:hAnsiTheme="majorBidi" w:cstheme="majorBidi"/>
          <w:sz w:val="24"/>
          <w:szCs w:val="24"/>
        </w:rPr>
        <w:t>,</w:t>
      </w:r>
      <w:r w:rsidR="00FE4004" w:rsidRPr="00A041FA">
        <w:rPr>
          <w:rFonts w:asciiTheme="majorBidi" w:hAnsiTheme="majorBidi" w:cstheme="majorBidi"/>
          <w:sz w:val="24"/>
          <w:szCs w:val="24"/>
        </w:rPr>
        <w:t xml:space="preserve"> April 15</w:t>
      </w:r>
      <w:r w:rsidR="00FE4004" w:rsidRPr="00A041FA">
        <w:rPr>
          <w:rFonts w:asciiTheme="majorBidi" w:hAnsiTheme="majorBidi" w:cstheme="majorBidi"/>
          <w:sz w:val="24"/>
          <w:szCs w:val="24"/>
          <w:vertAlign w:val="superscript"/>
        </w:rPr>
        <w:t>th</w:t>
      </w:r>
      <w:r w:rsidR="00FA2DE3" w:rsidRPr="00A041FA">
        <w:rPr>
          <w:rFonts w:asciiTheme="majorBidi" w:hAnsiTheme="majorBidi" w:cstheme="majorBidi"/>
          <w:sz w:val="24"/>
          <w:szCs w:val="24"/>
        </w:rPr>
        <w:t xml:space="preserve">, </w:t>
      </w:r>
      <w:r w:rsidR="00FE4004" w:rsidRPr="00A041FA">
        <w:rPr>
          <w:rFonts w:asciiTheme="majorBidi" w:hAnsiTheme="majorBidi" w:cstheme="majorBidi"/>
          <w:sz w:val="24"/>
          <w:szCs w:val="24"/>
        </w:rPr>
        <w:t xml:space="preserve">1985 although a rash </w:t>
      </w:r>
      <w:r w:rsidR="00FA2DE3" w:rsidRPr="00A041FA">
        <w:rPr>
          <w:rFonts w:asciiTheme="majorBidi" w:hAnsiTheme="majorBidi" w:cstheme="majorBidi"/>
          <w:sz w:val="24"/>
          <w:szCs w:val="24"/>
        </w:rPr>
        <w:t xml:space="preserve">had </w:t>
      </w:r>
      <w:r w:rsidR="00FE4004" w:rsidRPr="00A041FA">
        <w:rPr>
          <w:rFonts w:asciiTheme="majorBidi" w:hAnsiTheme="majorBidi" w:cstheme="majorBidi"/>
          <w:sz w:val="24"/>
          <w:szCs w:val="24"/>
        </w:rPr>
        <w:t>appeared.</w:t>
      </w:r>
    </w:p>
    <w:p w14:paraId="083DBC77" w14:textId="141BC5B8" w:rsidR="00FE4004" w:rsidRPr="00A041FA" w:rsidRDefault="001C5CAB"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Both of the school records </w:t>
      </w:r>
      <w:r w:rsidR="00941DF4" w:rsidRPr="00A041FA">
        <w:rPr>
          <w:rFonts w:asciiTheme="majorBidi" w:hAnsiTheme="majorBidi" w:cstheme="majorBidi"/>
          <w:sz w:val="24"/>
          <w:szCs w:val="24"/>
        </w:rPr>
        <w:t xml:space="preserve">had </w:t>
      </w:r>
      <w:r w:rsidR="00BE7740" w:rsidRPr="00A041FA">
        <w:rPr>
          <w:rFonts w:asciiTheme="majorBidi" w:hAnsiTheme="majorBidi" w:cstheme="majorBidi"/>
          <w:sz w:val="24"/>
          <w:szCs w:val="24"/>
        </w:rPr>
        <w:t xml:space="preserve">shown </w:t>
      </w:r>
      <w:r w:rsidR="00FE4004" w:rsidRPr="00A041FA">
        <w:rPr>
          <w:rFonts w:asciiTheme="majorBidi" w:hAnsiTheme="majorBidi" w:cstheme="majorBidi"/>
          <w:sz w:val="24"/>
          <w:szCs w:val="24"/>
        </w:rPr>
        <w:t xml:space="preserve">high </w:t>
      </w:r>
      <w:r w:rsidRPr="00A041FA">
        <w:rPr>
          <w:rFonts w:asciiTheme="majorBidi" w:hAnsiTheme="majorBidi" w:cstheme="majorBidi"/>
          <w:sz w:val="24"/>
          <w:szCs w:val="24"/>
        </w:rPr>
        <w:t xml:space="preserve">measles vaccination coverage </w:t>
      </w:r>
      <w:r w:rsidR="00FE4004" w:rsidRPr="00A041FA">
        <w:rPr>
          <w:rFonts w:asciiTheme="majorBidi" w:hAnsiTheme="majorBidi" w:cstheme="majorBidi"/>
          <w:sz w:val="24"/>
          <w:szCs w:val="24"/>
        </w:rPr>
        <w:t xml:space="preserve">before the outbreaks. In the elementary school, 97% of the students were vaccinated (VR = 0.97). </w:t>
      </w:r>
      <w:proofErr w:type="gramStart"/>
      <w:r w:rsidR="00FE4004" w:rsidRPr="00A041FA">
        <w:rPr>
          <w:rFonts w:asciiTheme="majorBidi" w:hAnsiTheme="majorBidi" w:cstheme="majorBidi"/>
          <w:sz w:val="24"/>
          <w:szCs w:val="24"/>
        </w:rPr>
        <w:t xml:space="preserve">We assumed all of the vaccinated students in the elementary school only </w:t>
      </w:r>
      <w:r w:rsidR="00941DF4" w:rsidRPr="00A041FA">
        <w:rPr>
          <w:rFonts w:asciiTheme="majorBidi" w:hAnsiTheme="majorBidi" w:cstheme="majorBidi"/>
          <w:sz w:val="24"/>
          <w:szCs w:val="24"/>
        </w:rPr>
        <w:t xml:space="preserve">had </w:t>
      </w:r>
      <w:r w:rsidR="00FE4004" w:rsidRPr="00A041FA">
        <w:rPr>
          <w:rFonts w:asciiTheme="majorBidi" w:hAnsiTheme="majorBidi" w:cstheme="majorBidi"/>
          <w:sz w:val="24"/>
          <w:szCs w:val="24"/>
        </w:rPr>
        <w:t>received one d</w:t>
      </w:r>
      <w:r w:rsidR="00977383" w:rsidRPr="00A041FA">
        <w:rPr>
          <w:rFonts w:asciiTheme="majorBidi" w:hAnsiTheme="majorBidi" w:cstheme="majorBidi"/>
          <w:sz w:val="24"/>
          <w:szCs w:val="24"/>
        </w:rPr>
        <w:t xml:space="preserve">ose of measles vaccine because </w:t>
      </w:r>
      <w:r w:rsidR="00FE4004" w:rsidRPr="00A041FA">
        <w:rPr>
          <w:rFonts w:asciiTheme="majorBidi" w:hAnsiTheme="majorBidi" w:cstheme="majorBidi"/>
          <w:sz w:val="24"/>
          <w:szCs w:val="24"/>
        </w:rPr>
        <w:t>(</w:t>
      </w:r>
      <w:proofErr w:type="spellStart"/>
      <w:r w:rsidR="00FE4004" w:rsidRPr="00A041FA">
        <w:rPr>
          <w:rFonts w:asciiTheme="majorBidi" w:hAnsiTheme="majorBidi" w:cstheme="majorBidi"/>
          <w:sz w:val="24"/>
          <w:szCs w:val="24"/>
        </w:rPr>
        <w:t>i</w:t>
      </w:r>
      <w:proofErr w:type="spellEnd"/>
      <w:r w:rsidR="00FE4004" w:rsidRPr="00A041FA">
        <w:rPr>
          <w:rFonts w:asciiTheme="majorBidi" w:hAnsiTheme="majorBidi" w:cstheme="majorBidi"/>
          <w:sz w:val="24"/>
          <w:szCs w:val="24"/>
        </w:rPr>
        <w:t>) the study did not repor</w:t>
      </w:r>
      <w:r w:rsidR="00941DF4" w:rsidRPr="00A041FA">
        <w:rPr>
          <w:rFonts w:asciiTheme="majorBidi" w:hAnsiTheme="majorBidi" w:cstheme="majorBidi"/>
          <w:sz w:val="24"/>
          <w:szCs w:val="24"/>
        </w:rPr>
        <w:t>t the number of students with</w:t>
      </w:r>
      <w:r w:rsidR="00FE4004" w:rsidRPr="00A041FA">
        <w:rPr>
          <w:rFonts w:asciiTheme="majorBidi" w:hAnsiTheme="majorBidi" w:cstheme="majorBidi"/>
          <w:sz w:val="24"/>
          <w:szCs w:val="24"/>
        </w:rPr>
        <w:t xml:space="preserve"> two doses of measles vaccine and (ii) the outbreak happened i</w:t>
      </w:r>
      <w:r w:rsidR="00941DF4" w:rsidRPr="00A041FA">
        <w:rPr>
          <w:rFonts w:asciiTheme="majorBidi" w:hAnsiTheme="majorBidi" w:cstheme="majorBidi"/>
          <w:sz w:val="24"/>
          <w:szCs w:val="24"/>
        </w:rPr>
        <w:t>n 1974 when receiving 2-dose</w:t>
      </w:r>
      <w:r w:rsidR="00FE4004" w:rsidRPr="00A041FA">
        <w:rPr>
          <w:rFonts w:asciiTheme="majorBidi" w:hAnsiTheme="majorBidi" w:cstheme="majorBidi"/>
          <w:sz w:val="24"/>
          <w:szCs w:val="24"/>
        </w:rPr>
        <w:t xml:space="preserve"> vaccination</w:t>
      </w:r>
      <w:r w:rsidR="4E4B54B2" w:rsidRPr="00A041FA">
        <w:rPr>
          <w:rFonts w:asciiTheme="majorBidi" w:hAnsiTheme="majorBidi" w:cstheme="majorBidi"/>
          <w:sz w:val="24"/>
          <w:szCs w:val="24"/>
        </w:rPr>
        <w:t>s</w:t>
      </w:r>
      <w:r w:rsidR="00FE4004" w:rsidRPr="00A041FA">
        <w:rPr>
          <w:rFonts w:asciiTheme="majorBidi" w:hAnsiTheme="majorBidi" w:cstheme="majorBidi"/>
          <w:sz w:val="24"/>
          <w:szCs w:val="24"/>
        </w:rPr>
        <w:t xml:space="preserve"> was not </w:t>
      </w:r>
      <w:r w:rsidR="00941DF4" w:rsidRPr="00A041FA">
        <w:rPr>
          <w:rFonts w:asciiTheme="majorBidi" w:hAnsiTheme="majorBidi" w:cstheme="majorBidi"/>
          <w:sz w:val="24"/>
          <w:szCs w:val="24"/>
        </w:rPr>
        <w:t>popular</w:t>
      </w:r>
      <w:r w:rsidR="008E1BF0" w:rsidRPr="00A041FA">
        <w:rPr>
          <w:rFonts w:asciiTheme="majorBidi" w:hAnsiTheme="majorBidi" w:cstheme="majorBidi"/>
          <w:sz w:val="24"/>
          <w:szCs w:val="24"/>
        </w:rPr>
        <w:t xml:space="preserve"> (</w:t>
      </w:r>
      <w:r w:rsidR="00941DF4" w:rsidRPr="00A041FA">
        <w:rPr>
          <w:rFonts w:asciiTheme="majorBidi" w:hAnsiTheme="majorBidi" w:cstheme="majorBidi"/>
          <w:sz w:val="24"/>
          <w:szCs w:val="24"/>
        </w:rPr>
        <w:t>as a piece of</w:t>
      </w:r>
      <w:r w:rsidR="00FE4004" w:rsidRPr="00A041FA">
        <w:rPr>
          <w:rFonts w:asciiTheme="majorBidi" w:hAnsiTheme="majorBidi" w:cstheme="majorBidi"/>
          <w:sz w:val="24"/>
          <w:szCs w:val="24"/>
        </w:rPr>
        <w:t xml:space="preserve"> evidence, none of the studies before 1980 summarized in </w:t>
      </w:r>
      <w:r w:rsidR="008E1BF0" w:rsidRPr="00A041FA">
        <w:rPr>
          <w:rFonts w:asciiTheme="majorBidi" w:hAnsiTheme="majorBidi" w:cstheme="majorBidi"/>
          <w:sz w:val="24"/>
          <w:szCs w:val="24"/>
        </w:rPr>
        <w:t>Table</w:t>
      </w:r>
      <w:r w:rsidR="00941DF4" w:rsidRPr="00A041FA">
        <w:rPr>
          <w:rFonts w:asciiTheme="majorBidi" w:hAnsiTheme="majorBidi" w:cstheme="majorBidi"/>
          <w:sz w:val="24"/>
          <w:szCs w:val="24"/>
        </w:rPr>
        <w:t>s</w:t>
      </w:r>
      <w:r w:rsidR="008E1BF0" w:rsidRPr="00A041FA">
        <w:rPr>
          <w:rFonts w:asciiTheme="majorBidi" w:hAnsiTheme="majorBidi" w:cstheme="majorBidi"/>
          <w:sz w:val="24"/>
          <w:szCs w:val="24"/>
        </w:rPr>
        <w:t xml:space="preserve"> 5</w:t>
      </w:r>
      <w:r w:rsidR="00941DF4" w:rsidRPr="00A041FA">
        <w:rPr>
          <w:rFonts w:asciiTheme="majorBidi" w:hAnsiTheme="majorBidi" w:cstheme="majorBidi"/>
          <w:sz w:val="24"/>
          <w:szCs w:val="24"/>
        </w:rPr>
        <w:t xml:space="preserve"> and</w:t>
      </w:r>
      <w:r w:rsidR="008E1BF0" w:rsidRPr="00A041FA">
        <w:rPr>
          <w:rFonts w:asciiTheme="majorBidi" w:hAnsiTheme="majorBidi" w:cstheme="majorBidi"/>
          <w:sz w:val="24"/>
          <w:szCs w:val="24"/>
        </w:rPr>
        <w:t xml:space="preserve"> 6 </w:t>
      </w:r>
      <w:r w:rsidR="00FE4004" w:rsidRPr="00A041FA">
        <w:rPr>
          <w:rFonts w:asciiTheme="majorBidi" w:hAnsiTheme="majorBidi" w:cstheme="majorBidi"/>
          <w:sz w:val="24"/>
          <w:szCs w:val="24"/>
        </w:rPr>
        <w:t>in the main manuscr</w:t>
      </w:r>
      <w:r w:rsidR="00941DF4" w:rsidRPr="00A041FA">
        <w:rPr>
          <w:rFonts w:asciiTheme="majorBidi" w:hAnsiTheme="majorBidi" w:cstheme="majorBidi"/>
          <w:sz w:val="24"/>
          <w:szCs w:val="24"/>
        </w:rPr>
        <w:t>ipt, reported records of 2-dose measles vaccination</w:t>
      </w:r>
      <w:r w:rsidR="4EFDCC73" w:rsidRPr="00A041FA">
        <w:rPr>
          <w:rFonts w:asciiTheme="majorBidi" w:hAnsiTheme="majorBidi" w:cstheme="majorBidi"/>
          <w:sz w:val="24"/>
          <w:szCs w:val="24"/>
        </w:rPr>
        <w:t>s</w:t>
      </w:r>
      <w:r w:rsidR="00FE4004" w:rsidRPr="00A041FA">
        <w:rPr>
          <w:rFonts w:asciiTheme="majorBidi" w:hAnsiTheme="majorBidi" w:cstheme="majorBidi"/>
          <w:sz w:val="24"/>
          <w:szCs w:val="24"/>
        </w:rPr>
        <w:t>).</w:t>
      </w:r>
      <w:proofErr w:type="gramEnd"/>
      <w:r w:rsidR="00FE4004" w:rsidRPr="00A041FA">
        <w:rPr>
          <w:rFonts w:asciiTheme="majorBidi" w:hAnsiTheme="majorBidi" w:cstheme="majorBidi"/>
          <w:sz w:val="24"/>
          <w:szCs w:val="24"/>
        </w:rPr>
        <w:t xml:space="preserve"> In the high school case study, 99.7% of students </w:t>
      </w:r>
      <w:proofErr w:type="gramStart"/>
      <w:r w:rsidR="00FE4004" w:rsidRPr="00A041FA">
        <w:rPr>
          <w:rFonts w:asciiTheme="majorBidi" w:hAnsiTheme="majorBidi" w:cstheme="majorBidi"/>
          <w:sz w:val="24"/>
          <w:szCs w:val="24"/>
        </w:rPr>
        <w:t>were vaccinated</w:t>
      </w:r>
      <w:proofErr w:type="gramEnd"/>
      <w:r w:rsidR="00FE4004" w:rsidRPr="00A041FA">
        <w:rPr>
          <w:rFonts w:asciiTheme="majorBidi" w:hAnsiTheme="majorBidi" w:cstheme="majorBidi"/>
          <w:sz w:val="24"/>
          <w:szCs w:val="24"/>
        </w:rPr>
        <w:t xml:space="preserve"> before the outbreak, out of which approximately 70% and 30% of students had received </w:t>
      </w:r>
      <w:r w:rsidR="00941DF4" w:rsidRPr="00A041FA">
        <w:rPr>
          <w:rFonts w:asciiTheme="majorBidi" w:hAnsiTheme="majorBidi" w:cstheme="majorBidi"/>
          <w:sz w:val="24"/>
          <w:szCs w:val="24"/>
        </w:rPr>
        <w:t xml:space="preserve">one dose and two </w:t>
      </w:r>
      <w:r w:rsidR="00FE4004" w:rsidRPr="00A041FA">
        <w:rPr>
          <w:rFonts w:asciiTheme="majorBidi" w:hAnsiTheme="majorBidi" w:cstheme="majorBidi"/>
          <w:sz w:val="24"/>
          <w:szCs w:val="24"/>
        </w:rPr>
        <w:t xml:space="preserve">doses of </w:t>
      </w:r>
      <w:r w:rsidR="636647BF" w:rsidRPr="00A041FA">
        <w:rPr>
          <w:rFonts w:asciiTheme="majorBidi" w:hAnsiTheme="majorBidi" w:cstheme="majorBidi"/>
          <w:sz w:val="24"/>
          <w:szCs w:val="24"/>
        </w:rPr>
        <w:t xml:space="preserve">the </w:t>
      </w:r>
      <w:r w:rsidR="00FE4004" w:rsidRPr="00A041FA">
        <w:rPr>
          <w:rFonts w:asciiTheme="majorBidi" w:hAnsiTheme="majorBidi" w:cstheme="majorBidi"/>
          <w:sz w:val="24"/>
          <w:szCs w:val="24"/>
        </w:rPr>
        <w:t>measles vaccine, respectively.</w:t>
      </w:r>
    </w:p>
    <w:p w14:paraId="4373C7BE" w14:textId="64337866" w:rsidR="00FE4004" w:rsidRPr="00A041FA" w:rsidRDefault="00FE4004"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As demonstrated in Appendix A, in the developed model, we considered three </w:t>
      </w:r>
      <w:r w:rsidR="00C464E0" w:rsidRPr="00A041FA">
        <w:rPr>
          <w:rFonts w:asciiTheme="majorBidi" w:hAnsiTheme="majorBidi" w:cstheme="majorBidi"/>
          <w:sz w:val="24"/>
          <w:szCs w:val="24"/>
        </w:rPr>
        <w:t xml:space="preserve">spaces or </w:t>
      </w:r>
      <w:r w:rsidRPr="00A041FA">
        <w:rPr>
          <w:rFonts w:asciiTheme="majorBidi" w:hAnsiTheme="majorBidi" w:cstheme="majorBidi"/>
          <w:sz w:val="24"/>
          <w:szCs w:val="24"/>
        </w:rPr>
        <w:t>microenvironments within a school building including the infector’s classroom, the recirculation area, and the common area. Therefore, we considered the same three mic</w:t>
      </w:r>
      <w:r w:rsidR="00337984" w:rsidRPr="00A041FA">
        <w:rPr>
          <w:rFonts w:asciiTheme="majorBidi" w:hAnsiTheme="majorBidi" w:cstheme="majorBidi"/>
          <w:sz w:val="24"/>
          <w:szCs w:val="24"/>
        </w:rPr>
        <w:t>roenvironments for the two studied schools during the back-</w:t>
      </w:r>
      <w:r w:rsidRPr="00A041FA">
        <w:rPr>
          <w:rFonts w:asciiTheme="majorBidi" w:hAnsiTheme="majorBidi" w:cstheme="majorBidi"/>
          <w:sz w:val="24"/>
          <w:szCs w:val="24"/>
        </w:rPr>
        <w:t>calculation process. The average number of students in the elementary and high school classrooms were 24 and 30, respectively. In the elementary school case study, the ‘Main’ area</w:t>
      </w:r>
      <w:r w:rsidR="008607B3" w:rsidRPr="00A041FA">
        <w:rPr>
          <w:rFonts w:asciiTheme="majorBidi" w:hAnsiTheme="majorBidi" w:cstheme="majorBidi"/>
          <w:sz w:val="24"/>
          <w:szCs w:val="24"/>
        </w:rPr>
        <w:t>,</w:t>
      </w:r>
      <w:r w:rsidRPr="00A041FA">
        <w:rPr>
          <w:rFonts w:asciiTheme="majorBidi" w:hAnsiTheme="majorBidi" w:cstheme="majorBidi"/>
          <w:sz w:val="24"/>
          <w:szCs w:val="24"/>
        </w:rPr>
        <w:t xml:space="preserve"> </w:t>
      </w:r>
      <w:r w:rsidR="002A744A" w:rsidRPr="00A041FA">
        <w:rPr>
          <w:rFonts w:asciiTheme="majorBidi" w:hAnsiTheme="majorBidi" w:cstheme="majorBidi"/>
          <w:sz w:val="24"/>
          <w:szCs w:val="24"/>
        </w:rPr>
        <w:t>containing the classrooms for the first</w:t>
      </w:r>
      <w:r w:rsidR="008607B3" w:rsidRPr="00A041FA">
        <w:rPr>
          <w:rFonts w:asciiTheme="majorBidi" w:hAnsiTheme="majorBidi" w:cstheme="majorBidi"/>
          <w:sz w:val="24"/>
          <w:szCs w:val="24"/>
        </w:rPr>
        <w:t>-</w:t>
      </w:r>
      <w:r w:rsidR="002A744A" w:rsidRPr="00A041FA">
        <w:rPr>
          <w:rFonts w:asciiTheme="majorBidi" w:hAnsiTheme="majorBidi" w:cstheme="majorBidi"/>
          <w:sz w:val="24"/>
          <w:szCs w:val="24"/>
        </w:rPr>
        <w:t>, second</w:t>
      </w:r>
      <w:r w:rsidR="008607B3" w:rsidRPr="00A041FA">
        <w:rPr>
          <w:rFonts w:asciiTheme="majorBidi" w:hAnsiTheme="majorBidi" w:cstheme="majorBidi"/>
          <w:sz w:val="24"/>
          <w:szCs w:val="24"/>
        </w:rPr>
        <w:t>-, and most of third-</w:t>
      </w:r>
      <w:r w:rsidR="002A744A" w:rsidRPr="00A041FA">
        <w:rPr>
          <w:rFonts w:asciiTheme="majorBidi" w:hAnsiTheme="majorBidi" w:cstheme="majorBidi"/>
          <w:sz w:val="24"/>
          <w:szCs w:val="24"/>
        </w:rPr>
        <w:t xml:space="preserve">grade (except two classrooms) students, had its own air handling system. The infector’s classroom was located in the ‘Main’ area in the elementary school study. </w:t>
      </w:r>
      <w:r w:rsidRPr="00A041FA">
        <w:rPr>
          <w:rFonts w:asciiTheme="majorBidi" w:hAnsiTheme="majorBidi" w:cstheme="majorBidi"/>
          <w:sz w:val="24"/>
          <w:szCs w:val="24"/>
        </w:rPr>
        <w:t xml:space="preserve">In the high school case study, all traditional classrooms were located in an area of the school named </w:t>
      </w:r>
      <w:r w:rsidR="002A744A" w:rsidRPr="00A041FA">
        <w:rPr>
          <w:rFonts w:asciiTheme="majorBidi" w:hAnsiTheme="majorBidi" w:cstheme="majorBidi"/>
          <w:sz w:val="24"/>
          <w:szCs w:val="24"/>
        </w:rPr>
        <w:t>‘</w:t>
      </w:r>
      <w:r w:rsidRPr="00A041FA">
        <w:rPr>
          <w:rFonts w:asciiTheme="majorBidi" w:hAnsiTheme="majorBidi" w:cstheme="majorBidi"/>
          <w:sz w:val="24"/>
          <w:szCs w:val="24"/>
        </w:rPr>
        <w:t>Wing A</w:t>
      </w:r>
      <w:r w:rsidR="002A744A" w:rsidRPr="00A041FA">
        <w:rPr>
          <w:rFonts w:asciiTheme="majorBidi" w:hAnsiTheme="majorBidi" w:cstheme="majorBidi"/>
          <w:sz w:val="24"/>
          <w:szCs w:val="24"/>
        </w:rPr>
        <w:t xml:space="preserve">’ using </w:t>
      </w:r>
      <w:r w:rsidRPr="00A041FA">
        <w:rPr>
          <w:rFonts w:asciiTheme="majorBidi" w:hAnsiTheme="majorBidi" w:cstheme="majorBidi"/>
          <w:sz w:val="24"/>
          <w:szCs w:val="24"/>
        </w:rPr>
        <w:t>one air handling system that only served the classrooms. Moreover, in both case studies</w:t>
      </w:r>
      <w:r w:rsidR="002A744A" w:rsidRPr="00A041FA">
        <w:rPr>
          <w:rFonts w:asciiTheme="majorBidi" w:hAnsiTheme="majorBidi" w:cstheme="majorBidi"/>
          <w:sz w:val="24"/>
          <w:szCs w:val="24"/>
        </w:rPr>
        <w:t>, students spent</w:t>
      </w:r>
      <w:r w:rsidRPr="00A041FA">
        <w:rPr>
          <w:rFonts w:asciiTheme="majorBidi" w:hAnsiTheme="majorBidi" w:cstheme="majorBidi"/>
          <w:sz w:val="24"/>
          <w:szCs w:val="24"/>
        </w:rPr>
        <w:t xml:space="preserve"> their lunch break in the schools’ cafeterias</w:t>
      </w:r>
      <w:r w:rsidR="00C910DE" w:rsidRPr="00A041FA">
        <w:rPr>
          <w:rFonts w:asciiTheme="majorBidi" w:hAnsiTheme="majorBidi" w:cstheme="majorBidi"/>
          <w:sz w:val="24"/>
          <w:szCs w:val="24"/>
        </w:rPr>
        <w:t xml:space="preserve"> during the outbreaks</w:t>
      </w:r>
      <w:r w:rsidRPr="00A041FA">
        <w:rPr>
          <w:rFonts w:asciiTheme="majorBidi" w:hAnsiTheme="majorBidi" w:cstheme="majorBidi"/>
          <w:sz w:val="24"/>
          <w:szCs w:val="24"/>
        </w:rPr>
        <w:t xml:space="preserve">, while no other common event or gathering </w:t>
      </w:r>
      <w:proofErr w:type="gramStart"/>
      <w:r w:rsidR="008607B3" w:rsidRPr="00A041FA">
        <w:rPr>
          <w:rFonts w:asciiTheme="majorBidi" w:hAnsiTheme="majorBidi" w:cstheme="majorBidi"/>
          <w:sz w:val="24"/>
          <w:szCs w:val="24"/>
        </w:rPr>
        <w:t>was</w:t>
      </w:r>
      <w:r w:rsidRPr="00A041FA">
        <w:rPr>
          <w:rFonts w:asciiTheme="majorBidi" w:hAnsiTheme="majorBidi" w:cstheme="majorBidi"/>
          <w:sz w:val="24"/>
          <w:szCs w:val="24"/>
        </w:rPr>
        <w:t xml:space="preserve"> reported</w:t>
      </w:r>
      <w:proofErr w:type="gramEnd"/>
      <w:r w:rsidR="00C910DE" w:rsidRPr="00A041FA">
        <w:rPr>
          <w:rFonts w:asciiTheme="majorBidi" w:hAnsiTheme="majorBidi" w:cstheme="majorBidi"/>
          <w:sz w:val="24"/>
          <w:szCs w:val="24"/>
        </w:rPr>
        <w:t xml:space="preserve"> on those days</w:t>
      </w:r>
      <w:r w:rsidRPr="00A041FA">
        <w:rPr>
          <w:rFonts w:asciiTheme="majorBidi" w:hAnsiTheme="majorBidi" w:cstheme="majorBidi"/>
          <w:sz w:val="24"/>
          <w:szCs w:val="24"/>
        </w:rPr>
        <w:t>. In the elementary school case study, all first</w:t>
      </w:r>
      <w:r w:rsidR="008607B3" w:rsidRPr="00A041FA">
        <w:rPr>
          <w:rFonts w:asciiTheme="majorBidi" w:hAnsiTheme="majorBidi" w:cstheme="majorBidi"/>
          <w:sz w:val="24"/>
          <w:szCs w:val="24"/>
        </w:rPr>
        <w:t>-</w:t>
      </w:r>
      <w:r w:rsidRPr="00A041FA">
        <w:rPr>
          <w:rFonts w:asciiTheme="majorBidi" w:hAnsiTheme="majorBidi" w:cstheme="majorBidi"/>
          <w:sz w:val="24"/>
          <w:szCs w:val="24"/>
        </w:rPr>
        <w:t>, second</w:t>
      </w:r>
      <w:r w:rsidR="008607B3" w:rsidRPr="00A041FA">
        <w:rPr>
          <w:rFonts w:asciiTheme="majorBidi" w:hAnsiTheme="majorBidi" w:cstheme="majorBidi"/>
          <w:sz w:val="24"/>
          <w:szCs w:val="24"/>
        </w:rPr>
        <w:t>-</w:t>
      </w:r>
      <w:r w:rsidRPr="00A041FA">
        <w:rPr>
          <w:rFonts w:asciiTheme="majorBidi" w:hAnsiTheme="majorBidi" w:cstheme="majorBidi"/>
          <w:sz w:val="24"/>
          <w:szCs w:val="24"/>
        </w:rPr>
        <w:t>, and third</w:t>
      </w:r>
      <w:r w:rsidR="008607B3" w:rsidRPr="00A041FA">
        <w:rPr>
          <w:rFonts w:asciiTheme="majorBidi" w:hAnsiTheme="majorBidi" w:cstheme="majorBidi"/>
          <w:sz w:val="24"/>
          <w:szCs w:val="24"/>
        </w:rPr>
        <w:t>-</w:t>
      </w:r>
      <w:r w:rsidRPr="00A041FA">
        <w:rPr>
          <w:rFonts w:asciiTheme="majorBidi" w:hAnsiTheme="majorBidi" w:cstheme="majorBidi"/>
          <w:sz w:val="24"/>
          <w:szCs w:val="24"/>
        </w:rPr>
        <w:t>graders had lunch together, while in the high school case stud</w:t>
      </w:r>
      <w:r w:rsidR="008607B3" w:rsidRPr="00A041FA">
        <w:rPr>
          <w:rFonts w:asciiTheme="majorBidi" w:hAnsiTheme="majorBidi" w:cstheme="majorBidi"/>
          <w:sz w:val="24"/>
          <w:szCs w:val="24"/>
        </w:rPr>
        <w:t>y, there were three lunchtimes. Therefore, for the high school outbreak, we assumed one-</w:t>
      </w:r>
      <w:r w:rsidRPr="00A041FA">
        <w:rPr>
          <w:rFonts w:asciiTheme="majorBidi" w:hAnsiTheme="majorBidi" w:cstheme="majorBidi"/>
          <w:sz w:val="24"/>
          <w:szCs w:val="24"/>
        </w:rPr>
        <w:t xml:space="preserve">third of students had lunch together </w:t>
      </w:r>
      <w:r w:rsidR="004831F9" w:rsidRPr="00A041FA">
        <w:rPr>
          <w:rFonts w:asciiTheme="majorBidi" w:hAnsiTheme="majorBidi" w:cstheme="majorBidi"/>
          <w:sz w:val="24"/>
          <w:szCs w:val="24"/>
        </w:rPr>
        <w:t>during</w:t>
      </w:r>
      <w:r w:rsidRPr="00A041FA">
        <w:rPr>
          <w:rFonts w:asciiTheme="majorBidi" w:hAnsiTheme="majorBidi" w:cstheme="majorBidi"/>
          <w:sz w:val="24"/>
          <w:szCs w:val="24"/>
        </w:rPr>
        <w:t xml:space="preserve"> each </w:t>
      </w:r>
      <w:r w:rsidR="008607B3" w:rsidRPr="00A041FA">
        <w:rPr>
          <w:rFonts w:asciiTheme="majorBidi" w:hAnsiTheme="majorBidi" w:cstheme="majorBidi"/>
          <w:sz w:val="24"/>
          <w:szCs w:val="24"/>
        </w:rPr>
        <w:t xml:space="preserve">lunch </w:t>
      </w:r>
      <w:r w:rsidRPr="00A041FA">
        <w:rPr>
          <w:rFonts w:asciiTheme="majorBidi" w:hAnsiTheme="majorBidi" w:cstheme="majorBidi"/>
          <w:sz w:val="24"/>
          <w:szCs w:val="24"/>
        </w:rPr>
        <w:t>period.</w:t>
      </w:r>
    </w:p>
    <w:p w14:paraId="4AAA9CAB" w14:textId="559FD2EC" w:rsidR="00C95717" w:rsidRPr="00A041FA" w:rsidRDefault="00C95717" w:rsidP="6A0E1549">
      <w:pPr>
        <w:jc w:val="lowKashida"/>
        <w:rPr>
          <w:rFonts w:asciiTheme="majorBidi" w:hAnsiTheme="majorBidi" w:cstheme="majorBidi"/>
          <w:sz w:val="24"/>
          <w:szCs w:val="24"/>
        </w:rPr>
      </w:pP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REF _Ref21183169 \h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Table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1</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demonstrates our primary estimates and ranges for the risk model parameters. Most of the model variables were reported directly in </w:t>
      </w:r>
      <w:r w:rsidR="1C1ABB4E" w:rsidRPr="00A041FA">
        <w:rPr>
          <w:rFonts w:asciiTheme="majorBidi" w:hAnsiTheme="majorBidi" w:cstheme="majorBidi"/>
          <w:sz w:val="24"/>
          <w:szCs w:val="24"/>
        </w:rPr>
        <w:t xml:space="preserve">the studies by </w:t>
      </w:r>
      <w:r w:rsidRPr="00A041FA">
        <w:rPr>
          <w:rFonts w:asciiTheme="majorBidi" w:hAnsiTheme="majorBidi" w:cstheme="majorBidi"/>
          <w:sz w:val="24"/>
          <w:szCs w:val="24"/>
        </w:rPr>
        <w:t>Riley et al. and Chen et al</w:t>
      </w:r>
      <w:proofErr w:type="gramStart"/>
      <w:r w:rsidRPr="00A041FA">
        <w:rPr>
          <w:rFonts w:asciiTheme="majorBidi" w:hAnsiTheme="majorBidi" w:cstheme="majorBidi"/>
          <w:sz w:val="24"/>
          <w:szCs w:val="24"/>
        </w:rPr>
        <w:t>. ;</w:t>
      </w:r>
      <w:proofErr w:type="gramEnd"/>
      <w:r w:rsidRPr="00A041FA">
        <w:rPr>
          <w:rFonts w:asciiTheme="majorBidi" w:hAnsiTheme="majorBidi" w:cstheme="majorBidi"/>
          <w:sz w:val="24"/>
          <w:szCs w:val="24"/>
        </w:rPr>
        <w:t xml:space="preserve"> however, </w:t>
      </w:r>
      <w:r w:rsidRPr="00A041FA">
        <w:rPr>
          <w:rFonts w:asciiTheme="majorBidi" w:hAnsiTheme="majorBidi" w:cstheme="majorBidi"/>
          <w:sz w:val="24"/>
          <w:szCs w:val="24"/>
        </w:rPr>
        <w:lastRenderedPageBreak/>
        <w:t>some o</w:t>
      </w:r>
      <w:r w:rsidR="00801964" w:rsidRPr="00A041FA">
        <w:rPr>
          <w:rFonts w:asciiTheme="majorBidi" w:hAnsiTheme="majorBidi" w:cstheme="majorBidi"/>
          <w:sz w:val="24"/>
          <w:szCs w:val="24"/>
        </w:rPr>
        <w:t xml:space="preserve">f the parameters were </w:t>
      </w:r>
      <w:r w:rsidRPr="00A041FA">
        <w:rPr>
          <w:rFonts w:asciiTheme="majorBidi" w:hAnsiTheme="majorBidi" w:cstheme="majorBidi"/>
          <w:sz w:val="24"/>
          <w:szCs w:val="24"/>
        </w:rPr>
        <w:t xml:space="preserve">not reported </w:t>
      </w:r>
      <w:r w:rsidR="00801964" w:rsidRPr="00A041FA">
        <w:rPr>
          <w:rFonts w:asciiTheme="majorBidi" w:hAnsiTheme="majorBidi" w:cstheme="majorBidi"/>
          <w:sz w:val="24"/>
          <w:szCs w:val="24"/>
        </w:rPr>
        <w:t xml:space="preserve">or measured </w:t>
      </w:r>
      <w:r w:rsidRPr="00A041FA">
        <w:rPr>
          <w:rFonts w:asciiTheme="majorBidi" w:hAnsiTheme="majorBidi" w:cstheme="majorBidi"/>
          <w:sz w:val="24"/>
          <w:szCs w:val="24"/>
        </w:rPr>
        <w:t xml:space="preserve">during the outbreaks. In these cases, we considered a range for the model variables as shown in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REF _Ref21183169 \h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Table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1</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We also chose a ‘best estimate’ or ‘primary estimate’ for each model parameter reflecting our finest estimations of that variable for us</w:t>
      </w:r>
      <w:r w:rsidR="767117FE" w:rsidRPr="00A041FA">
        <w:rPr>
          <w:rFonts w:asciiTheme="majorBidi" w:hAnsiTheme="majorBidi" w:cstheme="majorBidi"/>
          <w:sz w:val="24"/>
          <w:szCs w:val="24"/>
        </w:rPr>
        <w:t>e</w:t>
      </w:r>
      <w:r w:rsidRPr="00A041FA">
        <w:rPr>
          <w:rFonts w:asciiTheme="majorBidi" w:hAnsiTheme="majorBidi" w:cstheme="majorBidi"/>
          <w:sz w:val="24"/>
          <w:szCs w:val="24"/>
        </w:rPr>
        <w:t xml:space="preserve"> in the sensitivity analysis (Appendix D) as well as </w:t>
      </w:r>
      <w:r w:rsidR="05902A0C" w:rsidRPr="00A041FA">
        <w:rPr>
          <w:rFonts w:asciiTheme="majorBidi" w:hAnsiTheme="majorBidi" w:cstheme="majorBidi"/>
          <w:sz w:val="24"/>
          <w:szCs w:val="24"/>
        </w:rPr>
        <w:t xml:space="preserve">for </w:t>
      </w:r>
      <w:r w:rsidR="000B6389" w:rsidRPr="00A041FA">
        <w:rPr>
          <w:rFonts w:asciiTheme="majorBidi" w:hAnsiTheme="majorBidi" w:cstheme="majorBidi"/>
          <w:sz w:val="24"/>
          <w:szCs w:val="24"/>
        </w:rPr>
        <w:t xml:space="preserve">demonstration </w:t>
      </w:r>
      <w:r w:rsidRPr="00A041FA">
        <w:rPr>
          <w:rFonts w:asciiTheme="majorBidi" w:hAnsiTheme="majorBidi" w:cstheme="majorBidi"/>
          <w:sz w:val="24"/>
          <w:szCs w:val="24"/>
        </w:rPr>
        <w:t>purposes.</w:t>
      </w:r>
    </w:p>
    <w:p w14:paraId="4655253D" w14:textId="2C6DB634" w:rsidR="00C95717" w:rsidRPr="00A041FA" w:rsidRDefault="00C95717" w:rsidP="0055484A">
      <w:pPr>
        <w:pStyle w:val="Caption"/>
        <w:jc w:val="center"/>
        <w:rPr>
          <w:rFonts w:asciiTheme="majorBidi" w:hAnsiTheme="majorBidi" w:cstheme="majorBidi"/>
          <w:i w:val="0"/>
          <w:iCs w:val="0"/>
          <w:color w:val="auto"/>
          <w:sz w:val="20"/>
          <w:szCs w:val="20"/>
        </w:rPr>
      </w:pPr>
      <w:bookmarkStart w:id="11" w:name="_Ref21183169"/>
      <w:r w:rsidRPr="00A041FA">
        <w:rPr>
          <w:rFonts w:asciiTheme="majorBidi" w:hAnsiTheme="majorBidi" w:cstheme="majorBidi"/>
          <w:b/>
          <w:bCs/>
          <w:i w:val="0"/>
          <w:iCs w:val="0"/>
          <w:color w:val="auto"/>
          <w:sz w:val="20"/>
          <w:szCs w:val="20"/>
        </w:rPr>
        <w:t xml:space="preserve">Table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Table_S.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w:t>
      </w:r>
      <w:r w:rsidRPr="00A041FA">
        <w:rPr>
          <w:rFonts w:asciiTheme="majorBidi" w:hAnsiTheme="majorBidi" w:cstheme="majorBidi"/>
          <w:b/>
          <w:bCs/>
          <w:i w:val="0"/>
          <w:iCs w:val="0"/>
          <w:color w:val="auto"/>
          <w:sz w:val="20"/>
          <w:szCs w:val="20"/>
        </w:rPr>
        <w:fldChar w:fldCharType="end"/>
      </w:r>
      <w:bookmarkEnd w:id="11"/>
      <w:r w:rsidRPr="00A041FA">
        <w:rPr>
          <w:rFonts w:asciiTheme="majorBidi" w:hAnsiTheme="majorBidi" w:cstheme="majorBidi"/>
          <w:b/>
          <w:bCs/>
          <w:i w:val="0"/>
          <w:iCs w:val="0"/>
          <w:color w:val="auto"/>
          <w:sz w:val="20"/>
          <w:szCs w:val="20"/>
        </w:rPr>
        <w:t>.</w:t>
      </w:r>
      <w:r w:rsidRPr="00A041FA">
        <w:rPr>
          <w:color w:val="auto"/>
        </w:rPr>
        <w:t xml:space="preserve"> </w:t>
      </w:r>
      <w:r w:rsidRPr="00A041FA">
        <w:rPr>
          <w:rFonts w:asciiTheme="majorBidi" w:hAnsiTheme="majorBidi" w:cstheme="majorBidi"/>
          <w:i w:val="0"/>
          <w:iCs w:val="0"/>
          <w:color w:val="auto"/>
          <w:sz w:val="20"/>
          <w:szCs w:val="20"/>
        </w:rPr>
        <w:t>Summary of outbreak characteristics in primary and secondary representative schools used in quanta generation rate (q) back-calculation process</w:t>
      </w:r>
      <w:r w:rsidR="0055484A">
        <w:rPr>
          <w:rFonts w:asciiTheme="majorBidi" w:hAnsiTheme="majorBidi" w:cstheme="majorBidi"/>
          <w:i w:val="0"/>
          <w:iCs w:val="0"/>
          <w:color w:val="auto"/>
          <w:sz w:val="20"/>
          <w:szCs w:val="20"/>
        </w:rPr>
        <w:t xml:space="preserve"> </w:t>
      </w:r>
      <w:r w:rsidR="0055484A" w:rsidRPr="0055484A">
        <w:rPr>
          <w:rFonts w:asciiTheme="majorBidi" w:hAnsiTheme="majorBidi" w:cstheme="majorBidi"/>
          <w:i w:val="0"/>
          <w:iCs w:val="0"/>
          <w:color w:val="auto"/>
          <w:sz w:val="20"/>
          <w:szCs w:val="20"/>
        </w:rPr>
        <w:t>(Table 2 main manuscript</w:t>
      </w:r>
      <w:r w:rsidR="0055484A">
        <w:rPr>
          <w:rFonts w:asciiTheme="majorBidi" w:hAnsiTheme="majorBidi" w:cstheme="majorBidi"/>
          <w:i w:val="0"/>
          <w:iCs w:val="0"/>
          <w:color w:val="auto"/>
          <w:sz w:val="20"/>
          <w:szCs w:val="20"/>
        </w:rPr>
        <w:t>)</w:t>
      </w:r>
    </w:p>
    <w:tbl>
      <w:tblPr>
        <w:tblStyle w:val="TableGrid"/>
        <w:tblW w:w="9360" w:type="dxa"/>
        <w:tblInd w:w="-5" w:type="dxa"/>
        <w:tblLayout w:type="fixed"/>
        <w:tblLook w:val="04A0" w:firstRow="1" w:lastRow="0" w:firstColumn="1" w:lastColumn="0" w:noHBand="0" w:noVBand="1"/>
      </w:tblPr>
      <w:tblGrid>
        <w:gridCol w:w="4230"/>
        <w:gridCol w:w="1980"/>
        <w:gridCol w:w="1980"/>
        <w:gridCol w:w="1170"/>
      </w:tblGrid>
      <w:tr w:rsidR="00A041FA" w:rsidRPr="00A041FA" w14:paraId="7F3CD4BD" w14:textId="77777777" w:rsidTr="00700542">
        <w:tc>
          <w:tcPr>
            <w:tcW w:w="4230" w:type="dxa"/>
            <w:tcBorders>
              <w:bottom w:val="double" w:sz="4" w:space="0" w:color="auto"/>
            </w:tcBorders>
            <w:shd w:val="clear" w:color="auto" w:fill="D0CECE" w:themeFill="background2" w:themeFillShade="E6"/>
          </w:tcPr>
          <w:p w14:paraId="4B8269E7" w14:textId="77777777" w:rsidR="00C95717" w:rsidRPr="00A041FA" w:rsidRDefault="00C95717" w:rsidP="00700542">
            <w:pPr>
              <w:rPr>
                <w:rFonts w:asciiTheme="majorBidi" w:hAnsiTheme="majorBidi" w:cstheme="majorBidi"/>
                <w:b/>
                <w:bCs/>
                <w:sz w:val="20"/>
                <w:szCs w:val="20"/>
              </w:rPr>
            </w:pPr>
            <w:r w:rsidRPr="00A041FA">
              <w:rPr>
                <w:rFonts w:asciiTheme="majorBidi" w:hAnsiTheme="majorBidi" w:cstheme="majorBidi"/>
                <w:b/>
                <w:bCs/>
                <w:sz w:val="20"/>
                <w:szCs w:val="20"/>
              </w:rPr>
              <w:t>Parameter</w:t>
            </w:r>
          </w:p>
        </w:tc>
        <w:tc>
          <w:tcPr>
            <w:tcW w:w="1980" w:type="dxa"/>
            <w:tcBorders>
              <w:bottom w:val="double" w:sz="4" w:space="0" w:color="auto"/>
            </w:tcBorders>
            <w:shd w:val="clear" w:color="auto" w:fill="D0CECE" w:themeFill="background2" w:themeFillShade="E6"/>
          </w:tcPr>
          <w:p w14:paraId="6525AD77" w14:textId="77777777" w:rsidR="00C95717" w:rsidRPr="00A041FA" w:rsidRDefault="00C95717" w:rsidP="00700542">
            <w:pPr>
              <w:rPr>
                <w:rFonts w:asciiTheme="majorBidi" w:hAnsiTheme="majorBidi" w:cstheme="majorBidi"/>
                <w:b/>
                <w:bCs/>
                <w:sz w:val="20"/>
                <w:szCs w:val="20"/>
              </w:rPr>
            </w:pPr>
            <w:r w:rsidRPr="00A041FA">
              <w:rPr>
                <w:rFonts w:asciiTheme="majorBidi" w:hAnsiTheme="majorBidi" w:cstheme="majorBidi"/>
                <w:b/>
                <w:bCs/>
                <w:sz w:val="20"/>
                <w:szCs w:val="20"/>
              </w:rPr>
              <w:t xml:space="preserve">Primary School </w:t>
            </w:r>
          </w:p>
          <w:p w14:paraId="717C934E" w14:textId="77777777" w:rsidR="00C95717" w:rsidRPr="00A041FA" w:rsidRDefault="00C95717" w:rsidP="00700542">
            <w:pPr>
              <w:rPr>
                <w:rFonts w:asciiTheme="majorBidi" w:hAnsiTheme="majorBidi" w:cstheme="majorBidi"/>
                <w:b/>
                <w:bCs/>
                <w:sz w:val="20"/>
                <w:szCs w:val="20"/>
              </w:rPr>
            </w:pPr>
            <w:r w:rsidRPr="00A041FA">
              <w:rPr>
                <w:rFonts w:asciiTheme="majorBidi" w:hAnsiTheme="majorBidi" w:cstheme="majorBidi"/>
                <w:b/>
                <w:bCs/>
                <w:sz w:val="20"/>
                <w:szCs w:val="20"/>
              </w:rPr>
              <w:t>Best-Estimate [Range]</w:t>
            </w:r>
          </w:p>
        </w:tc>
        <w:tc>
          <w:tcPr>
            <w:tcW w:w="1980" w:type="dxa"/>
            <w:tcBorders>
              <w:bottom w:val="double" w:sz="4" w:space="0" w:color="auto"/>
            </w:tcBorders>
            <w:shd w:val="clear" w:color="auto" w:fill="D0CECE" w:themeFill="background2" w:themeFillShade="E6"/>
          </w:tcPr>
          <w:p w14:paraId="532C18D0" w14:textId="77777777" w:rsidR="00C95717" w:rsidRPr="00A041FA" w:rsidRDefault="00C95717" w:rsidP="00700542">
            <w:pPr>
              <w:rPr>
                <w:rFonts w:asciiTheme="majorBidi" w:hAnsiTheme="majorBidi" w:cstheme="majorBidi"/>
                <w:b/>
                <w:bCs/>
                <w:sz w:val="20"/>
                <w:szCs w:val="20"/>
              </w:rPr>
            </w:pPr>
            <w:r w:rsidRPr="00A041FA">
              <w:rPr>
                <w:rFonts w:asciiTheme="majorBidi" w:hAnsiTheme="majorBidi" w:cstheme="majorBidi"/>
                <w:b/>
                <w:bCs/>
                <w:sz w:val="20"/>
                <w:szCs w:val="20"/>
              </w:rPr>
              <w:t xml:space="preserve">Secondary School </w:t>
            </w:r>
          </w:p>
          <w:p w14:paraId="5DC0B89B" w14:textId="77777777" w:rsidR="00C95717" w:rsidRPr="00A041FA" w:rsidRDefault="00C95717" w:rsidP="00700542">
            <w:pPr>
              <w:rPr>
                <w:rFonts w:asciiTheme="majorBidi" w:hAnsiTheme="majorBidi" w:cstheme="majorBidi"/>
                <w:b/>
                <w:bCs/>
                <w:sz w:val="20"/>
                <w:szCs w:val="20"/>
              </w:rPr>
            </w:pPr>
            <w:r w:rsidRPr="00A041FA">
              <w:rPr>
                <w:rFonts w:asciiTheme="majorBidi" w:hAnsiTheme="majorBidi" w:cstheme="majorBidi"/>
                <w:b/>
                <w:bCs/>
                <w:sz w:val="20"/>
                <w:szCs w:val="20"/>
              </w:rPr>
              <w:t>Best-Estimate [Range]</w:t>
            </w:r>
          </w:p>
        </w:tc>
        <w:tc>
          <w:tcPr>
            <w:tcW w:w="1170" w:type="dxa"/>
            <w:tcBorders>
              <w:bottom w:val="double" w:sz="4" w:space="0" w:color="auto"/>
            </w:tcBorders>
            <w:shd w:val="clear" w:color="auto" w:fill="D0CECE" w:themeFill="background2" w:themeFillShade="E6"/>
          </w:tcPr>
          <w:p w14:paraId="4576F25E" w14:textId="77777777" w:rsidR="00C95717" w:rsidRPr="00A041FA" w:rsidRDefault="00C95717" w:rsidP="00700542">
            <w:pPr>
              <w:rPr>
                <w:rFonts w:asciiTheme="majorBidi" w:hAnsiTheme="majorBidi" w:cstheme="majorBidi"/>
                <w:b/>
                <w:bCs/>
                <w:sz w:val="20"/>
                <w:szCs w:val="20"/>
              </w:rPr>
            </w:pPr>
            <w:r w:rsidRPr="00A041FA">
              <w:rPr>
                <w:rFonts w:asciiTheme="majorBidi" w:hAnsiTheme="majorBidi" w:cstheme="majorBidi"/>
                <w:b/>
                <w:bCs/>
                <w:sz w:val="20"/>
                <w:szCs w:val="20"/>
              </w:rPr>
              <w:t>Reference</w:t>
            </w:r>
          </w:p>
        </w:tc>
      </w:tr>
      <w:tr w:rsidR="00A041FA" w:rsidRPr="00A041FA" w14:paraId="73C744D9" w14:textId="77777777" w:rsidTr="00700542">
        <w:tc>
          <w:tcPr>
            <w:tcW w:w="4230" w:type="dxa"/>
            <w:tcBorders>
              <w:top w:val="double" w:sz="4" w:space="0" w:color="auto"/>
            </w:tcBorders>
            <w:shd w:val="clear" w:color="auto" w:fill="auto"/>
          </w:tcPr>
          <w:p w14:paraId="5BBA59A2"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No. of enrolled students during outbreaks</w:t>
            </w:r>
          </w:p>
        </w:tc>
        <w:tc>
          <w:tcPr>
            <w:tcW w:w="1980" w:type="dxa"/>
            <w:tcBorders>
              <w:top w:val="double" w:sz="4" w:space="0" w:color="auto"/>
            </w:tcBorders>
            <w:shd w:val="clear" w:color="auto" w:fill="F2F2F2" w:themeFill="background1" w:themeFillShade="F2"/>
          </w:tcPr>
          <w:p w14:paraId="170D892D"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868</w:t>
            </w:r>
          </w:p>
        </w:tc>
        <w:tc>
          <w:tcPr>
            <w:tcW w:w="1980" w:type="dxa"/>
            <w:tcBorders>
              <w:top w:val="double" w:sz="4" w:space="0" w:color="auto"/>
            </w:tcBorders>
            <w:shd w:val="clear" w:color="auto" w:fill="F2F2F2" w:themeFill="background1" w:themeFillShade="F2"/>
          </w:tcPr>
          <w:p w14:paraId="7D543758"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1873</w:t>
            </w:r>
          </w:p>
        </w:tc>
        <w:tc>
          <w:tcPr>
            <w:tcW w:w="1170" w:type="dxa"/>
            <w:tcBorders>
              <w:top w:val="double" w:sz="4" w:space="0" w:color="auto"/>
            </w:tcBorders>
            <w:shd w:val="clear" w:color="auto" w:fill="F2F2F2" w:themeFill="background1" w:themeFillShade="F2"/>
          </w:tcPr>
          <w:p w14:paraId="22DC2D6C"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291D86D3" w14:textId="77777777" w:rsidTr="00700542">
        <w:tc>
          <w:tcPr>
            <w:tcW w:w="4230" w:type="dxa"/>
            <w:shd w:val="clear" w:color="auto" w:fill="auto"/>
          </w:tcPr>
          <w:p w14:paraId="3EA93703"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No. of first generation infected cases</w:t>
            </w:r>
          </w:p>
        </w:tc>
        <w:tc>
          <w:tcPr>
            <w:tcW w:w="1980" w:type="dxa"/>
            <w:shd w:val="clear" w:color="auto" w:fill="F2F2F2" w:themeFill="background1" w:themeFillShade="F2"/>
          </w:tcPr>
          <w:p w14:paraId="7CB0436E"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28</w:t>
            </w:r>
          </w:p>
        </w:tc>
        <w:tc>
          <w:tcPr>
            <w:tcW w:w="1980" w:type="dxa"/>
            <w:shd w:val="clear" w:color="auto" w:fill="F2F2F2" w:themeFill="background1" w:themeFillShade="F2"/>
          </w:tcPr>
          <w:p w14:paraId="1117CEE5"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69</w:t>
            </w:r>
          </w:p>
        </w:tc>
        <w:tc>
          <w:tcPr>
            <w:tcW w:w="1170" w:type="dxa"/>
            <w:shd w:val="clear" w:color="auto" w:fill="F2F2F2" w:themeFill="background1" w:themeFillShade="F2"/>
          </w:tcPr>
          <w:p w14:paraId="5968EB73"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29BA758B" w14:textId="77777777" w:rsidTr="00700542">
        <w:tc>
          <w:tcPr>
            <w:tcW w:w="4230" w:type="dxa"/>
            <w:shd w:val="clear" w:color="auto" w:fill="auto"/>
          </w:tcPr>
          <w:p w14:paraId="6CCA23A4"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 xml:space="preserve">No. of index case/s </w:t>
            </w:r>
          </w:p>
        </w:tc>
        <w:tc>
          <w:tcPr>
            <w:tcW w:w="1980" w:type="dxa"/>
            <w:shd w:val="clear" w:color="auto" w:fill="F2F2F2" w:themeFill="background1" w:themeFillShade="F2"/>
          </w:tcPr>
          <w:p w14:paraId="21C6465D"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w:t>
            </w:r>
          </w:p>
        </w:tc>
        <w:tc>
          <w:tcPr>
            <w:tcW w:w="1980" w:type="dxa"/>
            <w:shd w:val="clear" w:color="auto" w:fill="F2F2F2" w:themeFill="background1" w:themeFillShade="F2"/>
          </w:tcPr>
          <w:p w14:paraId="4E8613F5"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w:t>
            </w:r>
          </w:p>
        </w:tc>
        <w:tc>
          <w:tcPr>
            <w:tcW w:w="1170" w:type="dxa"/>
            <w:shd w:val="clear" w:color="auto" w:fill="F2F2F2" w:themeFill="background1" w:themeFillShade="F2"/>
          </w:tcPr>
          <w:p w14:paraId="08B8845C"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033E002E" w14:textId="77777777" w:rsidTr="00700542">
        <w:tc>
          <w:tcPr>
            <w:tcW w:w="4230" w:type="dxa"/>
            <w:shd w:val="clear" w:color="auto" w:fill="auto"/>
          </w:tcPr>
          <w:p w14:paraId="713C3135"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Infection period in school (day)</w:t>
            </w:r>
          </w:p>
        </w:tc>
        <w:tc>
          <w:tcPr>
            <w:tcW w:w="1980" w:type="dxa"/>
            <w:shd w:val="clear" w:color="auto" w:fill="F2F2F2" w:themeFill="background1" w:themeFillShade="F2"/>
          </w:tcPr>
          <w:p w14:paraId="2D38A4AF" w14:textId="5B929195"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3</w:t>
            </w:r>
          </w:p>
        </w:tc>
        <w:tc>
          <w:tcPr>
            <w:tcW w:w="1980" w:type="dxa"/>
            <w:shd w:val="clear" w:color="auto" w:fill="F2F2F2" w:themeFill="background1" w:themeFillShade="F2"/>
          </w:tcPr>
          <w:p w14:paraId="71128CBC" w14:textId="12B60A66"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4</w:t>
            </w:r>
          </w:p>
        </w:tc>
        <w:tc>
          <w:tcPr>
            <w:tcW w:w="1170" w:type="dxa"/>
            <w:shd w:val="clear" w:color="auto" w:fill="F2F2F2" w:themeFill="background1" w:themeFillShade="F2"/>
          </w:tcPr>
          <w:p w14:paraId="6FAE0D38"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7379E9FB" w14:textId="77777777" w:rsidTr="00700542">
        <w:tc>
          <w:tcPr>
            <w:tcW w:w="4230" w:type="dxa"/>
            <w:shd w:val="clear" w:color="auto" w:fill="auto"/>
          </w:tcPr>
          <w:p w14:paraId="7C99884C"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Portion of unvaccinated students</w:t>
            </w:r>
          </w:p>
        </w:tc>
        <w:tc>
          <w:tcPr>
            <w:tcW w:w="1980" w:type="dxa"/>
            <w:shd w:val="clear" w:color="auto" w:fill="F2F2F2" w:themeFill="background1" w:themeFillShade="F2"/>
          </w:tcPr>
          <w:p w14:paraId="290ED688"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3.3%</w:t>
            </w:r>
          </w:p>
        </w:tc>
        <w:tc>
          <w:tcPr>
            <w:tcW w:w="1980" w:type="dxa"/>
            <w:shd w:val="clear" w:color="auto" w:fill="F2F2F2" w:themeFill="background1" w:themeFillShade="F2"/>
          </w:tcPr>
          <w:p w14:paraId="3948E0D2"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0.3%</w:t>
            </w:r>
          </w:p>
        </w:tc>
        <w:tc>
          <w:tcPr>
            <w:tcW w:w="1170" w:type="dxa"/>
            <w:shd w:val="clear" w:color="auto" w:fill="F2F2F2" w:themeFill="background1" w:themeFillShade="F2"/>
          </w:tcPr>
          <w:p w14:paraId="3BE5A1B8"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38FF3BCA" w14:textId="77777777" w:rsidTr="00700542">
        <w:tc>
          <w:tcPr>
            <w:tcW w:w="4230" w:type="dxa"/>
            <w:shd w:val="clear" w:color="auto" w:fill="auto"/>
          </w:tcPr>
          <w:p w14:paraId="27122FBB"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Portion of students with 1-dose vaccination</w:t>
            </w:r>
          </w:p>
        </w:tc>
        <w:tc>
          <w:tcPr>
            <w:tcW w:w="1980" w:type="dxa"/>
            <w:shd w:val="clear" w:color="auto" w:fill="F2F2F2" w:themeFill="background1" w:themeFillShade="F2"/>
          </w:tcPr>
          <w:p w14:paraId="7FBDE1FC"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96.7%</w:t>
            </w:r>
          </w:p>
        </w:tc>
        <w:tc>
          <w:tcPr>
            <w:tcW w:w="1980" w:type="dxa"/>
            <w:shd w:val="clear" w:color="auto" w:fill="F2F2F2" w:themeFill="background1" w:themeFillShade="F2"/>
          </w:tcPr>
          <w:p w14:paraId="32938492"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70.9%</w:t>
            </w:r>
          </w:p>
        </w:tc>
        <w:tc>
          <w:tcPr>
            <w:tcW w:w="1170" w:type="dxa"/>
            <w:shd w:val="clear" w:color="auto" w:fill="F2F2F2" w:themeFill="background1" w:themeFillShade="F2"/>
          </w:tcPr>
          <w:p w14:paraId="6051B0F9"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0F0DF08C" w14:textId="77777777" w:rsidTr="00700542">
        <w:tc>
          <w:tcPr>
            <w:tcW w:w="4230" w:type="dxa"/>
            <w:shd w:val="clear" w:color="auto" w:fill="auto"/>
          </w:tcPr>
          <w:p w14:paraId="32A58D79"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Portion of students with 2-dose vaccination</w:t>
            </w:r>
          </w:p>
        </w:tc>
        <w:tc>
          <w:tcPr>
            <w:tcW w:w="1980" w:type="dxa"/>
            <w:shd w:val="clear" w:color="auto" w:fill="F2F2F2" w:themeFill="background1" w:themeFillShade="F2"/>
          </w:tcPr>
          <w:p w14:paraId="143133AD"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 xml:space="preserve">0.0% </w:t>
            </w:r>
          </w:p>
        </w:tc>
        <w:tc>
          <w:tcPr>
            <w:tcW w:w="1980" w:type="dxa"/>
            <w:shd w:val="clear" w:color="auto" w:fill="F2F2F2" w:themeFill="background1" w:themeFillShade="F2"/>
          </w:tcPr>
          <w:p w14:paraId="3E9829B9"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28.8%</w:t>
            </w:r>
          </w:p>
        </w:tc>
        <w:tc>
          <w:tcPr>
            <w:tcW w:w="1170" w:type="dxa"/>
            <w:shd w:val="clear" w:color="auto" w:fill="F2F2F2" w:themeFill="background1" w:themeFillShade="F2"/>
          </w:tcPr>
          <w:p w14:paraId="6E8568AF"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4DA4791F" w14:textId="77777777" w:rsidTr="00700542">
        <w:tc>
          <w:tcPr>
            <w:tcW w:w="4230" w:type="dxa"/>
            <w:shd w:val="clear" w:color="auto" w:fill="auto"/>
          </w:tcPr>
          <w:p w14:paraId="24D1DEC9"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No. of students in infector’s classroom</w:t>
            </w:r>
          </w:p>
        </w:tc>
        <w:tc>
          <w:tcPr>
            <w:tcW w:w="1980" w:type="dxa"/>
            <w:shd w:val="clear" w:color="auto" w:fill="F2F2F2" w:themeFill="background1" w:themeFillShade="F2"/>
          </w:tcPr>
          <w:p w14:paraId="225C9A24" w14:textId="4E3BA238" w:rsidR="00C95717" w:rsidRPr="00A041FA" w:rsidRDefault="00F13BA1" w:rsidP="00700542">
            <w:pPr>
              <w:rPr>
                <w:rFonts w:asciiTheme="majorBidi" w:hAnsiTheme="majorBidi" w:cstheme="majorBidi"/>
                <w:sz w:val="20"/>
                <w:szCs w:val="20"/>
              </w:rPr>
            </w:pPr>
            <w:r w:rsidRPr="00A041FA">
              <w:rPr>
                <w:rFonts w:asciiTheme="majorBidi" w:hAnsiTheme="majorBidi" w:cstheme="majorBidi"/>
                <w:sz w:val="20"/>
                <w:szCs w:val="20"/>
              </w:rPr>
              <w:t>24</w:t>
            </w:r>
          </w:p>
        </w:tc>
        <w:tc>
          <w:tcPr>
            <w:tcW w:w="1980" w:type="dxa"/>
            <w:shd w:val="clear" w:color="auto" w:fill="F2F2F2" w:themeFill="background1" w:themeFillShade="F2"/>
          </w:tcPr>
          <w:p w14:paraId="559217BE"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30</w:t>
            </w:r>
          </w:p>
        </w:tc>
        <w:tc>
          <w:tcPr>
            <w:tcW w:w="1170" w:type="dxa"/>
            <w:shd w:val="clear" w:color="auto" w:fill="F2F2F2" w:themeFill="background1" w:themeFillShade="F2"/>
          </w:tcPr>
          <w:p w14:paraId="60A5A47F"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0FF3BF86" w14:textId="77777777" w:rsidTr="00700542">
        <w:tc>
          <w:tcPr>
            <w:tcW w:w="4230" w:type="dxa"/>
            <w:shd w:val="clear" w:color="auto" w:fill="auto"/>
          </w:tcPr>
          <w:p w14:paraId="39C78410"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No. of students in recirculation area</w:t>
            </w:r>
          </w:p>
        </w:tc>
        <w:tc>
          <w:tcPr>
            <w:tcW w:w="1980" w:type="dxa"/>
            <w:shd w:val="clear" w:color="auto" w:fill="F2F2F2" w:themeFill="background1" w:themeFillShade="F2"/>
          </w:tcPr>
          <w:p w14:paraId="36221F92" w14:textId="02CF694D" w:rsidR="00C95717" w:rsidRPr="00A041FA" w:rsidRDefault="00F13BA1" w:rsidP="00700542">
            <w:pPr>
              <w:rPr>
                <w:rFonts w:asciiTheme="majorBidi" w:hAnsiTheme="majorBidi" w:cstheme="majorBidi"/>
                <w:sz w:val="20"/>
                <w:szCs w:val="20"/>
              </w:rPr>
            </w:pPr>
            <w:r w:rsidRPr="00A041FA">
              <w:rPr>
                <w:rFonts w:asciiTheme="majorBidi" w:hAnsiTheme="majorBidi" w:cstheme="majorBidi"/>
                <w:sz w:val="20"/>
                <w:szCs w:val="20"/>
              </w:rPr>
              <w:t>592</w:t>
            </w:r>
          </w:p>
        </w:tc>
        <w:tc>
          <w:tcPr>
            <w:tcW w:w="1980" w:type="dxa"/>
            <w:shd w:val="clear" w:color="auto" w:fill="F2F2F2" w:themeFill="background1" w:themeFillShade="F2"/>
          </w:tcPr>
          <w:p w14:paraId="56220200"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1843</w:t>
            </w:r>
          </w:p>
        </w:tc>
        <w:tc>
          <w:tcPr>
            <w:tcW w:w="1170" w:type="dxa"/>
            <w:shd w:val="clear" w:color="auto" w:fill="F2F2F2" w:themeFill="background1" w:themeFillShade="F2"/>
          </w:tcPr>
          <w:p w14:paraId="71B38B4B"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01F096A3" w14:textId="77777777" w:rsidTr="00700542">
        <w:tc>
          <w:tcPr>
            <w:tcW w:w="4230" w:type="dxa"/>
            <w:shd w:val="clear" w:color="auto" w:fill="auto"/>
          </w:tcPr>
          <w:p w14:paraId="15073426"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No. of students in common area</w:t>
            </w:r>
          </w:p>
        </w:tc>
        <w:tc>
          <w:tcPr>
            <w:tcW w:w="1980" w:type="dxa"/>
            <w:shd w:val="clear" w:color="auto" w:fill="F2F2F2" w:themeFill="background1" w:themeFillShade="F2"/>
          </w:tcPr>
          <w:p w14:paraId="50685FAF"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664</w:t>
            </w:r>
          </w:p>
        </w:tc>
        <w:tc>
          <w:tcPr>
            <w:tcW w:w="1980" w:type="dxa"/>
            <w:shd w:val="clear" w:color="auto" w:fill="F2F2F2" w:themeFill="background1" w:themeFillShade="F2"/>
          </w:tcPr>
          <w:p w14:paraId="4F2B9A29" w14:textId="7F769809" w:rsidR="00C95717" w:rsidRPr="00A041FA" w:rsidRDefault="00422501" w:rsidP="00700542">
            <w:pPr>
              <w:rPr>
                <w:rFonts w:asciiTheme="majorBidi" w:hAnsiTheme="majorBidi" w:cstheme="majorBidi"/>
                <w:sz w:val="20"/>
                <w:szCs w:val="20"/>
              </w:rPr>
            </w:pPr>
            <w:r w:rsidRPr="00A041FA">
              <w:rPr>
                <w:rFonts w:asciiTheme="majorBidi" w:hAnsiTheme="majorBidi" w:cstheme="majorBidi"/>
                <w:sz w:val="20"/>
                <w:szCs w:val="20"/>
              </w:rPr>
              <w:t>1873</w:t>
            </w:r>
          </w:p>
        </w:tc>
        <w:tc>
          <w:tcPr>
            <w:tcW w:w="1170" w:type="dxa"/>
            <w:shd w:val="clear" w:color="auto" w:fill="F2F2F2" w:themeFill="background1" w:themeFillShade="F2"/>
          </w:tcPr>
          <w:p w14:paraId="56C5EBB6"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54A62F89" w14:textId="77777777" w:rsidTr="006C522B">
        <w:tc>
          <w:tcPr>
            <w:tcW w:w="4230" w:type="dxa"/>
            <w:shd w:val="clear" w:color="auto" w:fill="auto"/>
          </w:tcPr>
          <w:p w14:paraId="05CFA5D0"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Average time spent in classroom/s (</w:t>
            </w:r>
            <w:proofErr w:type="spellStart"/>
            <w:r w:rsidRPr="00A041FA">
              <w:rPr>
                <w:rFonts w:asciiTheme="majorBidi" w:hAnsiTheme="majorBidi" w:cstheme="majorBidi"/>
                <w:sz w:val="20"/>
                <w:szCs w:val="20"/>
              </w:rPr>
              <w:t>mins</w:t>
            </w:r>
            <w:proofErr w:type="spellEnd"/>
            <w:r w:rsidRPr="00A041FA">
              <w:rPr>
                <w:rFonts w:asciiTheme="majorBidi" w:hAnsiTheme="majorBidi" w:cstheme="majorBidi"/>
                <w:sz w:val="20"/>
                <w:szCs w:val="20"/>
              </w:rPr>
              <w:t>)</w:t>
            </w:r>
          </w:p>
        </w:tc>
        <w:tc>
          <w:tcPr>
            <w:tcW w:w="1980" w:type="dxa"/>
            <w:shd w:val="clear" w:color="auto" w:fill="D9D9D9" w:themeFill="background1" w:themeFillShade="D9"/>
          </w:tcPr>
          <w:p w14:paraId="0A18D1B1" w14:textId="29122927"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280 [270-29</w:t>
            </w:r>
            <w:r w:rsidR="00C95717" w:rsidRPr="00A041FA">
              <w:rPr>
                <w:rFonts w:asciiTheme="majorBidi" w:hAnsiTheme="majorBidi" w:cstheme="majorBidi"/>
                <w:sz w:val="20"/>
                <w:szCs w:val="20"/>
              </w:rPr>
              <w:t>0]</w:t>
            </w:r>
            <w:r w:rsidR="0076549F" w:rsidRPr="00A041FA">
              <w:rPr>
                <w:rFonts w:asciiTheme="majorBidi" w:hAnsiTheme="majorBidi" w:cstheme="majorBidi"/>
                <w:sz w:val="20"/>
                <w:szCs w:val="20"/>
                <w:vertAlign w:val="superscript"/>
              </w:rPr>
              <w:t xml:space="preserve"> [2]</w:t>
            </w:r>
          </w:p>
        </w:tc>
        <w:tc>
          <w:tcPr>
            <w:tcW w:w="1980" w:type="dxa"/>
            <w:shd w:val="clear" w:color="auto" w:fill="F2F2F2" w:themeFill="background1" w:themeFillShade="F2"/>
          </w:tcPr>
          <w:p w14:paraId="75313573" w14:textId="40D38F0D"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340</w:t>
            </w:r>
          </w:p>
        </w:tc>
        <w:tc>
          <w:tcPr>
            <w:tcW w:w="1170" w:type="dxa"/>
            <w:shd w:val="clear" w:color="auto" w:fill="F2F2F2" w:themeFill="background1" w:themeFillShade="F2"/>
          </w:tcPr>
          <w:p w14:paraId="7BDC7CA1"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5B2216AE" w14:textId="77777777" w:rsidTr="006C522B">
        <w:tc>
          <w:tcPr>
            <w:tcW w:w="4230" w:type="dxa"/>
            <w:shd w:val="clear" w:color="auto" w:fill="auto"/>
          </w:tcPr>
          <w:p w14:paraId="067A8F23"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Average time spent in recirculation area (</w:t>
            </w:r>
            <w:proofErr w:type="spellStart"/>
            <w:r w:rsidRPr="00A041FA">
              <w:rPr>
                <w:rFonts w:asciiTheme="majorBidi" w:hAnsiTheme="majorBidi" w:cstheme="majorBidi"/>
                <w:sz w:val="20"/>
                <w:szCs w:val="20"/>
              </w:rPr>
              <w:t>mins</w:t>
            </w:r>
            <w:proofErr w:type="spellEnd"/>
            <w:r w:rsidRPr="00A041FA">
              <w:rPr>
                <w:rFonts w:asciiTheme="majorBidi" w:hAnsiTheme="majorBidi" w:cstheme="majorBidi"/>
                <w:sz w:val="20"/>
                <w:szCs w:val="20"/>
              </w:rPr>
              <w:t>)</w:t>
            </w:r>
          </w:p>
        </w:tc>
        <w:tc>
          <w:tcPr>
            <w:tcW w:w="1980" w:type="dxa"/>
            <w:shd w:val="clear" w:color="auto" w:fill="D9D9D9" w:themeFill="background1" w:themeFillShade="D9"/>
          </w:tcPr>
          <w:p w14:paraId="26D1E890" w14:textId="70EB7D06"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280 [270-29</w:t>
            </w:r>
            <w:r w:rsidR="00C95717" w:rsidRPr="00A041FA">
              <w:rPr>
                <w:rFonts w:asciiTheme="majorBidi" w:hAnsiTheme="majorBidi" w:cstheme="majorBidi"/>
                <w:sz w:val="20"/>
                <w:szCs w:val="20"/>
              </w:rPr>
              <w:t>0]</w:t>
            </w:r>
            <w:r w:rsidR="0076549F" w:rsidRPr="00A041FA">
              <w:rPr>
                <w:rFonts w:asciiTheme="majorBidi" w:hAnsiTheme="majorBidi" w:cstheme="majorBidi"/>
                <w:sz w:val="20"/>
                <w:szCs w:val="20"/>
                <w:vertAlign w:val="superscript"/>
              </w:rPr>
              <w:t xml:space="preserve"> [2]</w:t>
            </w:r>
          </w:p>
        </w:tc>
        <w:tc>
          <w:tcPr>
            <w:tcW w:w="1980" w:type="dxa"/>
            <w:shd w:val="clear" w:color="auto" w:fill="F2F2F2" w:themeFill="background1" w:themeFillShade="F2"/>
          </w:tcPr>
          <w:p w14:paraId="5DD3B4A7" w14:textId="1A68C1F9"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340</w:t>
            </w:r>
          </w:p>
        </w:tc>
        <w:tc>
          <w:tcPr>
            <w:tcW w:w="1170" w:type="dxa"/>
            <w:shd w:val="clear" w:color="auto" w:fill="F2F2F2" w:themeFill="background1" w:themeFillShade="F2"/>
          </w:tcPr>
          <w:p w14:paraId="1DC64A6E"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56CAA524" w14:textId="77777777" w:rsidTr="006C522B">
        <w:tc>
          <w:tcPr>
            <w:tcW w:w="4230" w:type="dxa"/>
            <w:shd w:val="clear" w:color="auto" w:fill="auto"/>
          </w:tcPr>
          <w:p w14:paraId="45CCFE4E"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Average time spent in common area (</w:t>
            </w:r>
            <w:proofErr w:type="spellStart"/>
            <w:r w:rsidRPr="00A041FA">
              <w:rPr>
                <w:rFonts w:asciiTheme="majorBidi" w:hAnsiTheme="majorBidi" w:cstheme="majorBidi"/>
                <w:sz w:val="20"/>
                <w:szCs w:val="20"/>
              </w:rPr>
              <w:t>mins</w:t>
            </w:r>
            <w:proofErr w:type="spellEnd"/>
            <w:r w:rsidRPr="00A041FA">
              <w:rPr>
                <w:rFonts w:asciiTheme="majorBidi" w:hAnsiTheme="majorBidi" w:cstheme="majorBidi"/>
                <w:sz w:val="20"/>
                <w:szCs w:val="20"/>
              </w:rPr>
              <w:t>)</w:t>
            </w:r>
          </w:p>
        </w:tc>
        <w:tc>
          <w:tcPr>
            <w:tcW w:w="1980" w:type="dxa"/>
            <w:shd w:val="clear" w:color="auto" w:fill="D9D9D9" w:themeFill="background1" w:themeFillShade="D9"/>
          </w:tcPr>
          <w:p w14:paraId="6444E228" w14:textId="466BD512"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20 [10</w:t>
            </w:r>
            <w:r w:rsidR="00C95717" w:rsidRPr="00A041FA">
              <w:rPr>
                <w:rFonts w:asciiTheme="majorBidi" w:hAnsiTheme="majorBidi" w:cstheme="majorBidi"/>
                <w:sz w:val="20"/>
                <w:szCs w:val="20"/>
              </w:rPr>
              <w:t>-30]</w:t>
            </w:r>
            <w:r w:rsidR="0076549F" w:rsidRPr="00A041FA">
              <w:rPr>
                <w:rFonts w:asciiTheme="majorBidi" w:hAnsiTheme="majorBidi" w:cstheme="majorBidi"/>
                <w:sz w:val="20"/>
                <w:szCs w:val="20"/>
                <w:vertAlign w:val="superscript"/>
              </w:rPr>
              <w:t xml:space="preserve"> [2]</w:t>
            </w:r>
          </w:p>
        </w:tc>
        <w:tc>
          <w:tcPr>
            <w:tcW w:w="1980" w:type="dxa"/>
            <w:shd w:val="clear" w:color="auto" w:fill="F2F2F2" w:themeFill="background1" w:themeFillShade="F2"/>
          </w:tcPr>
          <w:p w14:paraId="41A500FB" w14:textId="3EE70500" w:rsidR="00C95717" w:rsidRPr="00A041FA" w:rsidRDefault="006C522B" w:rsidP="00700542">
            <w:pPr>
              <w:rPr>
                <w:rFonts w:asciiTheme="majorBidi" w:hAnsiTheme="majorBidi" w:cstheme="majorBidi"/>
                <w:sz w:val="20"/>
                <w:szCs w:val="20"/>
              </w:rPr>
            </w:pPr>
            <w:r w:rsidRPr="00A041FA">
              <w:rPr>
                <w:rFonts w:asciiTheme="majorBidi" w:hAnsiTheme="majorBidi" w:cstheme="majorBidi"/>
                <w:sz w:val="20"/>
                <w:szCs w:val="20"/>
              </w:rPr>
              <w:t>70</w:t>
            </w:r>
          </w:p>
        </w:tc>
        <w:tc>
          <w:tcPr>
            <w:tcW w:w="1170" w:type="dxa"/>
            <w:shd w:val="clear" w:color="auto" w:fill="F2F2F2" w:themeFill="background1" w:themeFillShade="F2"/>
          </w:tcPr>
          <w:p w14:paraId="72237EF6"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36B41834" w14:textId="77777777" w:rsidTr="00700542">
        <w:tc>
          <w:tcPr>
            <w:tcW w:w="4230" w:type="dxa"/>
            <w:shd w:val="clear" w:color="auto" w:fill="auto"/>
          </w:tcPr>
          <w:p w14:paraId="372E46FF"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HVAC system runtime fraction</w:t>
            </w:r>
          </w:p>
        </w:tc>
        <w:tc>
          <w:tcPr>
            <w:tcW w:w="1980" w:type="dxa"/>
            <w:shd w:val="clear" w:color="auto" w:fill="F2F2F2" w:themeFill="background1" w:themeFillShade="F2"/>
          </w:tcPr>
          <w:p w14:paraId="05667437"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w:t>
            </w:r>
          </w:p>
        </w:tc>
        <w:tc>
          <w:tcPr>
            <w:tcW w:w="1980" w:type="dxa"/>
            <w:shd w:val="clear" w:color="auto" w:fill="F2F2F2" w:themeFill="background1" w:themeFillShade="F2"/>
          </w:tcPr>
          <w:p w14:paraId="468511B6"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0.768</w:t>
            </w:r>
          </w:p>
        </w:tc>
        <w:tc>
          <w:tcPr>
            <w:tcW w:w="1170" w:type="dxa"/>
            <w:shd w:val="clear" w:color="auto" w:fill="F2F2F2" w:themeFill="background1" w:themeFillShade="F2"/>
          </w:tcPr>
          <w:p w14:paraId="7A0541A4"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098B1C39" w14:textId="77777777" w:rsidTr="00700542">
        <w:tc>
          <w:tcPr>
            <w:tcW w:w="4230" w:type="dxa"/>
            <w:shd w:val="clear" w:color="auto" w:fill="auto"/>
          </w:tcPr>
          <w:p w14:paraId="361164D3"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Recirculated air fraction</w:t>
            </w:r>
          </w:p>
        </w:tc>
        <w:tc>
          <w:tcPr>
            <w:tcW w:w="1980" w:type="dxa"/>
            <w:shd w:val="clear" w:color="auto" w:fill="F2F2F2" w:themeFill="background1" w:themeFillShade="F2"/>
          </w:tcPr>
          <w:p w14:paraId="5455B5A3" w14:textId="2A385B68" w:rsidR="00C95717" w:rsidRPr="00A041FA" w:rsidRDefault="0076549F" w:rsidP="00700542">
            <w:pPr>
              <w:rPr>
                <w:rFonts w:asciiTheme="majorBidi" w:hAnsiTheme="majorBidi" w:cstheme="majorBidi"/>
                <w:sz w:val="20"/>
                <w:szCs w:val="20"/>
              </w:rPr>
            </w:pPr>
            <w:r w:rsidRPr="00A041FA">
              <w:rPr>
                <w:rFonts w:asciiTheme="majorBidi" w:hAnsiTheme="majorBidi" w:cstheme="majorBidi"/>
                <w:sz w:val="20"/>
                <w:szCs w:val="20"/>
              </w:rPr>
              <w:t>0.438</w:t>
            </w:r>
          </w:p>
        </w:tc>
        <w:tc>
          <w:tcPr>
            <w:tcW w:w="1980" w:type="dxa"/>
            <w:shd w:val="clear" w:color="auto" w:fill="F2F2F2" w:themeFill="background1" w:themeFillShade="F2"/>
          </w:tcPr>
          <w:p w14:paraId="772616E3" w14:textId="3ECBC097" w:rsidR="00C95717" w:rsidRPr="00A041FA" w:rsidRDefault="0076549F" w:rsidP="00700542">
            <w:pPr>
              <w:rPr>
                <w:rFonts w:asciiTheme="majorBidi" w:hAnsiTheme="majorBidi" w:cstheme="majorBidi"/>
                <w:sz w:val="20"/>
                <w:szCs w:val="20"/>
              </w:rPr>
            </w:pPr>
            <w:r w:rsidRPr="00A041FA">
              <w:rPr>
                <w:rFonts w:asciiTheme="majorBidi" w:hAnsiTheme="majorBidi" w:cstheme="majorBidi"/>
                <w:sz w:val="20"/>
                <w:szCs w:val="20"/>
              </w:rPr>
              <w:t>0.05</w:t>
            </w:r>
          </w:p>
        </w:tc>
        <w:tc>
          <w:tcPr>
            <w:tcW w:w="1170" w:type="dxa"/>
            <w:shd w:val="clear" w:color="auto" w:fill="F2F2F2" w:themeFill="background1" w:themeFillShade="F2"/>
          </w:tcPr>
          <w:p w14:paraId="0B48F928"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2FAAE754" w14:textId="77777777" w:rsidTr="00700542">
        <w:tc>
          <w:tcPr>
            <w:tcW w:w="4230" w:type="dxa"/>
            <w:shd w:val="clear" w:color="auto" w:fill="auto"/>
          </w:tcPr>
          <w:p w14:paraId="38C65C06" w14:textId="4F8221A0" w:rsidR="00C95717" w:rsidRPr="00A041FA" w:rsidRDefault="009F788A" w:rsidP="00700542">
            <w:pPr>
              <w:rPr>
                <w:rFonts w:asciiTheme="majorBidi" w:hAnsiTheme="majorBidi" w:cstheme="majorBidi"/>
                <w:sz w:val="20"/>
                <w:szCs w:val="20"/>
              </w:rPr>
            </w:pPr>
            <w:r w:rsidRPr="00A041FA">
              <w:rPr>
                <w:rFonts w:asciiTheme="majorBidi" w:hAnsiTheme="majorBidi" w:cstheme="majorBidi"/>
                <w:sz w:val="20"/>
                <w:szCs w:val="20"/>
              </w:rPr>
              <w:t xml:space="preserve">Supply airflow </w:t>
            </w:r>
            <w:r w:rsidR="00C95717" w:rsidRPr="00A041FA">
              <w:rPr>
                <w:rFonts w:asciiTheme="majorBidi" w:hAnsiTheme="majorBidi" w:cstheme="majorBidi"/>
                <w:sz w:val="20"/>
                <w:szCs w:val="20"/>
              </w:rPr>
              <w:t>rate of one classroom (m</w:t>
            </w:r>
            <w:r w:rsidR="00C95717" w:rsidRPr="00A041FA">
              <w:rPr>
                <w:rFonts w:asciiTheme="majorBidi" w:hAnsiTheme="majorBidi" w:cstheme="majorBidi"/>
                <w:sz w:val="20"/>
                <w:szCs w:val="20"/>
                <w:vertAlign w:val="superscript"/>
              </w:rPr>
              <w:t>3</w:t>
            </w:r>
            <w:r w:rsidR="00C95717" w:rsidRPr="00A041FA">
              <w:rPr>
                <w:rFonts w:asciiTheme="majorBidi" w:hAnsiTheme="majorBidi" w:cstheme="majorBidi"/>
                <w:sz w:val="20"/>
                <w:szCs w:val="20"/>
              </w:rPr>
              <w:t>/min)</w:t>
            </w:r>
          </w:p>
        </w:tc>
        <w:tc>
          <w:tcPr>
            <w:tcW w:w="1980" w:type="dxa"/>
            <w:shd w:val="clear" w:color="auto" w:fill="F2F2F2" w:themeFill="background1" w:themeFillShade="F2"/>
          </w:tcPr>
          <w:p w14:paraId="2CC51731"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28.3</w:t>
            </w:r>
          </w:p>
        </w:tc>
        <w:tc>
          <w:tcPr>
            <w:tcW w:w="1980" w:type="dxa"/>
            <w:shd w:val="clear" w:color="auto" w:fill="F2F2F2" w:themeFill="background1" w:themeFillShade="F2"/>
          </w:tcPr>
          <w:p w14:paraId="20177171"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8.5</w:t>
            </w:r>
          </w:p>
        </w:tc>
        <w:tc>
          <w:tcPr>
            <w:tcW w:w="1170" w:type="dxa"/>
            <w:shd w:val="clear" w:color="auto" w:fill="F2F2F2" w:themeFill="background1" w:themeFillShade="F2"/>
          </w:tcPr>
          <w:p w14:paraId="3E67D032"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670B1FEC" w14:textId="77777777" w:rsidTr="00700542">
        <w:tc>
          <w:tcPr>
            <w:tcW w:w="4230" w:type="dxa"/>
            <w:shd w:val="clear" w:color="auto" w:fill="auto"/>
          </w:tcPr>
          <w:p w14:paraId="4A796133"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Total HVAC system capacity (m</w:t>
            </w:r>
            <w:r w:rsidRPr="00A041FA">
              <w:rPr>
                <w:rFonts w:asciiTheme="majorBidi" w:hAnsiTheme="majorBidi" w:cstheme="majorBidi"/>
                <w:sz w:val="20"/>
                <w:szCs w:val="20"/>
                <w:vertAlign w:val="superscript"/>
              </w:rPr>
              <w:t>3</w:t>
            </w:r>
            <w:r w:rsidRPr="00A041FA">
              <w:rPr>
                <w:rFonts w:asciiTheme="majorBidi" w:hAnsiTheme="majorBidi" w:cstheme="majorBidi"/>
                <w:sz w:val="20"/>
                <w:szCs w:val="20"/>
              </w:rPr>
              <w:t>/min)</w:t>
            </w:r>
          </w:p>
        </w:tc>
        <w:tc>
          <w:tcPr>
            <w:tcW w:w="1980" w:type="dxa"/>
            <w:shd w:val="clear" w:color="auto" w:fill="F2F2F2" w:themeFill="background1" w:themeFillShade="F2"/>
          </w:tcPr>
          <w:p w14:paraId="2D92B9A5"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1019.4</w:t>
            </w:r>
          </w:p>
        </w:tc>
        <w:tc>
          <w:tcPr>
            <w:tcW w:w="1980" w:type="dxa"/>
            <w:shd w:val="clear" w:color="auto" w:fill="F2F2F2" w:themeFill="background1" w:themeFillShade="F2"/>
          </w:tcPr>
          <w:p w14:paraId="70E8B9CB"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595</w:t>
            </w:r>
          </w:p>
        </w:tc>
        <w:tc>
          <w:tcPr>
            <w:tcW w:w="1170" w:type="dxa"/>
            <w:shd w:val="clear" w:color="auto" w:fill="F2F2F2" w:themeFill="background1" w:themeFillShade="F2"/>
          </w:tcPr>
          <w:p w14:paraId="2B2C8C32"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w:t>
            </w:r>
          </w:p>
        </w:tc>
      </w:tr>
      <w:tr w:rsidR="00A041FA" w:rsidRPr="00A041FA" w14:paraId="4B8BCB01" w14:textId="77777777" w:rsidTr="00700542">
        <w:tc>
          <w:tcPr>
            <w:tcW w:w="4230" w:type="dxa"/>
            <w:shd w:val="clear" w:color="auto" w:fill="auto"/>
          </w:tcPr>
          <w:p w14:paraId="30D47EB2"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Air filter removal efficiency (%)</w:t>
            </w:r>
          </w:p>
        </w:tc>
        <w:tc>
          <w:tcPr>
            <w:tcW w:w="1980" w:type="dxa"/>
            <w:shd w:val="clear" w:color="auto" w:fill="F2F2F2" w:themeFill="background1" w:themeFillShade="F2"/>
          </w:tcPr>
          <w:p w14:paraId="630D43F6" w14:textId="77777777"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12</w:t>
            </w:r>
          </w:p>
        </w:tc>
        <w:tc>
          <w:tcPr>
            <w:tcW w:w="1980" w:type="dxa"/>
            <w:shd w:val="clear" w:color="auto" w:fill="D9D9D9" w:themeFill="background1" w:themeFillShade="D9"/>
          </w:tcPr>
          <w:p w14:paraId="0EF51148" w14:textId="50E1F744"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12</w:t>
            </w:r>
            <w:r w:rsidR="0076549F" w:rsidRPr="00A041FA">
              <w:rPr>
                <w:rFonts w:asciiTheme="majorBidi" w:hAnsiTheme="majorBidi" w:cstheme="majorBidi"/>
                <w:sz w:val="20"/>
                <w:szCs w:val="20"/>
                <w:vertAlign w:val="superscript"/>
              </w:rPr>
              <w:t>[3</w:t>
            </w:r>
            <w:r w:rsidRPr="00A041FA">
              <w:rPr>
                <w:rFonts w:asciiTheme="majorBidi" w:hAnsiTheme="majorBidi" w:cstheme="majorBidi"/>
                <w:sz w:val="20"/>
                <w:szCs w:val="20"/>
                <w:vertAlign w:val="superscript"/>
              </w:rPr>
              <w:t>]</w:t>
            </w:r>
            <w:r w:rsidRPr="00A041FA">
              <w:rPr>
                <w:rFonts w:asciiTheme="majorBidi" w:hAnsiTheme="majorBidi" w:cstheme="majorBidi"/>
                <w:sz w:val="20"/>
                <w:szCs w:val="20"/>
              </w:rPr>
              <w:t xml:space="preserve"> [10.5-42.2]</w:t>
            </w:r>
          </w:p>
        </w:tc>
        <w:tc>
          <w:tcPr>
            <w:tcW w:w="1170" w:type="dxa"/>
            <w:shd w:val="clear" w:color="auto" w:fill="D9D9D9" w:themeFill="background1" w:themeFillShade="D9"/>
          </w:tcPr>
          <w:p w14:paraId="6AA4B39F" w14:textId="68990E23" w:rsidR="00C95717" w:rsidRPr="00A041FA" w:rsidRDefault="00C95717" w:rsidP="00700542">
            <w:pPr>
              <w:rPr>
                <w:rFonts w:asciiTheme="majorBidi" w:hAnsiTheme="majorBidi" w:cstheme="majorBidi"/>
                <w:sz w:val="20"/>
                <w:szCs w:val="20"/>
              </w:rPr>
            </w:pPr>
            <w:r w:rsidRPr="00A041FA">
              <w:rPr>
                <w:rFonts w:asciiTheme="majorBidi" w:hAnsiTheme="majorBidi" w:cstheme="majorBidi"/>
                <w:sz w:val="20"/>
                <w:szCs w:val="20"/>
              </w:rPr>
              <w:t>Literature</w:t>
            </w:r>
            <w:r w:rsidR="0076549F" w:rsidRPr="00A041FA">
              <w:rPr>
                <w:rFonts w:asciiTheme="majorBidi" w:hAnsiTheme="majorBidi" w:cstheme="majorBidi"/>
                <w:sz w:val="20"/>
                <w:szCs w:val="20"/>
                <w:vertAlign w:val="superscript"/>
              </w:rPr>
              <w:t>[4</w:t>
            </w:r>
            <w:r w:rsidRPr="00A041FA">
              <w:rPr>
                <w:rFonts w:asciiTheme="majorBidi" w:hAnsiTheme="majorBidi" w:cstheme="majorBidi"/>
                <w:sz w:val="20"/>
                <w:szCs w:val="20"/>
                <w:vertAlign w:val="superscript"/>
              </w:rPr>
              <w:t>]</w:t>
            </w:r>
          </w:p>
        </w:tc>
      </w:tr>
      <w:tr w:rsidR="00A041FA" w:rsidRPr="00A041FA" w14:paraId="506F649A" w14:textId="77777777" w:rsidTr="00700542">
        <w:tc>
          <w:tcPr>
            <w:tcW w:w="4230" w:type="dxa"/>
            <w:shd w:val="clear" w:color="auto" w:fill="auto"/>
          </w:tcPr>
          <w:p w14:paraId="4CF7C2F3" w14:textId="2848C97D"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Occupancy density of classroom (m</w:t>
            </w:r>
            <w:r w:rsidRPr="00A041FA">
              <w:rPr>
                <w:rFonts w:asciiTheme="majorBidi" w:hAnsiTheme="majorBidi" w:cstheme="majorBidi"/>
                <w:sz w:val="20"/>
                <w:szCs w:val="20"/>
                <w:vertAlign w:val="superscript"/>
              </w:rPr>
              <w:t>2</w:t>
            </w:r>
            <w:r w:rsidRPr="00A041FA">
              <w:rPr>
                <w:rFonts w:asciiTheme="majorBidi" w:hAnsiTheme="majorBidi" w:cstheme="majorBidi"/>
                <w:sz w:val="20"/>
                <w:szCs w:val="20"/>
              </w:rPr>
              <w:t>/person)</w:t>
            </w:r>
          </w:p>
        </w:tc>
        <w:tc>
          <w:tcPr>
            <w:tcW w:w="1980" w:type="dxa"/>
            <w:shd w:val="clear" w:color="auto" w:fill="D9D9D9" w:themeFill="background1" w:themeFillShade="D9"/>
          </w:tcPr>
          <w:p w14:paraId="57FEB918" w14:textId="2043CA95"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4 [3-5]</w:t>
            </w:r>
          </w:p>
        </w:tc>
        <w:tc>
          <w:tcPr>
            <w:tcW w:w="1980" w:type="dxa"/>
            <w:shd w:val="clear" w:color="auto" w:fill="D9D9D9" w:themeFill="background1" w:themeFillShade="D9"/>
          </w:tcPr>
          <w:p w14:paraId="620FBF3C" w14:textId="75FFAF34"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4 [3-5]</w:t>
            </w:r>
          </w:p>
        </w:tc>
        <w:tc>
          <w:tcPr>
            <w:tcW w:w="1170" w:type="dxa"/>
            <w:shd w:val="clear" w:color="auto" w:fill="D9D9D9" w:themeFill="background1" w:themeFillShade="D9"/>
          </w:tcPr>
          <w:p w14:paraId="112841C2" w14:textId="6FB325D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DOE</w:t>
            </w:r>
            <w:r w:rsidR="0076549F" w:rsidRPr="00A041FA">
              <w:rPr>
                <w:rFonts w:asciiTheme="majorBidi" w:hAnsiTheme="majorBidi" w:cstheme="majorBidi"/>
                <w:sz w:val="20"/>
                <w:szCs w:val="20"/>
                <w:vertAlign w:val="superscript"/>
              </w:rPr>
              <w:t>[5</w:t>
            </w:r>
            <w:r w:rsidRPr="00A041FA">
              <w:rPr>
                <w:rFonts w:asciiTheme="majorBidi" w:hAnsiTheme="majorBidi" w:cstheme="majorBidi"/>
                <w:sz w:val="20"/>
                <w:szCs w:val="20"/>
                <w:vertAlign w:val="superscript"/>
              </w:rPr>
              <w:t>]</w:t>
            </w:r>
          </w:p>
        </w:tc>
      </w:tr>
      <w:tr w:rsidR="00A041FA" w:rsidRPr="00A041FA" w14:paraId="0FC780D7" w14:textId="77777777" w:rsidTr="00700542">
        <w:tc>
          <w:tcPr>
            <w:tcW w:w="4230" w:type="dxa"/>
            <w:shd w:val="clear" w:color="auto" w:fill="auto"/>
          </w:tcPr>
          <w:p w14:paraId="5C733977"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Volume of recirculation area (m</w:t>
            </w:r>
            <w:r w:rsidRPr="00A041FA">
              <w:rPr>
                <w:rFonts w:asciiTheme="majorBidi" w:hAnsiTheme="majorBidi" w:cstheme="majorBidi"/>
                <w:sz w:val="20"/>
                <w:szCs w:val="20"/>
                <w:vertAlign w:val="superscript"/>
              </w:rPr>
              <w:t>3</w:t>
            </w:r>
            <w:r w:rsidRPr="00A041FA">
              <w:rPr>
                <w:rFonts w:asciiTheme="majorBidi" w:hAnsiTheme="majorBidi" w:cstheme="majorBidi"/>
                <w:sz w:val="20"/>
                <w:szCs w:val="20"/>
              </w:rPr>
              <w:t>)</w:t>
            </w:r>
          </w:p>
        </w:tc>
        <w:tc>
          <w:tcPr>
            <w:tcW w:w="1980" w:type="dxa"/>
            <w:shd w:val="clear" w:color="auto" w:fill="D9D9D9" w:themeFill="background1" w:themeFillShade="D9"/>
          </w:tcPr>
          <w:p w14:paraId="4B707C0C"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13832 [10374-17290]</w:t>
            </w:r>
          </w:p>
        </w:tc>
        <w:tc>
          <w:tcPr>
            <w:tcW w:w="1980" w:type="dxa"/>
            <w:shd w:val="clear" w:color="auto" w:fill="D9D9D9" w:themeFill="background1" w:themeFillShade="D9"/>
          </w:tcPr>
          <w:p w14:paraId="3553AED4"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33600 [25200-42000]</w:t>
            </w:r>
          </w:p>
        </w:tc>
        <w:tc>
          <w:tcPr>
            <w:tcW w:w="1170" w:type="dxa"/>
            <w:shd w:val="clear" w:color="auto" w:fill="D9D9D9" w:themeFill="background1" w:themeFillShade="D9"/>
          </w:tcPr>
          <w:p w14:paraId="6666C604" w14:textId="104AECF0"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Estimated</w:t>
            </w:r>
            <w:r w:rsidR="0076549F" w:rsidRPr="00A041FA">
              <w:rPr>
                <w:rFonts w:asciiTheme="majorBidi" w:hAnsiTheme="majorBidi" w:cstheme="majorBidi"/>
                <w:sz w:val="20"/>
                <w:szCs w:val="20"/>
                <w:vertAlign w:val="superscript"/>
              </w:rPr>
              <w:t>[6</w:t>
            </w:r>
            <w:r w:rsidRPr="00A041FA">
              <w:rPr>
                <w:rFonts w:asciiTheme="majorBidi" w:hAnsiTheme="majorBidi" w:cstheme="majorBidi"/>
                <w:sz w:val="20"/>
                <w:szCs w:val="20"/>
                <w:vertAlign w:val="superscript"/>
              </w:rPr>
              <w:t>]</w:t>
            </w:r>
          </w:p>
        </w:tc>
      </w:tr>
      <w:tr w:rsidR="00A041FA" w:rsidRPr="00A041FA" w14:paraId="7D16F6D4" w14:textId="77777777" w:rsidTr="00700542">
        <w:tc>
          <w:tcPr>
            <w:tcW w:w="4230" w:type="dxa"/>
            <w:shd w:val="clear" w:color="auto" w:fill="auto"/>
          </w:tcPr>
          <w:p w14:paraId="73A67578" w14:textId="7869C000"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Occupancy density of common area (m</w:t>
            </w:r>
            <w:r w:rsidRPr="00A041FA">
              <w:rPr>
                <w:rFonts w:asciiTheme="majorBidi" w:hAnsiTheme="majorBidi" w:cstheme="majorBidi"/>
                <w:sz w:val="20"/>
                <w:szCs w:val="20"/>
                <w:vertAlign w:val="superscript"/>
              </w:rPr>
              <w:t>2</w:t>
            </w:r>
            <w:r w:rsidRPr="00A041FA">
              <w:rPr>
                <w:rFonts w:asciiTheme="majorBidi" w:hAnsiTheme="majorBidi" w:cstheme="majorBidi"/>
                <w:sz w:val="20"/>
                <w:szCs w:val="20"/>
              </w:rPr>
              <w:t>/person)</w:t>
            </w:r>
          </w:p>
        </w:tc>
        <w:tc>
          <w:tcPr>
            <w:tcW w:w="1980" w:type="dxa"/>
            <w:shd w:val="clear" w:color="auto" w:fill="D9D9D9" w:themeFill="background1" w:themeFillShade="D9"/>
          </w:tcPr>
          <w:p w14:paraId="53F573BB" w14:textId="11FE7198"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1.39 [1.04-1.74]</w:t>
            </w:r>
          </w:p>
        </w:tc>
        <w:tc>
          <w:tcPr>
            <w:tcW w:w="1980" w:type="dxa"/>
            <w:shd w:val="clear" w:color="auto" w:fill="D9D9D9" w:themeFill="background1" w:themeFillShade="D9"/>
          </w:tcPr>
          <w:p w14:paraId="0A659F95" w14:textId="0C638B06"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1.39 [1.04-1.74]</w:t>
            </w:r>
          </w:p>
        </w:tc>
        <w:tc>
          <w:tcPr>
            <w:tcW w:w="1170" w:type="dxa"/>
            <w:shd w:val="clear" w:color="auto" w:fill="D9D9D9" w:themeFill="background1" w:themeFillShade="D9"/>
          </w:tcPr>
          <w:p w14:paraId="77A7D804" w14:textId="299074D2"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DOE</w:t>
            </w:r>
            <w:r w:rsidR="0076549F" w:rsidRPr="00A041FA">
              <w:rPr>
                <w:rFonts w:asciiTheme="majorBidi" w:hAnsiTheme="majorBidi" w:cstheme="majorBidi"/>
                <w:sz w:val="20"/>
                <w:szCs w:val="20"/>
                <w:vertAlign w:val="superscript"/>
              </w:rPr>
              <w:t>[5</w:t>
            </w:r>
            <w:r w:rsidRPr="00A041FA">
              <w:rPr>
                <w:rFonts w:asciiTheme="majorBidi" w:hAnsiTheme="majorBidi" w:cstheme="majorBidi"/>
                <w:sz w:val="20"/>
                <w:szCs w:val="20"/>
                <w:vertAlign w:val="superscript"/>
              </w:rPr>
              <w:t>]</w:t>
            </w:r>
          </w:p>
        </w:tc>
      </w:tr>
      <w:tr w:rsidR="00A041FA" w:rsidRPr="00A041FA" w14:paraId="7E10AE7D" w14:textId="77777777" w:rsidTr="00700542">
        <w:tc>
          <w:tcPr>
            <w:tcW w:w="4230" w:type="dxa"/>
            <w:shd w:val="clear" w:color="auto" w:fill="auto"/>
          </w:tcPr>
          <w:p w14:paraId="75081A13"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Inhalation rate (m</w:t>
            </w:r>
            <w:r w:rsidRPr="00A041FA">
              <w:rPr>
                <w:rFonts w:asciiTheme="majorBidi" w:hAnsiTheme="majorBidi" w:cstheme="majorBidi"/>
                <w:sz w:val="20"/>
                <w:szCs w:val="20"/>
                <w:vertAlign w:val="superscript"/>
              </w:rPr>
              <w:t>3</w:t>
            </w:r>
            <w:r w:rsidRPr="00A041FA">
              <w:rPr>
                <w:rFonts w:asciiTheme="majorBidi" w:hAnsiTheme="majorBidi" w:cstheme="majorBidi"/>
                <w:sz w:val="20"/>
                <w:szCs w:val="20"/>
              </w:rPr>
              <w:t>/day)</w:t>
            </w:r>
          </w:p>
        </w:tc>
        <w:tc>
          <w:tcPr>
            <w:tcW w:w="1980" w:type="dxa"/>
            <w:shd w:val="clear" w:color="auto" w:fill="D9D9D9" w:themeFill="background1" w:themeFillShade="D9"/>
          </w:tcPr>
          <w:p w14:paraId="52DD3CDE"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12.96[11.34-14.53]</w:t>
            </w:r>
          </w:p>
        </w:tc>
        <w:tc>
          <w:tcPr>
            <w:tcW w:w="1980" w:type="dxa"/>
            <w:shd w:val="clear" w:color="auto" w:fill="D9D9D9" w:themeFill="background1" w:themeFillShade="D9"/>
            <w:vAlign w:val="bottom"/>
          </w:tcPr>
          <w:p w14:paraId="0C74F521"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15.53 [13.93-17.45]</w:t>
            </w:r>
          </w:p>
        </w:tc>
        <w:tc>
          <w:tcPr>
            <w:tcW w:w="1170" w:type="dxa"/>
            <w:shd w:val="clear" w:color="auto" w:fill="D9D9D9" w:themeFill="background1" w:themeFillShade="D9"/>
          </w:tcPr>
          <w:p w14:paraId="7DECBCB7" w14:textId="78F38113"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EPA</w:t>
            </w:r>
            <w:r w:rsidR="0076549F" w:rsidRPr="00A041FA">
              <w:rPr>
                <w:rFonts w:asciiTheme="majorBidi" w:hAnsiTheme="majorBidi" w:cstheme="majorBidi"/>
                <w:sz w:val="20"/>
                <w:szCs w:val="20"/>
                <w:vertAlign w:val="superscript"/>
              </w:rPr>
              <w:t>[7</w:t>
            </w:r>
            <w:r w:rsidRPr="00A041FA">
              <w:rPr>
                <w:rFonts w:asciiTheme="majorBidi" w:hAnsiTheme="majorBidi" w:cstheme="majorBidi"/>
                <w:sz w:val="20"/>
                <w:szCs w:val="20"/>
                <w:vertAlign w:val="superscript"/>
              </w:rPr>
              <w:t>]</w:t>
            </w:r>
          </w:p>
        </w:tc>
      </w:tr>
      <w:tr w:rsidR="00A041FA" w:rsidRPr="00A041FA" w14:paraId="64030F63" w14:textId="77777777" w:rsidTr="00700542">
        <w:tc>
          <w:tcPr>
            <w:tcW w:w="4230" w:type="dxa"/>
            <w:shd w:val="clear" w:color="auto" w:fill="auto"/>
          </w:tcPr>
          <w:p w14:paraId="6102F4E8"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Deposition rate of measles bio-aerosols (1/hour)</w:t>
            </w:r>
          </w:p>
        </w:tc>
        <w:tc>
          <w:tcPr>
            <w:tcW w:w="1980" w:type="dxa"/>
            <w:shd w:val="clear" w:color="auto" w:fill="D9D9D9" w:themeFill="background1" w:themeFillShade="D9"/>
          </w:tcPr>
          <w:p w14:paraId="497A6017"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1.7 [1.0-2.7]</w:t>
            </w:r>
          </w:p>
        </w:tc>
        <w:tc>
          <w:tcPr>
            <w:tcW w:w="1980" w:type="dxa"/>
            <w:shd w:val="clear" w:color="auto" w:fill="D9D9D9" w:themeFill="background1" w:themeFillShade="D9"/>
          </w:tcPr>
          <w:p w14:paraId="76C53D33" w14:textId="4D17D67F"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1.7 [1.0-2.7]</w:t>
            </w:r>
          </w:p>
        </w:tc>
        <w:tc>
          <w:tcPr>
            <w:tcW w:w="1170" w:type="dxa"/>
            <w:shd w:val="clear" w:color="auto" w:fill="D9D9D9" w:themeFill="background1" w:themeFillShade="D9"/>
          </w:tcPr>
          <w:p w14:paraId="07C9CE7C" w14:textId="0C3BF2EE"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Literature</w:t>
            </w:r>
            <w:r w:rsidR="0076549F" w:rsidRPr="00A041FA">
              <w:rPr>
                <w:rFonts w:asciiTheme="majorBidi" w:hAnsiTheme="majorBidi" w:cstheme="majorBidi"/>
                <w:sz w:val="20"/>
                <w:szCs w:val="20"/>
                <w:vertAlign w:val="superscript"/>
              </w:rPr>
              <w:t>[4</w:t>
            </w:r>
            <w:r w:rsidRPr="00A041FA">
              <w:rPr>
                <w:rFonts w:asciiTheme="majorBidi" w:hAnsiTheme="majorBidi" w:cstheme="majorBidi"/>
                <w:sz w:val="20"/>
                <w:szCs w:val="20"/>
                <w:vertAlign w:val="superscript"/>
              </w:rPr>
              <w:t>]</w:t>
            </w:r>
          </w:p>
        </w:tc>
      </w:tr>
      <w:tr w:rsidR="00A041FA" w:rsidRPr="00A041FA" w14:paraId="630CD3F5" w14:textId="77777777" w:rsidTr="00700542">
        <w:tc>
          <w:tcPr>
            <w:tcW w:w="4230" w:type="dxa"/>
            <w:shd w:val="clear" w:color="auto" w:fill="auto"/>
          </w:tcPr>
          <w:p w14:paraId="64722679"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 xml:space="preserve">Natural ventilation rate (1/hour) </w:t>
            </w:r>
          </w:p>
        </w:tc>
        <w:tc>
          <w:tcPr>
            <w:tcW w:w="1980" w:type="dxa"/>
            <w:shd w:val="clear" w:color="auto" w:fill="D9D9D9" w:themeFill="background1" w:themeFillShade="D9"/>
          </w:tcPr>
          <w:p w14:paraId="0A3AE42D"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0.31 [0.12-0.49]</w:t>
            </w:r>
          </w:p>
        </w:tc>
        <w:tc>
          <w:tcPr>
            <w:tcW w:w="1980" w:type="dxa"/>
            <w:shd w:val="clear" w:color="auto" w:fill="D9D9D9" w:themeFill="background1" w:themeFillShade="D9"/>
          </w:tcPr>
          <w:p w14:paraId="10503B43" w14:textId="77777777"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0.31 [0.12-0.49]</w:t>
            </w:r>
          </w:p>
        </w:tc>
        <w:tc>
          <w:tcPr>
            <w:tcW w:w="1170" w:type="dxa"/>
            <w:shd w:val="clear" w:color="auto" w:fill="D9D9D9" w:themeFill="background1" w:themeFillShade="D9"/>
          </w:tcPr>
          <w:p w14:paraId="70FE338E" w14:textId="19268A21" w:rsidR="00D574D9" w:rsidRPr="00A041FA" w:rsidRDefault="00D574D9" w:rsidP="00D574D9">
            <w:pPr>
              <w:rPr>
                <w:rFonts w:asciiTheme="majorBidi" w:hAnsiTheme="majorBidi" w:cstheme="majorBidi"/>
                <w:sz w:val="20"/>
                <w:szCs w:val="20"/>
              </w:rPr>
            </w:pPr>
            <w:r w:rsidRPr="00A041FA">
              <w:rPr>
                <w:rFonts w:asciiTheme="majorBidi" w:hAnsiTheme="majorBidi" w:cstheme="majorBidi"/>
                <w:sz w:val="20"/>
                <w:szCs w:val="20"/>
              </w:rPr>
              <w:t>DOE</w:t>
            </w:r>
            <w:r w:rsidR="0076549F" w:rsidRPr="00A041FA">
              <w:rPr>
                <w:rFonts w:asciiTheme="majorBidi" w:hAnsiTheme="majorBidi" w:cstheme="majorBidi"/>
                <w:sz w:val="20"/>
                <w:szCs w:val="20"/>
                <w:vertAlign w:val="superscript"/>
              </w:rPr>
              <w:t>[8</w:t>
            </w:r>
            <w:r w:rsidRPr="00A041FA">
              <w:rPr>
                <w:rFonts w:asciiTheme="majorBidi" w:hAnsiTheme="majorBidi" w:cstheme="majorBidi"/>
                <w:sz w:val="20"/>
                <w:szCs w:val="20"/>
                <w:vertAlign w:val="superscript"/>
              </w:rPr>
              <w:t>]</w:t>
            </w:r>
          </w:p>
        </w:tc>
      </w:tr>
    </w:tbl>
    <w:p w14:paraId="7E2C4421" w14:textId="0C817D1E" w:rsidR="00C95717" w:rsidRPr="00A041FA" w:rsidRDefault="00C95717" w:rsidP="6A0E1549">
      <w:pPr>
        <w:pStyle w:val="ListParagraph"/>
        <w:numPr>
          <w:ilvl w:val="0"/>
          <w:numId w:val="1"/>
        </w:numPr>
        <w:spacing w:before="240"/>
        <w:rPr>
          <w:rFonts w:asciiTheme="majorBidi" w:hAnsiTheme="majorBidi" w:cstheme="majorBidi"/>
          <w:b/>
          <w:bCs/>
          <w:sz w:val="18"/>
          <w:szCs w:val="18"/>
        </w:rPr>
      </w:pPr>
      <w:r w:rsidRPr="00A041FA">
        <w:rPr>
          <w:rFonts w:asciiTheme="majorBidi" w:hAnsiTheme="majorBidi" w:cstheme="majorBidi"/>
          <w:b/>
          <w:bCs/>
          <w:sz w:val="18"/>
          <w:szCs w:val="18"/>
        </w:rPr>
        <w:t xml:space="preserve">Cells </w:t>
      </w:r>
      <w:r w:rsidR="43C0DB3E" w:rsidRPr="00A041FA">
        <w:rPr>
          <w:rFonts w:asciiTheme="majorBidi" w:hAnsiTheme="majorBidi" w:cstheme="majorBidi"/>
          <w:b/>
          <w:bCs/>
          <w:sz w:val="18"/>
          <w:szCs w:val="18"/>
        </w:rPr>
        <w:t xml:space="preserve">highlighted in </w:t>
      </w:r>
      <w:r w:rsidRPr="00A041FA">
        <w:rPr>
          <w:rFonts w:asciiTheme="majorBidi" w:hAnsiTheme="majorBidi" w:cstheme="majorBidi"/>
          <w:b/>
          <w:bCs/>
          <w:sz w:val="18"/>
          <w:szCs w:val="18"/>
        </w:rPr>
        <w:t xml:space="preserve">light gray are the model parameter values based on the information reported in Riley et al. (1978) and Chen et al. (1989) case studies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4HISzUpy","properties":{"formattedCitation":"(2,3)","plainCitation":"(2,3)","noteIndex":0},"citationItems":[{"id":12,"uris":["http://zotero.org/users/local/CHIXGgYG/items/WMANIBQQ"],"uri":["http://zotero.org/users/local/CHIXGgYG/items/WMANIBQQ"],"itemData":{"id":12,"type":"article-journal","title":"AN EXPLOSIVE POINT-SOURCE MEASLES OUTBREAK IN A HIGHLY VACCINATED POPULATIONMODES OF TRANSMISSION AND RISK FACTORS FOR DISEASE","container-title":"American Journal of Epidemiology","page":"173-182","volume":"129","issue":"1","source":"academic.oup.com","abstract":"Abstract.  Chen, R. T. (CDC, Atlanta, GA 30333), G. M. Goldbaum, S. G. F. Wassilak, L. E. Markowitz, and W. A. Orenstein. An explosive point-source measles outb","DOI":"10.1093/oxfordjournals.aje.a115106","ISSN":"0002-9262","journalAbbreviation":"Am J Epidemiol","language":"en","author":[{"family":"Chen","given":"Robert T."},{"family":"Goldbaum","given":"Gary M."},{"family":"Wassilak","given":"Steven G. F."},{"family":"Markowitz","given":"Lauri E."},{"family":"Orenstein","given":"Walter A."}],"issued":{"date-parts":[["1989",1,1]]}}},{"id":28,"uris":["http://zotero.org/users/local/CHIXGgYG/items/GQ97SUH9"],"uri":["http://zotero.org/users/local/CHIXGgYG/items/GQ97SUH9"],"itemData":{"id":28,"type":"article-journal","title":"AIRBORNE SPREAD OF MEASLES IN A SUBURBAN ELEMENTARY SCHOOL","container-title":"American Journal of Epidemiology","page":"421-432","volume":"107","issue":"5","source":"academic.oup.com","abstract":"Abstract.  A measles epidemic in a modern suburban elementary school In upstate New York In spring, 1974, is analyzed in terms of a model which provides a basis","DOI":"10.1093/oxfordjournals.aje.a112560","ISSN":"0002-9262","journalAbbreviation":"Am J Epidemiol","language":"en","author":[{"family":"Riley","given":"E. C."},{"family":"Murphy","given":"G."},{"family":"Riley","given":"R. L."}],"issued":{"date-parts":[["1978",5,1]]}}}],"schema":"https://github.com/citation-style-language/schema/raw/master/csl-citation.json"}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szCs w:val="18"/>
        </w:rPr>
        <w:t>(2,3)</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while the dark gray color</w:t>
      </w:r>
      <w:r w:rsidR="3F118C8F" w:rsidRPr="00A041FA">
        <w:rPr>
          <w:rFonts w:asciiTheme="majorBidi" w:hAnsiTheme="majorBidi" w:cstheme="majorBidi"/>
          <w:b/>
          <w:bCs/>
          <w:sz w:val="18"/>
          <w:szCs w:val="18"/>
        </w:rPr>
        <w:t>ed</w:t>
      </w:r>
      <w:r w:rsidRPr="00A041FA">
        <w:rPr>
          <w:rFonts w:asciiTheme="majorBidi" w:hAnsiTheme="majorBidi" w:cstheme="majorBidi"/>
          <w:b/>
          <w:bCs/>
          <w:sz w:val="18"/>
          <w:szCs w:val="18"/>
        </w:rPr>
        <w:t xml:space="preserve"> cells contain variable values </w:t>
      </w:r>
      <w:r w:rsidR="00C358B2" w:rsidRPr="00A041FA">
        <w:rPr>
          <w:rFonts w:asciiTheme="majorBidi" w:hAnsiTheme="majorBidi" w:cstheme="majorBidi"/>
          <w:b/>
          <w:bCs/>
          <w:sz w:val="18"/>
          <w:szCs w:val="18"/>
        </w:rPr>
        <w:t>based on other existing studies</w:t>
      </w:r>
    </w:p>
    <w:p w14:paraId="4804EE4F" w14:textId="519A3F59" w:rsidR="0076549F" w:rsidRPr="00A041FA" w:rsidRDefault="00F13BA1" w:rsidP="6A0E1549">
      <w:pPr>
        <w:pStyle w:val="ListParagraph"/>
        <w:numPr>
          <w:ilvl w:val="0"/>
          <w:numId w:val="1"/>
        </w:numPr>
        <w:spacing w:before="240"/>
        <w:rPr>
          <w:rFonts w:asciiTheme="majorBidi" w:hAnsiTheme="majorBidi" w:cstheme="majorBidi"/>
          <w:b/>
          <w:bCs/>
          <w:sz w:val="18"/>
          <w:szCs w:val="18"/>
        </w:rPr>
      </w:pPr>
      <w:r w:rsidRPr="00A041FA">
        <w:rPr>
          <w:rFonts w:asciiTheme="majorBidi" w:hAnsiTheme="majorBidi" w:cstheme="majorBidi"/>
          <w:b/>
          <w:bCs/>
          <w:sz w:val="18"/>
          <w:szCs w:val="18"/>
        </w:rPr>
        <w:t xml:space="preserve">Assuming </w:t>
      </w:r>
      <w:r w:rsidR="527B9B6A" w:rsidRPr="00A041FA">
        <w:rPr>
          <w:rFonts w:asciiTheme="majorBidi" w:hAnsiTheme="majorBidi" w:cstheme="majorBidi"/>
          <w:b/>
          <w:bCs/>
          <w:sz w:val="18"/>
          <w:szCs w:val="18"/>
        </w:rPr>
        <w:t xml:space="preserve">a </w:t>
      </w:r>
      <w:r w:rsidRPr="00A041FA">
        <w:rPr>
          <w:rFonts w:asciiTheme="majorBidi" w:hAnsiTheme="majorBidi" w:cstheme="majorBidi"/>
          <w:b/>
          <w:bCs/>
          <w:sz w:val="18"/>
          <w:szCs w:val="18"/>
        </w:rPr>
        <w:t xml:space="preserve">similar lunchtime as </w:t>
      </w:r>
      <w:r w:rsidR="74A65D8E" w:rsidRPr="00A041FA">
        <w:rPr>
          <w:rFonts w:asciiTheme="majorBidi" w:hAnsiTheme="majorBidi" w:cstheme="majorBidi"/>
          <w:b/>
          <w:bCs/>
          <w:sz w:val="18"/>
          <w:szCs w:val="18"/>
        </w:rPr>
        <w:t xml:space="preserve">the </w:t>
      </w:r>
      <w:r w:rsidRPr="00A041FA">
        <w:rPr>
          <w:rFonts w:asciiTheme="majorBidi" w:hAnsiTheme="majorBidi" w:cstheme="majorBidi"/>
          <w:b/>
          <w:bCs/>
          <w:sz w:val="18"/>
          <w:szCs w:val="18"/>
        </w:rPr>
        <w:t>Chen et al. (1989) case study ±50%</w:t>
      </w:r>
    </w:p>
    <w:p w14:paraId="033E95EF" w14:textId="1227C105" w:rsidR="00C95717" w:rsidRPr="00A041FA" w:rsidRDefault="00C95717" w:rsidP="00C95717">
      <w:pPr>
        <w:pStyle w:val="ListParagraph"/>
        <w:numPr>
          <w:ilvl w:val="0"/>
          <w:numId w:val="1"/>
        </w:numPr>
        <w:rPr>
          <w:rFonts w:asciiTheme="majorBidi" w:hAnsiTheme="majorBidi" w:cstheme="majorBidi"/>
          <w:b/>
          <w:bCs/>
          <w:sz w:val="18"/>
          <w:szCs w:val="18"/>
        </w:rPr>
      </w:pPr>
      <w:r w:rsidRPr="00A041FA">
        <w:rPr>
          <w:rFonts w:asciiTheme="majorBidi" w:hAnsiTheme="majorBidi" w:cstheme="majorBidi"/>
          <w:b/>
          <w:bCs/>
          <w:sz w:val="18"/>
          <w:szCs w:val="18"/>
        </w:rPr>
        <w:t xml:space="preserve">For the primary estimate we considered the reported removal efficiency in Riley et al. (1978)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IdJEfAko","properties":{"formattedCitation":"(2)","plainCitation":"(2)","noteIndex":0},"citationItems":[{"id":28,"uris":["http://zotero.org/users/local/CHIXGgYG/items/GQ97SUH9"],"uri":["http://zotero.org/users/local/CHIXGgYG/items/GQ97SUH9"],"itemData":{"id":28,"type":"article-journal","title":"AIRBORNE SPREAD OF MEASLES IN A SUBURBAN ELEMENTARY SCHOOL","container-title":"American Journal of Epidemiology","page":"421-432","volume":"107","issue":"5","source":"academic.oup.com","abstract":"Abstract.  A measles epidemic in a modern suburban elementary school In upstate New York In spring, 1974, is analyzed in terms of a model which provides a basis","DOI":"10.1093/oxfordjournals.aje.a112560","ISSN":"0002-9262","journalAbbreviation":"Am J Epidemiol","language":"en","author":[{"family":"Riley","given":"E. C."},{"family":"Murphy","given":"G."},{"family":"Riley","given":"R. L."}],"issued":{"date-parts":[["1978",5,1]]}}}],"schema":"https://github.com/citation-style-language/schema/raw/master/csl-citation.json"}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(2)</w:t>
      </w:r>
      <w:r w:rsidRPr="00A041FA">
        <w:rPr>
          <w:rFonts w:asciiTheme="majorBidi" w:hAnsiTheme="majorBidi" w:cstheme="majorBidi"/>
          <w:b/>
          <w:bCs/>
          <w:sz w:val="18"/>
          <w:szCs w:val="18"/>
        </w:rPr>
        <w:fldChar w:fldCharType="end"/>
      </w:r>
    </w:p>
    <w:p w14:paraId="130AB3B0" w14:textId="6C85C93C" w:rsidR="00C95717" w:rsidRPr="00A041FA" w:rsidRDefault="00C95717" w:rsidP="00C95717">
      <w:pPr>
        <w:pStyle w:val="ListParagraph"/>
        <w:numPr>
          <w:ilvl w:val="0"/>
          <w:numId w:val="1"/>
        </w:numPr>
        <w:rPr>
          <w:rFonts w:asciiTheme="majorBidi" w:hAnsiTheme="majorBidi" w:cstheme="majorBidi"/>
          <w:b/>
          <w:bCs/>
          <w:sz w:val="18"/>
          <w:szCs w:val="18"/>
        </w:rPr>
      </w:pPr>
      <w:r w:rsidRPr="00A041FA">
        <w:rPr>
          <w:rFonts w:asciiTheme="majorBidi" w:hAnsiTheme="majorBidi" w:cstheme="majorBidi"/>
          <w:b/>
          <w:bCs/>
          <w:sz w:val="18"/>
          <w:szCs w:val="18"/>
        </w:rPr>
        <w:t xml:space="preserve">Azimi and Stephens (2013), Table 4; assuming MERV4 and MERV 7 for the air filters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eQSzndLI","properties":{"formattedCitation":"(4)","plainCitation":"(4)","noteIndex":0},"citationItems":[{"id":46,"uris":["http://zotero.org/users/local/CHIXGgYG/items/92PSRE9D"],"uri":["http://zotero.org/users/local/CHIXGgYG/items/92PSRE9D"],"itemData":{"id":46,"type":"article-journal","title":"HVAC filtration for controlling infectious airborne disease transmission in indoor environments: Predicting risk reductions and operational costs","container-title":"Building and Environment","page":"150-160","volume":"70","source":"ScienceDirect","abstract":"This work describes and applies a methodology for estimating the impact of recirculating heating, ventilating, and air-conditioning (HVAC) particle filters on the control of size-resolved infectious aerosols in indoor environments using a modified version of the Wells-Riley model for predicting risks of infectious disease transmission. Estimates of risk reductions and associated operational costs of both HVAC filtration and equivalent outdoor air ventilation are modeled and compared using a case study of airborne transmission of influenza in a hypothetical office space. Overall, recirculating HVAC filtration was predicted to achieve risk reductions at lower costs of operation than equivalent levels of outdoor air ventilation, particularly for MERV 13–16 filters. Medium efficiency filtration products (MERV 7–11) are also inexpensive to operate but appear less effective in reducing infectious disease risks.","DOI":"10.1016/j.buildenv.2013.08.025","ISSN":"0360-1323","title-short":"HVAC filtration for controlling infectious airborne disease transmission in indoor environments","journalAbbreviation":"Building and Environment","author":[{"family":"Azimi","given":"Parham"},{"family":"Stephens","given":"Brent"}],"issued":{"date-parts":[["2013",12,1]]}}}],"schema":"https://github.com/citation-style-language/schema/raw/master/csl-citation.json"}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(4)</w:t>
      </w:r>
      <w:r w:rsidRPr="00A041FA">
        <w:rPr>
          <w:rFonts w:asciiTheme="majorBidi" w:hAnsiTheme="majorBidi" w:cstheme="majorBidi"/>
          <w:b/>
          <w:bCs/>
          <w:sz w:val="18"/>
          <w:szCs w:val="18"/>
        </w:rPr>
        <w:fldChar w:fldCharType="end"/>
      </w:r>
    </w:p>
    <w:p w14:paraId="1C9C33D2" w14:textId="761B47C3" w:rsidR="00C95717" w:rsidRPr="00A041FA" w:rsidRDefault="00C95717" w:rsidP="00C95717">
      <w:pPr>
        <w:pStyle w:val="ListParagraph"/>
        <w:numPr>
          <w:ilvl w:val="0"/>
          <w:numId w:val="1"/>
        </w:numPr>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Energy commercial reference building models of the national building stock report,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TLOvbtFK","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(5)</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the average density of students in educational buildings (±25%)</w:t>
      </w:r>
    </w:p>
    <w:p w14:paraId="0F9CF309" w14:textId="4AD8AE46" w:rsidR="001C4261" w:rsidRPr="00A041FA" w:rsidRDefault="001C4261" w:rsidP="001C4261">
      <w:pPr>
        <w:pStyle w:val="ListParagraph"/>
        <w:numPr>
          <w:ilvl w:val="0"/>
          <w:numId w:val="1"/>
        </w:numPr>
        <w:rPr>
          <w:rFonts w:asciiTheme="majorBidi" w:hAnsiTheme="majorBidi" w:cstheme="majorBidi"/>
          <w:b/>
          <w:bCs/>
          <w:sz w:val="18"/>
          <w:szCs w:val="18"/>
        </w:rPr>
      </w:pPr>
      <w:r w:rsidRPr="00A041FA">
        <w:rPr>
          <w:rFonts w:asciiTheme="majorBidi" w:hAnsiTheme="majorBidi" w:cstheme="majorBidi"/>
          <w:b/>
          <w:bCs/>
          <w:sz w:val="18"/>
          <w:szCs w:val="18"/>
        </w:rPr>
        <w:t>For the elementary school estimated based on the HVAC total capacity versus supply air flow of each classroom and for the high school calculated based on the of occupancy density of classrooms and the school’s floor plan</w:t>
      </w:r>
    </w:p>
    <w:p w14:paraId="2F7CB158" w14:textId="1B6F058F" w:rsidR="00C95717" w:rsidRPr="00A041FA" w:rsidRDefault="00C95717" w:rsidP="00C95717">
      <w:pPr>
        <w:pStyle w:val="ListParagraph"/>
        <w:numPr>
          <w:ilvl w:val="0"/>
          <w:numId w:val="1"/>
        </w:numPr>
        <w:rPr>
          <w:rFonts w:asciiTheme="majorBidi" w:hAnsiTheme="majorBidi" w:cstheme="majorBidi"/>
          <w:b/>
          <w:bCs/>
          <w:sz w:val="18"/>
          <w:szCs w:val="18"/>
        </w:rPr>
      </w:pPr>
      <w:r w:rsidRPr="00A041FA">
        <w:rPr>
          <w:rFonts w:asciiTheme="majorBidi" w:hAnsiTheme="majorBidi" w:cstheme="majorBidi"/>
          <w:b/>
          <w:bCs/>
          <w:sz w:val="18"/>
          <w:szCs w:val="18"/>
        </w:rPr>
        <w:t xml:space="preserve">U.S. EPA,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wKXh1GMe","properties":{"formattedCitation":"(6)","plainCitation":"(6)","noteIndex":0},"citationItems":[{"id":108,"uris":["http://zotero.org/users/local/CHIXGgYG/items/XKRUJ6YX"],"uri":["http://zotero.org/users/local/CHIXGgYG/items/XKRUJ6YX"],"itemData":{"id":108,"type":"article-journal","title":"Exposure factors handbook: 2011 edition","container-title":"Intake of fish and shellfish.: National Center for Environmental Assessment","page":"66","volume":"10","source":"Google Scholar","title-short":"Exposure factors handbook","author":[{"family":"EPA","given":"US"}],"issued":{"date-parts":[["2011"]]}}}],"schema":"https://github.com/citation-style-language/schema/raw/master/csl-citation.json"}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(6)</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xml:space="preserve">; Interpolated from the reported inhalation rates of children in various age ranges in the Exposure Factors Handbook: 2011 Edition, Table 6.23 </w:t>
      </w:r>
    </w:p>
    <w:p w14:paraId="5DAC3D55" w14:textId="1CEB7F26" w:rsidR="00C95717" w:rsidRPr="00A041FA" w:rsidRDefault="00C95717" w:rsidP="00C95717">
      <w:pPr>
        <w:pStyle w:val="ListParagraph"/>
        <w:numPr>
          <w:ilvl w:val="0"/>
          <w:numId w:val="1"/>
        </w:numPr>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Energy commercial reference building models of the national building stock,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vWGHD3fp","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(5)</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Table A-2, primary and secondary education buildings</w:t>
      </w:r>
    </w:p>
    <w:p w14:paraId="5D92511F" w14:textId="2D35F27A" w:rsidR="00FE4004" w:rsidRPr="00A041FA" w:rsidRDefault="000451FA" w:rsidP="6A0E1549">
      <w:pPr>
        <w:jc w:val="lowKashida"/>
        <w:rPr>
          <w:rFonts w:asciiTheme="majorBidi" w:hAnsiTheme="majorBidi" w:cstheme="majorBidi"/>
          <w:sz w:val="24"/>
          <w:szCs w:val="24"/>
        </w:rPr>
      </w:pPr>
      <w:r w:rsidRPr="00A041FA">
        <w:rPr>
          <w:rFonts w:asciiTheme="majorBidi" w:hAnsiTheme="majorBidi" w:cstheme="majorBidi"/>
          <w:sz w:val="24"/>
          <w:szCs w:val="24"/>
        </w:rPr>
        <w:t>S</w:t>
      </w:r>
      <w:r w:rsidR="00FE4004" w:rsidRPr="00A041FA">
        <w:rPr>
          <w:rFonts w:asciiTheme="majorBidi" w:hAnsiTheme="majorBidi" w:cstheme="majorBidi"/>
          <w:sz w:val="24"/>
          <w:szCs w:val="24"/>
        </w:rPr>
        <w:t xml:space="preserve">tudents </w:t>
      </w:r>
      <w:r w:rsidR="008E28B8" w:rsidRPr="00A041FA">
        <w:rPr>
          <w:rFonts w:asciiTheme="majorBidi" w:hAnsiTheme="majorBidi" w:cstheme="majorBidi"/>
          <w:sz w:val="24"/>
          <w:szCs w:val="24"/>
        </w:rPr>
        <w:t>at the elementary school spent 300 minutes in</w:t>
      </w:r>
      <w:r w:rsidR="00FE4004" w:rsidRPr="00A041FA">
        <w:rPr>
          <w:rFonts w:asciiTheme="majorBidi" w:hAnsiTheme="majorBidi" w:cstheme="majorBidi"/>
          <w:sz w:val="24"/>
          <w:szCs w:val="24"/>
        </w:rPr>
        <w:t xml:space="preserve"> </w:t>
      </w:r>
      <w:r w:rsidRPr="00A041FA">
        <w:rPr>
          <w:rFonts w:asciiTheme="majorBidi" w:hAnsiTheme="majorBidi" w:cstheme="majorBidi"/>
          <w:sz w:val="24"/>
          <w:szCs w:val="24"/>
        </w:rPr>
        <w:t>regular class</w:t>
      </w:r>
      <w:r w:rsidR="008E28B8" w:rsidRPr="00A041FA">
        <w:rPr>
          <w:rFonts w:asciiTheme="majorBidi" w:hAnsiTheme="majorBidi" w:cstheme="majorBidi"/>
          <w:sz w:val="24"/>
          <w:szCs w:val="24"/>
        </w:rPr>
        <w:t>es</w:t>
      </w:r>
      <w:r w:rsidR="00FE4004" w:rsidRPr="00A041FA">
        <w:rPr>
          <w:rFonts w:asciiTheme="majorBidi" w:hAnsiTheme="majorBidi" w:cstheme="majorBidi"/>
          <w:sz w:val="24"/>
          <w:szCs w:val="24"/>
        </w:rPr>
        <w:t xml:space="preserve"> and lunch</w:t>
      </w:r>
      <w:r w:rsidR="008E28B8" w:rsidRPr="00A041FA">
        <w:rPr>
          <w:rFonts w:asciiTheme="majorBidi" w:hAnsiTheme="majorBidi" w:cstheme="majorBidi"/>
          <w:sz w:val="24"/>
          <w:szCs w:val="24"/>
        </w:rPr>
        <w:t>time period</w:t>
      </w:r>
      <w:r w:rsidR="00FE4004" w:rsidRPr="00A041FA">
        <w:rPr>
          <w:rFonts w:asciiTheme="majorBidi" w:hAnsiTheme="majorBidi" w:cstheme="majorBidi"/>
          <w:sz w:val="24"/>
          <w:szCs w:val="24"/>
        </w:rPr>
        <w:t xml:space="preserve"> and </w:t>
      </w:r>
      <w:r w:rsidR="008E28B8" w:rsidRPr="00A041FA">
        <w:rPr>
          <w:rFonts w:asciiTheme="majorBidi" w:hAnsiTheme="majorBidi" w:cstheme="majorBidi"/>
          <w:sz w:val="24"/>
          <w:szCs w:val="24"/>
        </w:rPr>
        <w:t>students at the high school spent 410 minutes in</w:t>
      </w:r>
      <w:r w:rsidR="00FE4004" w:rsidRPr="00A041FA">
        <w:rPr>
          <w:rFonts w:asciiTheme="majorBidi" w:hAnsiTheme="majorBidi" w:cstheme="majorBidi"/>
          <w:sz w:val="24"/>
          <w:szCs w:val="24"/>
        </w:rPr>
        <w:t xml:space="preserve"> 10 </w:t>
      </w:r>
      <w:proofErr w:type="gramStart"/>
      <w:r w:rsidR="00FE4004" w:rsidRPr="00A041FA">
        <w:rPr>
          <w:rFonts w:asciiTheme="majorBidi" w:hAnsiTheme="majorBidi" w:cstheme="majorBidi"/>
          <w:sz w:val="24"/>
          <w:szCs w:val="24"/>
        </w:rPr>
        <w:t>five-minutes</w:t>
      </w:r>
      <w:proofErr w:type="gramEnd"/>
      <w:r w:rsidR="00FE4004" w:rsidRPr="00A041FA">
        <w:rPr>
          <w:rFonts w:asciiTheme="majorBidi" w:hAnsiTheme="majorBidi" w:cstheme="majorBidi"/>
          <w:sz w:val="24"/>
          <w:szCs w:val="24"/>
        </w:rPr>
        <w:t xml:space="preserve"> exchange</w:t>
      </w:r>
      <w:r w:rsidR="008E28B8" w:rsidRPr="00A041FA">
        <w:rPr>
          <w:rFonts w:asciiTheme="majorBidi" w:hAnsiTheme="majorBidi" w:cstheme="majorBidi"/>
          <w:sz w:val="24"/>
          <w:szCs w:val="24"/>
        </w:rPr>
        <w:t xml:space="preserve"> periods</w:t>
      </w:r>
      <w:r w:rsidRPr="00A041FA">
        <w:rPr>
          <w:rFonts w:asciiTheme="majorBidi" w:hAnsiTheme="majorBidi" w:cstheme="majorBidi"/>
          <w:sz w:val="24"/>
          <w:szCs w:val="24"/>
        </w:rPr>
        <w:t>, 3 twenty-minutes lunch</w:t>
      </w:r>
      <w:r w:rsidR="00FE4004" w:rsidRPr="00A041FA">
        <w:rPr>
          <w:rFonts w:asciiTheme="majorBidi" w:hAnsiTheme="majorBidi" w:cstheme="majorBidi"/>
          <w:sz w:val="24"/>
          <w:szCs w:val="24"/>
        </w:rPr>
        <w:t>time</w:t>
      </w:r>
      <w:r w:rsidR="008E28B8" w:rsidRPr="00A041FA">
        <w:rPr>
          <w:rFonts w:asciiTheme="majorBidi" w:hAnsiTheme="majorBidi" w:cstheme="majorBidi"/>
          <w:sz w:val="24"/>
          <w:szCs w:val="24"/>
        </w:rPr>
        <w:t>s</w:t>
      </w:r>
      <w:r w:rsidRPr="00A041FA">
        <w:rPr>
          <w:rFonts w:asciiTheme="majorBidi" w:hAnsiTheme="majorBidi" w:cstheme="majorBidi"/>
          <w:sz w:val="24"/>
          <w:szCs w:val="24"/>
        </w:rPr>
        <w:t>, and six 50</w:t>
      </w:r>
      <w:r w:rsidR="00FE4004" w:rsidRPr="00A041FA">
        <w:rPr>
          <w:rFonts w:asciiTheme="majorBidi" w:hAnsiTheme="majorBidi" w:cstheme="majorBidi"/>
          <w:sz w:val="24"/>
          <w:szCs w:val="24"/>
        </w:rPr>
        <w:t xml:space="preserve">-minutes regular </w:t>
      </w:r>
      <w:r w:rsidR="008E28B8" w:rsidRPr="00A041FA">
        <w:rPr>
          <w:rFonts w:asciiTheme="majorBidi" w:hAnsiTheme="majorBidi" w:cstheme="majorBidi"/>
          <w:sz w:val="24"/>
          <w:szCs w:val="24"/>
        </w:rPr>
        <w:t>classes</w:t>
      </w:r>
      <w:r w:rsidR="00FE4004" w:rsidRPr="00A041FA">
        <w:rPr>
          <w:rFonts w:asciiTheme="majorBidi" w:hAnsiTheme="majorBidi" w:cstheme="majorBidi"/>
          <w:sz w:val="24"/>
          <w:szCs w:val="24"/>
        </w:rPr>
        <w:t xml:space="preserve">. In both case studies, we assumed </w:t>
      </w:r>
      <w:r w:rsidR="33E644D7" w:rsidRPr="00A041FA">
        <w:rPr>
          <w:rFonts w:asciiTheme="majorBidi" w:hAnsiTheme="majorBidi" w:cstheme="majorBidi"/>
          <w:sz w:val="24"/>
          <w:szCs w:val="24"/>
        </w:rPr>
        <w:t xml:space="preserve">that </w:t>
      </w:r>
      <w:r w:rsidR="00FE4004" w:rsidRPr="00A041FA">
        <w:rPr>
          <w:rFonts w:asciiTheme="majorBidi" w:hAnsiTheme="majorBidi" w:cstheme="majorBidi"/>
          <w:sz w:val="24"/>
          <w:szCs w:val="24"/>
        </w:rPr>
        <w:t xml:space="preserve">the </w:t>
      </w:r>
      <w:r w:rsidR="00FE4004" w:rsidRPr="00A041FA">
        <w:rPr>
          <w:rFonts w:asciiTheme="majorBidi" w:hAnsiTheme="majorBidi" w:cstheme="majorBidi"/>
          <w:sz w:val="24"/>
          <w:szCs w:val="24"/>
        </w:rPr>
        <w:lastRenderedPageBreak/>
        <w:t>index cases stayed in contact with their classmates most of t</w:t>
      </w:r>
      <w:r w:rsidR="0024678F" w:rsidRPr="00A041FA">
        <w:rPr>
          <w:rFonts w:asciiTheme="majorBidi" w:hAnsiTheme="majorBidi" w:cstheme="majorBidi"/>
          <w:sz w:val="24"/>
          <w:szCs w:val="24"/>
        </w:rPr>
        <w:t xml:space="preserve">he time </w:t>
      </w:r>
      <w:r w:rsidRPr="00A041FA">
        <w:rPr>
          <w:rFonts w:asciiTheme="majorBidi" w:hAnsiTheme="majorBidi" w:cstheme="majorBidi"/>
          <w:sz w:val="24"/>
          <w:szCs w:val="24"/>
        </w:rPr>
        <w:t>during regular class periods and</w:t>
      </w:r>
      <w:r w:rsidR="0024678F" w:rsidRPr="00A041FA">
        <w:rPr>
          <w:rFonts w:asciiTheme="majorBidi" w:hAnsiTheme="majorBidi" w:cstheme="majorBidi"/>
          <w:sz w:val="24"/>
          <w:szCs w:val="24"/>
        </w:rPr>
        <w:t xml:space="preserve"> </w:t>
      </w:r>
      <w:r w:rsidRPr="00A041FA">
        <w:rPr>
          <w:rFonts w:asciiTheme="majorBidi" w:hAnsiTheme="majorBidi" w:cstheme="majorBidi"/>
          <w:sz w:val="24"/>
          <w:szCs w:val="24"/>
        </w:rPr>
        <w:t xml:space="preserve">interacted with all students in the school cafeterias and hallways </w:t>
      </w:r>
      <w:r w:rsidR="0024678F" w:rsidRPr="00A041FA">
        <w:rPr>
          <w:rFonts w:asciiTheme="majorBidi" w:hAnsiTheme="majorBidi" w:cstheme="majorBidi"/>
          <w:sz w:val="24"/>
          <w:szCs w:val="24"/>
        </w:rPr>
        <w:t>during the lunchtime</w:t>
      </w:r>
      <w:r w:rsidR="00FE4004" w:rsidRPr="00A041FA">
        <w:rPr>
          <w:rFonts w:asciiTheme="majorBidi" w:hAnsiTheme="majorBidi" w:cstheme="majorBidi"/>
          <w:sz w:val="24"/>
          <w:szCs w:val="24"/>
        </w:rPr>
        <w:t xml:space="preserve"> </w:t>
      </w:r>
      <w:r w:rsidR="00D0676F" w:rsidRPr="00A041FA">
        <w:rPr>
          <w:rFonts w:asciiTheme="majorBidi" w:hAnsiTheme="majorBidi" w:cstheme="majorBidi"/>
          <w:sz w:val="24"/>
          <w:szCs w:val="24"/>
        </w:rPr>
        <w:t xml:space="preserve">and class </w:t>
      </w:r>
      <w:r w:rsidRPr="00A041FA">
        <w:rPr>
          <w:rFonts w:asciiTheme="majorBidi" w:hAnsiTheme="majorBidi" w:cstheme="majorBidi"/>
          <w:sz w:val="24"/>
          <w:szCs w:val="24"/>
        </w:rPr>
        <w:t>breaks</w:t>
      </w:r>
      <w:r w:rsidR="00FE4004" w:rsidRPr="00A041FA">
        <w:rPr>
          <w:rFonts w:asciiTheme="majorBidi" w:hAnsiTheme="majorBidi" w:cstheme="majorBidi"/>
          <w:sz w:val="24"/>
          <w:szCs w:val="24"/>
        </w:rPr>
        <w:t>. Rile</w:t>
      </w:r>
      <w:r w:rsidRPr="00A041FA">
        <w:rPr>
          <w:rFonts w:asciiTheme="majorBidi" w:hAnsiTheme="majorBidi" w:cstheme="majorBidi"/>
          <w:sz w:val="24"/>
          <w:szCs w:val="24"/>
        </w:rPr>
        <w:t>y et al. did not report</w:t>
      </w:r>
      <w:r w:rsidR="00FE4004" w:rsidRPr="00A041FA">
        <w:rPr>
          <w:rFonts w:asciiTheme="majorBidi" w:hAnsiTheme="majorBidi" w:cstheme="majorBidi"/>
          <w:sz w:val="24"/>
          <w:szCs w:val="24"/>
        </w:rPr>
        <w:t xml:space="preserve"> the lunchtime </w:t>
      </w:r>
      <w:r w:rsidR="00D0676F" w:rsidRPr="00A041FA">
        <w:rPr>
          <w:rFonts w:asciiTheme="majorBidi" w:hAnsiTheme="majorBidi" w:cstheme="majorBidi"/>
          <w:sz w:val="24"/>
          <w:szCs w:val="24"/>
        </w:rPr>
        <w:t xml:space="preserve">and class break durations </w:t>
      </w:r>
      <w:r w:rsidR="00FE4004" w:rsidRPr="00A041FA">
        <w:rPr>
          <w:rFonts w:asciiTheme="majorBidi" w:hAnsiTheme="majorBidi" w:cstheme="majorBidi"/>
          <w:sz w:val="24"/>
          <w:szCs w:val="24"/>
        </w:rPr>
        <w:t xml:space="preserve">in </w:t>
      </w:r>
      <w:r w:rsidR="0024678F" w:rsidRPr="00A041FA">
        <w:rPr>
          <w:rFonts w:asciiTheme="majorBidi" w:hAnsiTheme="majorBidi" w:cstheme="majorBidi"/>
          <w:sz w:val="24"/>
          <w:szCs w:val="24"/>
        </w:rPr>
        <w:t xml:space="preserve">the </w:t>
      </w:r>
      <w:r w:rsidR="00FE4004" w:rsidRPr="00A041FA">
        <w:rPr>
          <w:rFonts w:asciiTheme="majorBidi" w:hAnsiTheme="majorBidi" w:cstheme="majorBidi"/>
          <w:sz w:val="24"/>
          <w:szCs w:val="24"/>
        </w:rPr>
        <w:t>elementary school</w:t>
      </w:r>
      <w:r w:rsidR="00D0676F" w:rsidRPr="00A041FA">
        <w:rPr>
          <w:rFonts w:asciiTheme="majorBidi" w:hAnsiTheme="majorBidi" w:cstheme="majorBidi"/>
          <w:sz w:val="24"/>
          <w:szCs w:val="24"/>
        </w:rPr>
        <w:t>;</w:t>
      </w:r>
      <w:r w:rsidR="00FE4004" w:rsidRPr="00A041FA">
        <w:rPr>
          <w:rFonts w:asciiTheme="majorBidi" w:hAnsiTheme="majorBidi" w:cstheme="majorBidi"/>
          <w:sz w:val="24"/>
          <w:szCs w:val="24"/>
        </w:rPr>
        <w:t xml:space="preserve"> therefore</w:t>
      </w:r>
      <w:r w:rsidR="00D0676F" w:rsidRPr="00A041FA">
        <w:rPr>
          <w:rFonts w:asciiTheme="majorBidi" w:hAnsiTheme="majorBidi" w:cstheme="majorBidi"/>
          <w:sz w:val="24"/>
          <w:szCs w:val="24"/>
        </w:rPr>
        <w:t>,</w:t>
      </w:r>
      <w:r w:rsidR="00FE4004" w:rsidRPr="00A041FA">
        <w:rPr>
          <w:rFonts w:asciiTheme="majorBidi" w:hAnsiTheme="majorBidi" w:cstheme="majorBidi"/>
          <w:sz w:val="24"/>
          <w:szCs w:val="24"/>
        </w:rPr>
        <w:t xml:space="preserve"> we assumed a 20 minutes lunch break </w:t>
      </w:r>
      <w:r w:rsidR="00D0676F" w:rsidRPr="00A041FA">
        <w:rPr>
          <w:rFonts w:asciiTheme="majorBidi" w:hAnsiTheme="majorBidi" w:cstheme="majorBidi"/>
          <w:sz w:val="24"/>
          <w:szCs w:val="24"/>
        </w:rPr>
        <w:t>(</w:t>
      </w:r>
      <w:proofErr w:type="spellStart"/>
      <w:r w:rsidR="00D0676F" w:rsidRPr="00A041FA">
        <w:rPr>
          <w:rFonts w:asciiTheme="majorBidi" w:hAnsiTheme="majorBidi" w:cstheme="majorBidi"/>
          <w:sz w:val="24"/>
          <w:szCs w:val="24"/>
        </w:rPr>
        <w:t>similar</w:t>
      </w:r>
      <w:r w:rsidR="2062C7C8" w:rsidRPr="00A041FA">
        <w:rPr>
          <w:rFonts w:asciiTheme="majorBidi" w:hAnsiTheme="majorBidi" w:cstheme="majorBidi"/>
          <w:sz w:val="24"/>
          <w:szCs w:val="24"/>
        </w:rPr>
        <w:t>y</w:t>
      </w:r>
      <w:proofErr w:type="spellEnd"/>
      <w:r w:rsidR="2062C7C8" w:rsidRPr="00A041FA">
        <w:rPr>
          <w:rFonts w:asciiTheme="majorBidi" w:hAnsiTheme="majorBidi" w:cstheme="majorBidi"/>
          <w:sz w:val="24"/>
          <w:szCs w:val="24"/>
        </w:rPr>
        <w:t xml:space="preserve"> to the study of</w:t>
      </w:r>
      <w:r w:rsidR="00D0676F" w:rsidRPr="00A041FA">
        <w:rPr>
          <w:rFonts w:asciiTheme="majorBidi" w:hAnsiTheme="majorBidi" w:cstheme="majorBidi"/>
          <w:sz w:val="24"/>
          <w:szCs w:val="24"/>
        </w:rPr>
        <w:t xml:space="preserve"> Chen et al.) </w:t>
      </w:r>
      <w:r w:rsidR="0024678F" w:rsidRPr="00A041FA">
        <w:rPr>
          <w:rFonts w:asciiTheme="majorBidi" w:hAnsiTheme="majorBidi" w:cstheme="majorBidi"/>
          <w:sz w:val="24"/>
          <w:szCs w:val="24"/>
        </w:rPr>
        <w:t xml:space="preserve">as </w:t>
      </w:r>
      <w:r w:rsidR="00D0676F" w:rsidRPr="00A041FA">
        <w:rPr>
          <w:rFonts w:asciiTheme="majorBidi" w:hAnsiTheme="majorBidi" w:cstheme="majorBidi"/>
          <w:sz w:val="24"/>
          <w:szCs w:val="24"/>
        </w:rPr>
        <w:t>our</w:t>
      </w:r>
      <w:r w:rsidR="0024678F" w:rsidRPr="00A041FA">
        <w:rPr>
          <w:rFonts w:asciiTheme="majorBidi" w:hAnsiTheme="majorBidi" w:cstheme="majorBidi"/>
          <w:sz w:val="24"/>
          <w:szCs w:val="24"/>
        </w:rPr>
        <w:t xml:space="preserve"> primary </w:t>
      </w:r>
      <w:r w:rsidR="00FE4004" w:rsidRPr="00A041FA">
        <w:rPr>
          <w:rFonts w:asciiTheme="majorBidi" w:hAnsiTheme="majorBidi" w:cstheme="majorBidi"/>
          <w:sz w:val="24"/>
          <w:szCs w:val="24"/>
        </w:rPr>
        <w:t>estimate</w:t>
      </w:r>
      <w:r w:rsidR="00D0676F" w:rsidRPr="00A041FA">
        <w:rPr>
          <w:rFonts w:asciiTheme="majorBidi" w:hAnsiTheme="majorBidi" w:cstheme="majorBidi"/>
          <w:sz w:val="24"/>
          <w:szCs w:val="24"/>
        </w:rPr>
        <w:t xml:space="preserve"> for the time spent in the common area</w:t>
      </w:r>
      <w:r w:rsidR="00801964" w:rsidRPr="00A041FA">
        <w:rPr>
          <w:rFonts w:asciiTheme="majorBidi" w:hAnsiTheme="majorBidi" w:cstheme="majorBidi"/>
          <w:sz w:val="24"/>
          <w:szCs w:val="24"/>
        </w:rPr>
        <w:t xml:space="preserve"> changing between 10</w:t>
      </w:r>
      <w:r w:rsidR="0024678F" w:rsidRPr="00A041FA">
        <w:rPr>
          <w:rFonts w:asciiTheme="majorBidi" w:hAnsiTheme="majorBidi" w:cstheme="majorBidi"/>
          <w:sz w:val="24"/>
          <w:szCs w:val="24"/>
        </w:rPr>
        <w:t xml:space="preserve"> and 30 minutes</w:t>
      </w:r>
      <w:r w:rsidR="00FE4004" w:rsidRPr="00A041FA">
        <w:rPr>
          <w:rFonts w:asciiTheme="majorBidi" w:hAnsiTheme="majorBidi" w:cstheme="majorBidi"/>
          <w:sz w:val="24"/>
          <w:szCs w:val="24"/>
        </w:rPr>
        <w:t>.</w:t>
      </w:r>
      <w:r w:rsidR="00636CEF" w:rsidRPr="00A041FA">
        <w:rPr>
          <w:rFonts w:asciiTheme="majorBidi" w:hAnsiTheme="majorBidi" w:cstheme="majorBidi"/>
          <w:sz w:val="24"/>
          <w:szCs w:val="24"/>
        </w:rPr>
        <w:t xml:space="preserve"> For the high school case study, we </w:t>
      </w:r>
      <w:r w:rsidR="008E28B8" w:rsidRPr="00A041FA">
        <w:rPr>
          <w:rFonts w:asciiTheme="majorBidi" w:hAnsiTheme="majorBidi" w:cstheme="majorBidi"/>
          <w:sz w:val="24"/>
          <w:szCs w:val="24"/>
        </w:rPr>
        <w:t>chose</w:t>
      </w:r>
      <w:r w:rsidR="00636CEF" w:rsidRPr="00A041FA">
        <w:rPr>
          <w:rFonts w:asciiTheme="majorBidi" w:hAnsiTheme="majorBidi" w:cstheme="majorBidi"/>
          <w:sz w:val="24"/>
          <w:szCs w:val="24"/>
        </w:rPr>
        <w:t xml:space="preserve"> </w:t>
      </w:r>
      <w:r w:rsidR="00801964" w:rsidRPr="00A041FA">
        <w:rPr>
          <w:rFonts w:asciiTheme="majorBidi" w:hAnsiTheme="majorBidi" w:cstheme="majorBidi"/>
          <w:sz w:val="24"/>
          <w:szCs w:val="24"/>
        </w:rPr>
        <w:t>the combination of all class breaks and the lunchtime (i.e., 70 minutes)</w:t>
      </w:r>
      <w:r w:rsidR="00636CEF" w:rsidRPr="00A041FA">
        <w:rPr>
          <w:rFonts w:asciiTheme="majorBidi" w:hAnsiTheme="majorBidi" w:cstheme="majorBidi"/>
          <w:sz w:val="24"/>
          <w:szCs w:val="24"/>
        </w:rPr>
        <w:t xml:space="preserve"> as our best estimate of the time that the index case spent in the common area</w:t>
      </w:r>
      <w:r w:rsidR="00FE4004" w:rsidRPr="00A041FA">
        <w:rPr>
          <w:rFonts w:asciiTheme="majorBidi" w:hAnsiTheme="majorBidi" w:cstheme="majorBidi"/>
          <w:sz w:val="24"/>
          <w:szCs w:val="24"/>
        </w:rPr>
        <w:t xml:space="preserve">. </w:t>
      </w:r>
    </w:p>
    <w:p w14:paraId="513EF564" w14:textId="09A404D2" w:rsidR="00FE4004" w:rsidRPr="00A041FA" w:rsidRDefault="00FE4004"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The heating, ventilation, and air conditioning (HVAC) systems of both schools were recirculating the indoor air and passing it through air filters. They also provide fresh </w:t>
      </w:r>
      <w:r w:rsidR="007908DC" w:rsidRPr="00A041FA">
        <w:rPr>
          <w:rFonts w:asciiTheme="majorBidi" w:hAnsiTheme="majorBidi" w:cstheme="majorBidi"/>
          <w:sz w:val="24"/>
          <w:szCs w:val="24"/>
        </w:rPr>
        <w:t>outdoor air to the classrooms at</w:t>
      </w:r>
      <w:r w:rsidRPr="00A041FA">
        <w:rPr>
          <w:rFonts w:asciiTheme="majorBidi" w:hAnsiTheme="majorBidi" w:cstheme="majorBidi"/>
          <w:sz w:val="24"/>
          <w:szCs w:val="24"/>
        </w:rPr>
        <w:t xml:space="preserve"> various rates depending on the outdoor air temperature. In the elementary school, the HVAC system ran all the time and supplied 28.3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/min of mixed recirculated and fresh air to each classroom with a total capacity of 1019.4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/min.</w:t>
      </w:r>
      <w:r w:rsidR="007908DC" w:rsidRPr="00A041FA">
        <w:rPr>
          <w:rFonts w:asciiTheme="majorBidi" w:hAnsiTheme="majorBidi" w:cstheme="majorBidi"/>
          <w:sz w:val="24"/>
          <w:szCs w:val="24"/>
        </w:rPr>
        <w:t xml:space="preserve"> T</w:t>
      </w:r>
      <w:r w:rsidRPr="00A041FA">
        <w:rPr>
          <w:rFonts w:asciiTheme="majorBidi" w:hAnsiTheme="majorBidi" w:cstheme="majorBidi"/>
          <w:sz w:val="24"/>
          <w:szCs w:val="24"/>
        </w:rPr>
        <w:t xml:space="preserve">he portion of provided outdoor air in the elementary school was 100%, 40%, and 28.6% (average of 56.2%) </w:t>
      </w:r>
      <w:r w:rsidR="007908DC" w:rsidRPr="00A041FA">
        <w:rPr>
          <w:rFonts w:asciiTheme="majorBidi" w:hAnsiTheme="majorBidi" w:cstheme="majorBidi"/>
          <w:sz w:val="24"/>
          <w:szCs w:val="24"/>
        </w:rPr>
        <w:t xml:space="preserve">on </w:t>
      </w:r>
      <w:r w:rsidRPr="00A041FA">
        <w:rPr>
          <w:rFonts w:asciiTheme="majorBidi" w:hAnsiTheme="majorBidi" w:cstheme="majorBidi"/>
          <w:sz w:val="24"/>
          <w:szCs w:val="24"/>
        </w:rPr>
        <w:t xml:space="preserve">one, </w:t>
      </w:r>
      <w:proofErr w:type="gramStart"/>
      <w:r w:rsidRPr="00A041FA">
        <w:rPr>
          <w:rFonts w:asciiTheme="majorBidi" w:hAnsiTheme="majorBidi" w:cstheme="majorBidi"/>
          <w:sz w:val="24"/>
          <w:szCs w:val="24"/>
        </w:rPr>
        <w:t>two</w:t>
      </w:r>
      <w:proofErr w:type="gramEnd"/>
      <w:r w:rsidRPr="00A041FA">
        <w:rPr>
          <w:rFonts w:asciiTheme="majorBidi" w:hAnsiTheme="majorBidi" w:cstheme="majorBidi"/>
          <w:sz w:val="24"/>
          <w:szCs w:val="24"/>
        </w:rPr>
        <w:t>, and three days before the disease symptoms appeared, respectively. In the high school, the HVAC system provided 8.5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 xml:space="preserve">/min of mixed recirculated and fresh air to each classroom in Wing A, but hallways have neither ventilation outlets nor windows. The total </w:t>
      </w:r>
      <w:r w:rsidR="007908DC" w:rsidRPr="00A041FA">
        <w:rPr>
          <w:rFonts w:asciiTheme="majorBidi" w:hAnsiTheme="majorBidi" w:cstheme="majorBidi"/>
          <w:sz w:val="24"/>
          <w:szCs w:val="24"/>
        </w:rPr>
        <w:t>HVAC system capacity of</w:t>
      </w:r>
      <w:r w:rsidRPr="00A041FA">
        <w:rPr>
          <w:rFonts w:asciiTheme="majorBidi" w:hAnsiTheme="majorBidi" w:cstheme="majorBidi"/>
          <w:sz w:val="24"/>
          <w:szCs w:val="24"/>
        </w:rPr>
        <w:t xml:space="preserve"> t</w:t>
      </w:r>
      <w:r w:rsidR="007908DC" w:rsidRPr="00A041FA">
        <w:rPr>
          <w:rFonts w:asciiTheme="majorBidi" w:hAnsiTheme="majorBidi" w:cstheme="majorBidi"/>
          <w:sz w:val="24"/>
          <w:szCs w:val="24"/>
        </w:rPr>
        <w:t xml:space="preserve">he high school </w:t>
      </w:r>
      <w:proofErr w:type="gramStart"/>
      <w:r w:rsidR="007908DC" w:rsidRPr="00A041FA">
        <w:rPr>
          <w:rFonts w:asciiTheme="majorBidi" w:hAnsiTheme="majorBidi" w:cstheme="majorBidi"/>
          <w:sz w:val="24"/>
          <w:szCs w:val="24"/>
        </w:rPr>
        <w:t>was not reported</w:t>
      </w:r>
      <w:proofErr w:type="gramEnd"/>
      <w:r w:rsidR="007908DC" w:rsidRPr="00A041FA">
        <w:rPr>
          <w:rFonts w:asciiTheme="majorBidi" w:hAnsiTheme="majorBidi" w:cstheme="majorBidi"/>
          <w:sz w:val="24"/>
          <w:szCs w:val="24"/>
        </w:rPr>
        <w:t>;</w:t>
      </w:r>
      <w:r w:rsidRPr="00A041FA">
        <w:rPr>
          <w:rFonts w:asciiTheme="majorBidi" w:hAnsiTheme="majorBidi" w:cstheme="majorBidi"/>
          <w:sz w:val="24"/>
          <w:szCs w:val="24"/>
        </w:rPr>
        <w:t xml:space="preserve"> therefore, </w:t>
      </w:r>
      <w:r w:rsidR="007908DC" w:rsidRPr="00A041FA">
        <w:rPr>
          <w:rFonts w:asciiTheme="majorBidi" w:hAnsiTheme="majorBidi" w:cstheme="majorBidi"/>
          <w:sz w:val="24"/>
          <w:szCs w:val="24"/>
        </w:rPr>
        <w:t>we estimated the total HVAC capacity of 595 m</w:t>
      </w:r>
      <w:r w:rsidR="007908DC" w:rsidRPr="00A041FA">
        <w:rPr>
          <w:rFonts w:asciiTheme="majorBidi" w:hAnsiTheme="majorBidi" w:cstheme="majorBidi"/>
          <w:sz w:val="24"/>
          <w:szCs w:val="24"/>
          <w:vertAlign w:val="superscript"/>
        </w:rPr>
        <w:t>3</w:t>
      </w:r>
      <w:r w:rsidR="007908DC" w:rsidRPr="00A041FA">
        <w:rPr>
          <w:rFonts w:asciiTheme="majorBidi" w:hAnsiTheme="majorBidi" w:cstheme="majorBidi"/>
          <w:sz w:val="24"/>
          <w:szCs w:val="24"/>
        </w:rPr>
        <w:t>/min for the ‘</w:t>
      </w:r>
      <w:r w:rsidRPr="00A041FA">
        <w:rPr>
          <w:rFonts w:asciiTheme="majorBidi" w:hAnsiTheme="majorBidi" w:cstheme="majorBidi"/>
          <w:sz w:val="24"/>
          <w:szCs w:val="24"/>
        </w:rPr>
        <w:t>Wing A</w:t>
      </w:r>
      <w:r w:rsidR="007908DC" w:rsidRPr="00A041FA">
        <w:rPr>
          <w:rFonts w:asciiTheme="majorBidi" w:hAnsiTheme="majorBidi" w:cstheme="majorBidi"/>
          <w:sz w:val="24"/>
          <w:szCs w:val="24"/>
        </w:rPr>
        <w:t>’</w:t>
      </w:r>
      <w:r w:rsidRPr="00A041FA">
        <w:rPr>
          <w:rFonts w:asciiTheme="majorBidi" w:hAnsiTheme="majorBidi" w:cstheme="majorBidi"/>
          <w:sz w:val="24"/>
          <w:szCs w:val="24"/>
        </w:rPr>
        <w:t xml:space="preserve"> </w:t>
      </w:r>
      <w:r w:rsidR="007908DC" w:rsidRPr="00A041FA">
        <w:rPr>
          <w:rFonts w:asciiTheme="majorBidi" w:hAnsiTheme="majorBidi" w:cstheme="majorBidi"/>
          <w:sz w:val="24"/>
          <w:szCs w:val="24"/>
        </w:rPr>
        <w:t xml:space="preserve">heating and cooling system as this part of the school had 70 </w:t>
      </w:r>
      <w:r w:rsidRPr="00A041FA">
        <w:rPr>
          <w:rFonts w:asciiTheme="majorBidi" w:hAnsiTheme="majorBidi" w:cstheme="majorBidi"/>
          <w:sz w:val="24"/>
          <w:szCs w:val="24"/>
        </w:rPr>
        <w:t>rooms (</w:t>
      </w:r>
      <w:r w:rsidR="007908DC" w:rsidRPr="00A041FA">
        <w:rPr>
          <w:rFonts w:asciiTheme="majorBidi" w:hAnsiTheme="majorBidi" w:cstheme="majorBidi"/>
          <w:sz w:val="24"/>
          <w:szCs w:val="24"/>
        </w:rPr>
        <w:t>shown</w:t>
      </w:r>
      <w:r w:rsidRPr="00A041FA">
        <w:rPr>
          <w:rFonts w:asciiTheme="majorBidi" w:hAnsiTheme="majorBidi" w:cstheme="majorBidi"/>
          <w:sz w:val="24"/>
          <w:szCs w:val="24"/>
        </w:rPr>
        <w:t xml:space="preserve"> on the school floor plan) and all of them</w:t>
      </w:r>
      <w:r w:rsidR="007908DC" w:rsidRPr="00A041FA">
        <w:rPr>
          <w:rFonts w:asciiTheme="majorBidi" w:hAnsiTheme="majorBidi" w:cstheme="majorBidi"/>
          <w:sz w:val="24"/>
          <w:szCs w:val="24"/>
        </w:rPr>
        <w:t xml:space="preserve"> were served by one system</w:t>
      </w:r>
      <w:r w:rsidRPr="00A041FA">
        <w:rPr>
          <w:rFonts w:asciiTheme="majorBidi" w:hAnsiTheme="majorBidi" w:cstheme="majorBidi"/>
          <w:sz w:val="24"/>
          <w:szCs w:val="24"/>
        </w:rPr>
        <w:t xml:space="preserve">. The high school HVAC system ran during the first 45 minutes of each period and then </w:t>
      </w:r>
      <w:proofErr w:type="gramStart"/>
      <w:r w:rsidR="000C7361" w:rsidRPr="00A041FA">
        <w:rPr>
          <w:rFonts w:asciiTheme="majorBidi" w:hAnsiTheme="majorBidi" w:cstheme="majorBidi"/>
          <w:sz w:val="24"/>
          <w:szCs w:val="24"/>
        </w:rPr>
        <w:t xml:space="preserve">was </w:t>
      </w:r>
      <w:r w:rsidRPr="00A041FA">
        <w:rPr>
          <w:rFonts w:asciiTheme="majorBidi" w:hAnsiTheme="majorBidi" w:cstheme="majorBidi"/>
          <w:sz w:val="24"/>
          <w:szCs w:val="24"/>
        </w:rPr>
        <w:t>turned off</w:t>
      </w:r>
      <w:proofErr w:type="gramEnd"/>
      <w:r w:rsidRPr="00A041FA">
        <w:rPr>
          <w:rFonts w:asciiTheme="majorBidi" w:hAnsiTheme="majorBidi" w:cstheme="majorBidi"/>
          <w:sz w:val="24"/>
          <w:szCs w:val="24"/>
        </w:rPr>
        <w:t xml:space="preserve"> during the last 5 minutes of the</w:t>
      </w:r>
      <w:r w:rsidR="000C7361" w:rsidRPr="00A041FA">
        <w:rPr>
          <w:rFonts w:asciiTheme="majorBidi" w:hAnsiTheme="majorBidi" w:cstheme="majorBidi"/>
          <w:sz w:val="24"/>
          <w:szCs w:val="24"/>
        </w:rPr>
        <w:t xml:space="preserve"> class-time</w:t>
      </w:r>
      <w:r w:rsidRPr="00A041FA">
        <w:rPr>
          <w:rFonts w:asciiTheme="majorBidi" w:hAnsiTheme="majorBidi" w:cstheme="majorBidi"/>
          <w:sz w:val="24"/>
          <w:szCs w:val="24"/>
        </w:rPr>
        <w:t xml:space="preserve"> period</w:t>
      </w:r>
      <w:r w:rsidR="000C7361" w:rsidRPr="00A041FA">
        <w:rPr>
          <w:rFonts w:asciiTheme="majorBidi" w:hAnsiTheme="majorBidi" w:cstheme="majorBidi"/>
          <w:sz w:val="24"/>
          <w:szCs w:val="24"/>
        </w:rPr>
        <w:t>s</w:t>
      </w:r>
      <w:r w:rsidRPr="00A041FA">
        <w:rPr>
          <w:rFonts w:asciiTheme="majorBidi" w:hAnsiTheme="majorBidi" w:cstheme="majorBidi"/>
          <w:sz w:val="24"/>
          <w:szCs w:val="24"/>
        </w:rPr>
        <w:t xml:space="preserve"> and during the five-minute exchange period</w:t>
      </w:r>
      <w:r w:rsidR="000C7361" w:rsidRPr="00A041FA">
        <w:rPr>
          <w:rFonts w:asciiTheme="majorBidi" w:hAnsiTheme="majorBidi" w:cstheme="majorBidi"/>
          <w:sz w:val="24"/>
          <w:szCs w:val="24"/>
        </w:rPr>
        <w:t>s</w:t>
      </w:r>
      <w:r w:rsidRPr="00A041FA">
        <w:rPr>
          <w:rFonts w:asciiTheme="majorBidi" w:hAnsiTheme="majorBidi" w:cstheme="majorBidi"/>
          <w:sz w:val="24"/>
          <w:szCs w:val="24"/>
        </w:rPr>
        <w:t>. We assumed a similar trend for HVAC system runtime during the lunchtime periods (i.e.</w:t>
      </w:r>
      <w:r w:rsidR="007908DC" w:rsidRPr="00A041FA">
        <w:rPr>
          <w:rFonts w:asciiTheme="majorBidi" w:hAnsiTheme="majorBidi" w:cstheme="majorBidi"/>
          <w:sz w:val="24"/>
          <w:szCs w:val="24"/>
        </w:rPr>
        <w:t>, running</w:t>
      </w:r>
      <w:r w:rsidRPr="00A041FA">
        <w:rPr>
          <w:rFonts w:asciiTheme="majorBidi" w:hAnsiTheme="majorBidi" w:cstheme="majorBidi"/>
          <w:sz w:val="24"/>
          <w:szCs w:val="24"/>
        </w:rPr>
        <w:t xml:space="preserve"> during </w:t>
      </w:r>
      <w:r w:rsidR="000C7361" w:rsidRPr="00A041FA">
        <w:rPr>
          <w:rFonts w:asciiTheme="majorBidi" w:hAnsiTheme="majorBidi" w:cstheme="majorBidi"/>
          <w:sz w:val="24"/>
          <w:szCs w:val="24"/>
        </w:rPr>
        <w:t xml:space="preserve">the </w:t>
      </w:r>
      <w:r w:rsidRPr="00A041FA">
        <w:rPr>
          <w:rFonts w:asciiTheme="majorBidi" w:hAnsiTheme="majorBidi" w:cstheme="majorBidi"/>
          <w:sz w:val="24"/>
          <w:szCs w:val="24"/>
        </w:rPr>
        <w:t xml:space="preserve">first 15 minutes and </w:t>
      </w:r>
      <w:r w:rsidR="308300E2" w:rsidRPr="00A041FA">
        <w:rPr>
          <w:rFonts w:asciiTheme="majorBidi" w:hAnsiTheme="majorBidi" w:cstheme="majorBidi"/>
          <w:sz w:val="24"/>
          <w:szCs w:val="24"/>
        </w:rPr>
        <w:t xml:space="preserve">then </w:t>
      </w:r>
      <w:r w:rsidR="007908DC" w:rsidRPr="00A041FA">
        <w:rPr>
          <w:rFonts w:asciiTheme="majorBidi" w:hAnsiTheme="majorBidi" w:cstheme="majorBidi"/>
          <w:sz w:val="24"/>
          <w:szCs w:val="24"/>
        </w:rPr>
        <w:t xml:space="preserve">not </w:t>
      </w:r>
      <w:proofErr w:type="spellStart"/>
      <w:r w:rsidR="773223F5" w:rsidRPr="00A041FA">
        <w:rPr>
          <w:rFonts w:asciiTheme="majorBidi" w:hAnsiTheme="majorBidi" w:cstheme="majorBidi"/>
          <w:sz w:val="24"/>
          <w:szCs w:val="24"/>
        </w:rPr>
        <w:t>running</w:t>
      </w:r>
      <w:r w:rsidR="000C7361" w:rsidRPr="00A041FA">
        <w:rPr>
          <w:rFonts w:asciiTheme="majorBidi" w:hAnsiTheme="majorBidi" w:cstheme="majorBidi"/>
          <w:sz w:val="24"/>
          <w:szCs w:val="24"/>
        </w:rPr>
        <w:t>in</w:t>
      </w:r>
      <w:proofErr w:type="spellEnd"/>
      <w:r w:rsidR="007908DC" w:rsidRPr="00A041FA">
        <w:rPr>
          <w:rFonts w:asciiTheme="majorBidi" w:hAnsiTheme="majorBidi" w:cstheme="majorBidi"/>
          <w:sz w:val="24"/>
          <w:szCs w:val="24"/>
        </w:rPr>
        <w:t xml:space="preserve"> the next</w:t>
      </w:r>
      <w:r w:rsidRPr="00A041FA">
        <w:rPr>
          <w:rFonts w:asciiTheme="majorBidi" w:hAnsiTheme="majorBidi" w:cstheme="majorBidi"/>
          <w:sz w:val="24"/>
          <w:szCs w:val="24"/>
        </w:rPr>
        <w:t xml:space="preserve"> 10 minutes) and </w:t>
      </w:r>
      <w:r w:rsidR="007908DC" w:rsidRPr="00A041FA">
        <w:rPr>
          <w:rFonts w:asciiTheme="majorBidi" w:hAnsiTheme="majorBidi" w:cstheme="majorBidi"/>
          <w:sz w:val="24"/>
          <w:szCs w:val="24"/>
        </w:rPr>
        <w:t>calculated</w:t>
      </w:r>
      <w:r w:rsidRPr="00A041FA">
        <w:rPr>
          <w:rFonts w:asciiTheme="majorBidi" w:hAnsiTheme="majorBidi" w:cstheme="majorBidi"/>
          <w:sz w:val="24"/>
          <w:szCs w:val="24"/>
        </w:rPr>
        <w:t xml:space="preserve"> the total HVAC </w:t>
      </w:r>
      <w:r w:rsidR="007908DC" w:rsidRPr="00A041FA">
        <w:rPr>
          <w:rFonts w:asciiTheme="majorBidi" w:hAnsiTheme="majorBidi" w:cstheme="majorBidi"/>
          <w:sz w:val="24"/>
          <w:szCs w:val="24"/>
        </w:rPr>
        <w:t xml:space="preserve">system </w:t>
      </w:r>
      <w:r w:rsidRPr="00A041FA">
        <w:rPr>
          <w:rFonts w:asciiTheme="majorBidi" w:hAnsiTheme="majorBidi" w:cstheme="majorBidi"/>
          <w:sz w:val="24"/>
          <w:szCs w:val="24"/>
        </w:rPr>
        <w:t>runtime of 76.8% (i.e.</w:t>
      </w:r>
      <w:r w:rsidR="007908DC" w:rsidRPr="00A041FA">
        <w:rPr>
          <w:rFonts w:asciiTheme="majorBidi" w:hAnsiTheme="majorBidi" w:cstheme="majorBidi"/>
          <w:sz w:val="24"/>
          <w:szCs w:val="24"/>
        </w:rPr>
        <w:t>,</w:t>
      </w:r>
      <w:r w:rsidRPr="00A041FA">
        <w:rPr>
          <w:rFonts w:asciiTheme="majorBidi" w:hAnsiTheme="majorBidi" w:cstheme="majorBidi"/>
          <w:sz w:val="24"/>
          <w:szCs w:val="24"/>
        </w:rPr>
        <w:t xml:space="preserve"> 315 </w:t>
      </w:r>
      <w:proofErr w:type="spellStart"/>
      <w:r w:rsidRPr="00A041FA">
        <w:rPr>
          <w:rFonts w:asciiTheme="majorBidi" w:hAnsiTheme="majorBidi" w:cstheme="majorBidi"/>
          <w:sz w:val="24"/>
          <w:szCs w:val="24"/>
        </w:rPr>
        <w:t>mins</w:t>
      </w:r>
      <w:proofErr w:type="spellEnd"/>
      <w:r w:rsidRPr="00A041FA">
        <w:rPr>
          <w:rFonts w:asciiTheme="majorBidi" w:hAnsiTheme="majorBidi" w:cstheme="majorBidi"/>
          <w:sz w:val="24"/>
          <w:szCs w:val="24"/>
        </w:rPr>
        <w:t xml:space="preserve"> / 410 </w:t>
      </w:r>
      <w:proofErr w:type="spellStart"/>
      <w:r w:rsidRPr="00A041FA">
        <w:rPr>
          <w:rFonts w:asciiTheme="majorBidi" w:hAnsiTheme="majorBidi" w:cstheme="majorBidi"/>
          <w:sz w:val="24"/>
          <w:szCs w:val="24"/>
        </w:rPr>
        <w:t>mins</w:t>
      </w:r>
      <w:proofErr w:type="spellEnd"/>
      <w:r w:rsidRPr="00A041FA">
        <w:rPr>
          <w:rFonts w:asciiTheme="majorBidi" w:hAnsiTheme="majorBidi" w:cstheme="majorBidi"/>
          <w:sz w:val="24"/>
          <w:szCs w:val="24"/>
        </w:rPr>
        <w:t>) in the high school. Moreover, in the high school</w:t>
      </w:r>
      <w:r w:rsidR="007908DC" w:rsidRPr="00A041FA">
        <w:rPr>
          <w:rFonts w:asciiTheme="majorBidi" w:hAnsiTheme="majorBidi" w:cstheme="majorBidi"/>
          <w:sz w:val="24"/>
          <w:szCs w:val="24"/>
        </w:rPr>
        <w:t>,</w:t>
      </w:r>
      <w:r w:rsidRPr="00A041FA">
        <w:rPr>
          <w:rFonts w:asciiTheme="majorBidi" w:hAnsiTheme="majorBidi" w:cstheme="majorBidi"/>
          <w:sz w:val="24"/>
          <w:szCs w:val="24"/>
        </w:rPr>
        <w:t xml:space="preserve"> the vents supplied 90-100% fresh outdoor air </w:t>
      </w:r>
      <w:r w:rsidR="000C7361" w:rsidRPr="00A041FA">
        <w:rPr>
          <w:rFonts w:asciiTheme="majorBidi" w:hAnsiTheme="majorBidi" w:cstheme="majorBidi"/>
          <w:sz w:val="24"/>
          <w:szCs w:val="24"/>
        </w:rPr>
        <w:t>on</w:t>
      </w:r>
      <w:r w:rsidR="007908DC" w:rsidRPr="00A041FA">
        <w:rPr>
          <w:rFonts w:asciiTheme="majorBidi" w:hAnsiTheme="majorBidi" w:cstheme="majorBidi"/>
          <w:sz w:val="24"/>
          <w:szCs w:val="24"/>
        </w:rPr>
        <w:t xml:space="preserve"> </w:t>
      </w:r>
      <w:r w:rsidRPr="00A041FA">
        <w:rPr>
          <w:rFonts w:asciiTheme="majorBidi" w:hAnsiTheme="majorBidi" w:cstheme="majorBidi"/>
          <w:sz w:val="24"/>
          <w:szCs w:val="24"/>
        </w:rPr>
        <w:t>three days before the outbreak started.</w:t>
      </w:r>
    </w:p>
    <w:p w14:paraId="2CB9AA79" w14:textId="0B894D35" w:rsidR="0086526C" w:rsidRPr="00A041FA" w:rsidRDefault="00FE4004"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As </w:t>
      </w:r>
      <w:r w:rsidR="00700542" w:rsidRPr="00A041FA">
        <w:rPr>
          <w:rFonts w:asciiTheme="majorBidi" w:hAnsiTheme="majorBidi" w:cstheme="majorBidi"/>
          <w:sz w:val="24"/>
          <w:szCs w:val="24"/>
        </w:rPr>
        <w:t>shown</w:t>
      </w:r>
      <w:r w:rsidRPr="00A041FA">
        <w:rPr>
          <w:rFonts w:asciiTheme="majorBidi" w:hAnsiTheme="majorBidi" w:cstheme="majorBidi"/>
          <w:sz w:val="24"/>
          <w:szCs w:val="24"/>
        </w:rPr>
        <w:t xml:space="preserve"> in </w:t>
      </w:r>
      <w:r w:rsidR="00700542" w:rsidRPr="00A041FA">
        <w:rPr>
          <w:rFonts w:asciiTheme="majorBidi" w:hAnsiTheme="majorBidi" w:cstheme="majorBidi"/>
          <w:sz w:val="24"/>
          <w:szCs w:val="24"/>
        </w:rPr>
        <w:fldChar w:fldCharType="begin"/>
      </w:r>
      <w:r w:rsidR="00700542" w:rsidRPr="00A041FA">
        <w:rPr>
          <w:rFonts w:asciiTheme="majorBidi" w:hAnsiTheme="majorBidi" w:cstheme="majorBidi"/>
          <w:sz w:val="24"/>
          <w:szCs w:val="24"/>
        </w:rPr>
        <w:instrText xml:space="preserve"> REF _Ref21117829 \h  \* MERGEFORMAT </w:instrText>
      </w:r>
      <w:r w:rsidR="00700542" w:rsidRPr="00A041FA">
        <w:rPr>
          <w:rFonts w:asciiTheme="majorBidi" w:hAnsiTheme="majorBidi" w:cstheme="majorBidi"/>
          <w:sz w:val="24"/>
          <w:szCs w:val="24"/>
        </w:rPr>
      </w:r>
      <w:r w:rsidR="00700542"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Equation S. </w:t>
      </w:r>
      <w:r w:rsidR="00A8019D" w:rsidRPr="00A041FA">
        <w:rPr>
          <w:rFonts w:asciiTheme="majorBidi" w:hAnsiTheme="majorBidi" w:cstheme="majorBidi"/>
          <w:b/>
          <w:bCs/>
          <w:i/>
          <w:iCs/>
          <w:noProof/>
          <w:sz w:val="20"/>
          <w:szCs w:val="20"/>
        </w:rPr>
        <w:t>12</w:t>
      </w:r>
      <w:r w:rsidR="00700542" w:rsidRPr="00A041FA">
        <w:rPr>
          <w:rFonts w:asciiTheme="majorBidi" w:hAnsiTheme="majorBidi" w:cstheme="majorBidi"/>
          <w:sz w:val="24"/>
          <w:szCs w:val="24"/>
        </w:rPr>
        <w:fldChar w:fldCharType="end"/>
      </w:r>
      <w:r w:rsidR="00700542" w:rsidRPr="00A041FA">
        <w:rPr>
          <w:rFonts w:asciiTheme="majorBidi" w:hAnsiTheme="majorBidi" w:cstheme="majorBidi"/>
          <w:sz w:val="24"/>
          <w:szCs w:val="24"/>
        </w:rPr>
        <w:t xml:space="preserve"> and </w:t>
      </w:r>
      <w:r w:rsidR="00700542" w:rsidRPr="00A041FA">
        <w:rPr>
          <w:rFonts w:asciiTheme="majorBidi" w:hAnsiTheme="majorBidi" w:cstheme="majorBidi"/>
          <w:sz w:val="24"/>
          <w:szCs w:val="24"/>
        </w:rPr>
        <w:fldChar w:fldCharType="begin"/>
      </w:r>
      <w:r w:rsidR="00700542" w:rsidRPr="00A041FA">
        <w:rPr>
          <w:rFonts w:asciiTheme="majorBidi" w:hAnsiTheme="majorBidi" w:cstheme="majorBidi"/>
          <w:sz w:val="24"/>
          <w:szCs w:val="24"/>
        </w:rPr>
        <w:instrText xml:space="preserve"> REF _Ref21206103 \h  \* MERGEFORMAT </w:instrText>
      </w:r>
      <w:r w:rsidR="00700542" w:rsidRPr="00A041FA">
        <w:rPr>
          <w:rFonts w:asciiTheme="majorBidi" w:hAnsiTheme="majorBidi" w:cstheme="majorBidi"/>
          <w:sz w:val="24"/>
          <w:szCs w:val="24"/>
        </w:rPr>
      </w:r>
      <w:r w:rsidR="00700542"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Equation</w:t>
      </w:r>
      <w:r w:rsidR="00A8019D" w:rsidRPr="00A041FA">
        <w:rPr>
          <w:rFonts w:asciiTheme="majorBidi" w:hAnsiTheme="majorBidi" w:cstheme="majorBidi"/>
          <w:b/>
          <w:bCs/>
          <w:sz w:val="20"/>
          <w:szCs w:val="20"/>
        </w:rPr>
        <w:t xml:space="preserve"> S. </w:t>
      </w:r>
      <w:r w:rsidR="00A8019D" w:rsidRPr="00A041FA">
        <w:rPr>
          <w:rFonts w:asciiTheme="majorBidi" w:hAnsiTheme="majorBidi" w:cstheme="majorBidi"/>
          <w:b/>
          <w:bCs/>
          <w:i/>
          <w:iCs/>
          <w:noProof/>
          <w:sz w:val="20"/>
          <w:szCs w:val="20"/>
        </w:rPr>
        <w:t>13</w:t>
      </w:r>
      <w:r w:rsidR="00700542" w:rsidRPr="00A041FA">
        <w:rPr>
          <w:rFonts w:asciiTheme="majorBidi" w:hAnsiTheme="majorBidi" w:cstheme="majorBidi"/>
          <w:sz w:val="24"/>
          <w:szCs w:val="24"/>
        </w:rPr>
        <w:fldChar w:fldCharType="end"/>
      </w:r>
      <w:r w:rsidR="00700542" w:rsidRPr="00A041FA">
        <w:rPr>
          <w:rFonts w:asciiTheme="majorBidi" w:hAnsiTheme="majorBidi" w:cstheme="majorBidi"/>
          <w:sz w:val="24"/>
          <w:szCs w:val="24"/>
        </w:rPr>
        <w:t xml:space="preserve"> in </w:t>
      </w:r>
      <w:r w:rsidRPr="00A041FA">
        <w:rPr>
          <w:rFonts w:asciiTheme="majorBidi" w:hAnsiTheme="majorBidi" w:cstheme="majorBidi"/>
          <w:sz w:val="24"/>
          <w:szCs w:val="24"/>
        </w:rPr>
        <w:t xml:space="preserve">Appendix A, </w:t>
      </w:r>
      <w:r w:rsidR="00700542" w:rsidRPr="00A041FA">
        <w:rPr>
          <w:rFonts w:asciiTheme="majorBidi" w:hAnsiTheme="majorBidi" w:cstheme="majorBidi"/>
          <w:sz w:val="24"/>
          <w:szCs w:val="24"/>
        </w:rPr>
        <w:t xml:space="preserve">the bio-aerosol removal efficiencies of </w:t>
      </w:r>
      <w:r w:rsidR="5054BD17" w:rsidRPr="00A041FA">
        <w:rPr>
          <w:rFonts w:asciiTheme="majorBidi" w:hAnsiTheme="majorBidi" w:cstheme="majorBidi"/>
          <w:sz w:val="24"/>
          <w:szCs w:val="24"/>
        </w:rPr>
        <w:t xml:space="preserve">the </w:t>
      </w:r>
      <w:r w:rsidR="00700542" w:rsidRPr="00A041FA">
        <w:rPr>
          <w:rFonts w:asciiTheme="majorBidi" w:hAnsiTheme="majorBidi" w:cstheme="majorBidi"/>
          <w:sz w:val="24"/>
          <w:szCs w:val="24"/>
        </w:rPr>
        <w:t>air filters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η</m:t>
            </m:r>
          </m:e>
          <m:sub>
            <m:r>
              <w:rPr>
                <w:rFonts w:ascii="Cambria Math" w:eastAsiaTheme="minorEastAsia" w:hAnsi="Cambria Math" w:cstheme="majorBidi"/>
                <w:sz w:val="24"/>
                <w:szCs w:val="24"/>
              </w:rPr>
              <m:t>filter</m:t>
            </m:r>
          </m:sub>
        </m:sSub>
      </m:oMath>
      <w:r w:rsidR="00700542" w:rsidRPr="00A041FA">
        <w:rPr>
          <w:rFonts w:asciiTheme="majorBidi" w:eastAsiaTheme="minorEastAsia" w:hAnsiTheme="majorBidi" w:cstheme="majorBidi"/>
          <w:sz w:val="24"/>
          <w:szCs w:val="24"/>
        </w:rPr>
        <w:t xml:space="preserve">) </w:t>
      </w:r>
      <w:r w:rsidR="00700542" w:rsidRPr="00A041FA">
        <w:rPr>
          <w:rFonts w:asciiTheme="majorBidi" w:hAnsiTheme="majorBidi" w:cstheme="majorBidi"/>
          <w:sz w:val="24"/>
          <w:szCs w:val="24"/>
        </w:rPr>
        <w:t xml:space="preserve">and </w:t>
      </w:r>
      <w:r w:rsidR="004C2DE1" w:rsidRPr="00A041FA">
        <w:rPr>
          <w:rFonts w:asciiTheme="majorBidi" w:hAnsiTheme="majorBidi" w:cstheme="majorBidi"/>
          <w:sz w:val="24"/>
          <w:szCs w:val="24"/>
        </w:rPr>
        <w:t xml:space="preserve">the </w:t>
      </w:r>
      <w:r w:rsidR="00700542" w:rsidRPr="00A041FA">
        <w:rPr>
          <w:rFonts w:asciiTheme="majorBidi" w:hAnsiTheme="majorBidi" w:cstheme="majorBidi"/>
          <w:sz w:val="24"/>
          <w:szCs w:val="24"/>
        </w:rPr>
        <w:t>volume of each microenvironment (</w:t>
      </w:r>
      <m:oMath>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i</m:t>
            </m:r>
          </m:sub>
        </m:sSub>
      </m:oMath>
      <w:r w:rsidR="00700542" w:rsidRPr="00A041FA">
        <w:rPr>
          <w:rFonts w:asciiTheme="majorBidi" w:eastAsiaTheme="minorEastAsia" w:hAnsiTheme="majorBidi" w:cstheme="majorBidi"/>
          <w:sz w:val="24"/>
          <w:szCs w:val="24"/>
        </w:rPr>
        <w:t xml:space="preserve">) are required for </w:t>
      </w:r>
      <w:r w:rsidR="00700542" w:rsidRPr="00A041FA">
        <w:rPr>
          <w:rFonts w:asciiTheme="majorBidi" w:hAnsiTheme="majorBidi" w:cstheme="majorBidi"/>
          <w:sz w:val="24"/>
          <w:szCs w:val="24"/>
        </w:rPr>
        <w:t>estimating</w:t>
      </w:r>
      <w:r w:rsidRPr="00A041FA">
        <w:rPr>
          <w:rFonts w:asciiTheme="majorBidi" w:hAnsiTheme="majorBidi" w:cstheme="majorBidi"/>
          <w:sz w:val="24"/>
          <w:szCs w:val="24"/>
        </w:rPr>
        <w:t xml:space="preserve"> the filtration and ventilation rate</w:t>
      </w:r>
      <w:r w:rsidR="00700542" w:rsidRPr="00A041FA">
        <w:rPr>
          <w:rFonts w:asciiTheme="majorBidi" w:hAnsiTheme="majorBidi" w:cstheme="majorBidi"/>
          <w:sz w:val="24"/>
          <w:szCs w:val="24"/>
        </w:rPr>
        <w:t xml:space="preserve"> of the schools’ HVAC systems</w:t>
      </w:r>
      <w:r w:rsidRPr="00A041FA">
        <w:rPr>
          <w:rFonts w:asciiTheme="majorBidi" w:hAnsiTheme="majorBidi" w:cstheme="majorBidi"/>
          <w:sz w:val="24"/>
          <w:szCs w:val="24"/>
        </w:rPr>
        <w:t xml:space="preserve">. Riley et al. reported the air filter efficiency of 12% for the </w:t>
      </w:r>
      <w:r w:rsidR="004C2DE1" w:rsidRPr="00A041FA">
        <w:rPr>
          <w:rFonts w:asciiTheme="majorBidi" w:hAnsiTheme="majorBidi" w:cstheme="majorBidi"/>
          <w:sz w:val="24"/>
          <w:szCs w:val="24"/>
        </w:rPr>
        <w:t xml:space="preserve">HVAC system in the </w:t>
      </w:r>
      <w:r w:rsidR="00700542" w:rsidRPr="00A041FA">
        <w:rPr>
          <w:rFonts w:asciiTheme="majorBidi" w:hAnsiTheme="majorBidi" w:cstheme="majorBidi"/>
          <w:sz w:val="24"/>
          <w:szCs w:val="24"/>
        </w:rPr>
        <w:t>‘Main’ area at</w:t>
      </w:r>
      <w:r w:rsidRPr="00A041FA">
        <w:rPr>
          <w:rFonts w:asciiTheme="majorBidi" w:hAnsiTheme="majorBidi" w:cstheme="majorBidi"/>
          <w:sz w:val="24"/>
          <w:szCs w:val="24"/>
        </w:rPr>
        <w:t xml:space="preserve"> the elementary school. We assumed a similar air filter efficiency </w:t>
      </w:r>
      <w:r w:rsidR="004C2DE1" w:rsidRPr="00A041FA">
        <w:rPr>
          <w:rFonts w:asciiTheme="majorBidi" w:hAnsiTheme="majorBidi" w:cstheme="majorBidi"/>
          <w:sz w:val="24"/>
          <w:szCs w:val="24"/>
        </w:rPr>
        <w:t xml:space="preserve">(i.e. </w:t>
      </w:r>
      <w:r w:rsidR="00700542" w:rsidRPr="00A041FA">
        <w:rPr>
          <w:rFonts w:asciiTheme="majorBidi" w:hAnsiTheme="majorBidi" w:cstheme="majorBidi"/>
          <w:sz w:val="24"/>
          <w:szCs w:val="24"/>
        </w:rPr>
        <w:t>12%</w:t>
      </w:r>
      <w:r w:rsidR="004C2DE1" w:rsidRPr="00A041FA">
        <w:rPr>
          <w:rFonts w:asciiTheme="majorBidi" w:hAnsiTheme="majorBidi" w:cstheme="majorBidi"/>
          <w:sz w:val="24"/>
          <w:szCs w:val="24"/>
        </w:rPr>
        <w:t>)</w:t>
      </w:r>
      <w:r w:rsidR="00700542" w:rsidRPr="00A041FA">
        <w:rPr>
          <w:rFonts w:asciiTheme="majorBidi" w:hAnsiTheme="majorBidi" w:cstheme="majorBidi"/>
          <w:sz w:val="24"/>
          <w:szCs w:val="24"/>
        </w:rPr>
        <w:t xml:space="preserve"> as the best estimate for the high school HVAC system </w:t>
      </w:r>
      <w:r w:rsidRPr="00A041FA">
        <w:rPr>
          <w:rFonts w:asciiTheme="majorBidi" w:hAnsiTheme="majorBidi" w:cstheme="majorBidi"/>
          <w:sz w:val="24"/>
          <w:szCs w:val="24"/>
        </w:rPr>
        <w:t>and considered a</w:t>
      </w:r>
      <w:r w:rsidR="0086526C" w:rsidRPr="00A041FA">
        <w:rPr>
          <w:rFonts w:asciiTheme="majorBidi" w:hAnsiTheme="majorBidi" w:cstheme="majorBidi"/>
          <w:sz w:val="24"/>
          <w:szCs w:val="24"/>
        </w:rPr>
        <w:t xml:space="preserve"> range between 10.5% and 42.2% assuming MERV</w:t>
      </w:r>
      <w:r w:rsidRPr="00A041FA">
        <w:rPr>
          <w:rFonts w:asciiTheme="majorBidi" w:hAnsiTheme="majorBidi" w:cstheme="majorBidi"/>
          <w:sz w:val="24"/>
          <w:szCs w:val="24"/>
        </w:rPr>
        <w:t xml:space="preserve">4 and </w:t>
      </w:r>
      <w:r w:rsidR="0086526C" w:rsidRPr="00A041FA">
        <w:rPr>
          <w:rFonts w:asciiTheme="majorBidi" w:hAnsiTheme="majorBidi" w:cstheme="majorBidi"/>
          <w:sz w:val="24"/>
          <w:szCs w:val="24"/>
        </w:rPr>
        <w:t>MERV</w:t>
      </w:r>
      <w:r w:rsidRPr="00A041FA">
        <w:rPr>
          <w:rFonts w:asciiTheme="majorBidi" w:hAnsiTheme="majorBidi" w:cstheme="majorBidi"/>
          <w:sz w:val="24"/>
          <w:szCs w:val="24"/>
        </w:rPr>
        <w:t xml:space="preserve">7 </w:t>
      </w:r>
      <w:r w:rsidR="00574B98" w:rsidRPr="00A041FA">
        <w:rPr>
          <w:rFonts w:asciiTheme="majorBidi" w:hAnsiTheme="majorBidi" w:cstheme="majorBidi"/>
          <w:sz w:val="24"/>
          <w:szCs w:val="24"/>
        </w:rPr>
        <w:t xml:space="preserve">were deployed in </w:t>
      </w:r>
      <w:r w:rsidR="11215A41" w:rsidRPr="00A041FA">
        <w:rPr>
          <w:rFonts w:asciiTheme="majorBidi" w:hAnsiTheme="majorBidi" w:cstheme="majorBidi"/>
          <w:sz w:val="24"/>
          <w:szCs w:val="24"/>
        </w:rPr>
        <w:t xml:space="preserve">the </w:t>
      </w:r>
      <w:r w:rsidR="00574B98" w:rsidRPr="00A041FA">
        <w:rPr>
          <w:rFonts w:asciiTheme="majorBidi" w:hAnsiTheme="majorBidi" w:cstheme="majorBidi"/>
          <w:sz w:val="24"/>
          <w:szCs w:val="24"/>
        </w:rPr>
        <w:t>high school HVAC system, respectively</w:t>
      </w:r>
      <w:r w:rsidR="004C2DE1" w:rsidRPr="00A041FA">
        <w:rPr>
          <w:rFonts w:asciiTheme="majorBidi" w:hAnsiTheme="majorBidi" w:cstheme="majorBidi"/>
          <w:sz w:val="24"/>
          <w:szCs w:val="24"/>
        </w:rPr>
        <w:t xml:space="preserve">, </w:t>
      </w:r>
      <w:r w:rsidR="0086526C" w:rsidRPr="00A041FA">
        <w:rPr>
          <w:rFonts w:asciiTheme="majorBidi" w:hAnsiTheme="majorBidi" w:cstheme="majorBidi"/>
          <w:sz w:val="24"/>
          <w:szCs w:val="24"/>
        </w:rPr>
        <w:t>based on</w:t>
      </w:r>
      <w:r w:rsidR="78B51CC0" w:rsidRPr="00A041FA">
        <w:rPr>
          <w:rFonts w:asciiTheme="majorBidi" w:hAnsiTheme="majorBidi" w:cstheme="majorBidi"/>
          <w:sz w:val="24"/>
          <w:szCs w:val="24"/>
        </w:rPr>
        <w:t xml:space="preserve"> the study by</w:t>
      </w:r>
      <w:r w:rsidR="0086526C" w:rsidRPr="00A041FA">
        <w:rPr>
          <w:rFonts w:asciiTheme="majorBidi" w:hAnsiTheme="majorBidi" w:cstheme="majorBidi"/>
          <w:sz w:val="24"/>
          <w:szCs w:val="24"/>
        </w:rPr>
        <w:t xml:space="preserve"> </w:t>
      </w:r>
      <w:r w:rsidR="00700542" w:rsidRPr="00A041FA">
        <w:rPr>
          <w:rFonts w:asciiTheme="majorBidi" w:hAnsiTheme="majorBidi" w:cstheme="majorBidi"/>
          <w:sz w:val="24"/>
          <w:szCs w:val="24"/>
        </w:rPr>
        <w:t xml:space="preserve">Azimi and Stephens </w:t>
      </w:r>
    </w:p>
    <w:p w14:paraId="70DC0D80" w14:textId="2D3ED4C8" w:rsidR="0086526C" w:rsidRPr="00A041FA" w:rsidRDefault="00FE4004" w:rsidP="6A0E1549">
      <w:pPr>
        <w:jc w:val="lowKashida"/>
        <w:rPr>
          <w:rFonts w:asciiTheme="majorBidi" w:hAnsiTheme="majorBidi" w:cstheme="majorBidi"/>
          <w:sz w:val="24"/>
          <w:szCs w:val="24"/>
        </w:rPr>
      </w:pPr>
      <w:r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EMAFWZeO","properties":{"formattedCitation":"(4)","plainCitation":"(4)","noteIndex":0},"citationItems":[{"id":46,"uris":["http://zotero.org/users/local/CHIXGgYG/items/92PSRE9D"],"uri":["http://zotero.org/users/local/CHIXGgYG/items/92PSRE9D"],"itemData":{"id":46,"type":"article-journal","title":"HVAC filtration for controlling infectious airborne disease transmission in indoor environments: Predicting risk reductions and operational costs","container-title":"Building and Environment","page":"150-160","volume":"70","source":"ScienceDirect","abstract":"This work describes and applies a methodology for estimating the impact of recirculating heating, ventilating, and air-conditioning (HVAC) particle filters on the control of size-resolved infectious aerosols in indoor environments using a modified version of the Wells-Riley model for predicting risks of infectious disease transmission. Estimates of risk reductions and associated operational costs of both HVAC filtration and equivalent outdoor air ventilation are modeled and compared using a case study of airborne transmission of influenza in a hypothetical office space. Overall, recirculating HVAC filtration was predicted to achieve risk reductions at lower costs of operation than equivalent levels of outdoor air ventilation, particularly for MERV 13–16 filters. Medium efficiency filtration products (MERV 7–11) are also inexpensive to operate but appear less effective in reducing infectious disease risks.","DOI":"10.1016/j.buildenv.2013.08.025","ISSN":"0360-1323","title-short":"HVAC filtration for controlling infectious airborne disease transmission in indoor environments","journalAbbreviation":"Building and Environment","author":[{"family":"Azimi","given":"Parham"},{"family":"Stephens","given":"Brent"}],"issued":{"date-parts":[["2013",12,1]]}}}],"schema":"https://github.com/citation-style-language/schema/raw/master/csl-citation.json"}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(4)</w:t>
      </w:r>
      <w:r w:rsidRPr="00A041FA">
        <w:rPr>
          <w:rFonts w:asciiTheme="majorBidi" w:hAnsiTheme="majorBidi" w:cstheme="majorBidi"/>
          <w:sz w:val="24"/>
          <w:szCs w:val="24"/>
        </w:rPr>
        <w:fldChar w:fldCharType="end"/>
      </w:r>
      <w:r w:rsidR="00700542" w:rsidRPr="00A041FA">
        <w:rPr>
          <w:rFonts w:asciiTheme="majorBidi" w:hAnsiTheme="majorBidi" w:cstheme="majorBidi"/>
          <w:sz w:val="24"/>
          <w:szCs w:val="24"/>
        </w:rPr>
        <w:t>.</w:t>
      </w:r>
      <w:r w:rsidRPr="00A041FA">
        <w:rPr>
          <w:rFonts w:asciiTheme="majorBidi" w:hAnsiTheme="majorBidi" w:cstheme="majorBidi"/>
          <w:sz w:val="24"/>
          <w:szCs w:val="24"/>
        </w:rPr>
        <w:t xml:space="preserve"> </w:t>
      </w:r>
    </w:p>
    <w:p w14:paraId="7758E314" w14:textId="0442B2AA" w:rsidR="00FE4004" w:rsidRPr="00A041FA" w:rsidRDefault="00FE4004" w:rsidP="00256F11">
      <w:pPr>
        <w:jc w:val="lowKashida"/>
        <w:rPr>
          <w:rFonts w:asciiTheme="majorBidi" w:hAnsiTheme="majorBidi" w:cstheme="majorBidi"/>
          <w:sz w:val="24"/>
          <w:szCs w:val="24"/>
        </w:rPr>
      </w:pPr>
      <w:r w:rsidRPr="00A041FA">
        <w:rPr>
          <w:rFonts w:asciiTheme="majorBidi" w:hAnsiTheme="majorBidi" w:cstheme="majorBidi"/>
          <w:sz w:val="24"/>
          <w:szCs w:val="24"/>
        </w:rPr>
        <w:t xml:space="preserve">Neither of the </w:t>
      </w:r>
      <w:proofErr w:type="gramStart"/>
      <w:r w:rsidRPr="00A041FA">
        <w:rPr>
          <w:rFonts w:asciiTheme="majorBidi" w:hAnsiTheme="majorBidi" w:cstheme="majorBidi"/>
          <w:sz w:val="24"/>
          <w:szCs w:val="24"/>
        </w:rPr>
        <w:t>case</w:t>
      </w:r>
      <w:proofErr w:type="gramEnd"/>
      <w:r w:rsidRPr="00A041FA">
        <w:rPr>
          <w:rFonts w:asciiTheme="majorBidi" w:hAnsiTheme="majorBidi" w:cstheme="majorBidi"/>
          <w:sz w:val="24"/>
          <w:szCs w:val="24"/>
        </w:rPr>
        <w:t xml:space="preserve"> studies reported the volu</w:t>
      </w:r>
      <w:r w:rsidR="0086526C" w:rsidRPr="00A041FA">
        <w:rPr>
          <w:rFonts w:asciiTheme="majorBidi" w:hAnsiTheme="majorBidi" w:cstheme="majorBidi"/>
          <w:sz w:val="24"/>
          <w:szCs w:val="24"/>
        </w:rPr>
        <w:t xml:space="preserve">me of </w:t>
      </w:r>
      <w:r w:rsidR="00041686" w:rsidRPr="00A041FA">
        <w:rPr>
          <w:rFonts w:asciiTheme="majorBidi" w:hAnsiTheme="majorBidi" w:cstheme="majorBidi"/>
          <w:sz w:val="24"/>
          <w:szCs w:val="24"/>
        </w:rPr>
        <w:t xml:space="preserve">the </w:t>
      </w:r>
      <w:r w:rsidR="0086526C" w:rsidRPr="00A041FA">
        <w:rPr>
          <w:rFonts w:asciiTheme="majorBidi" w:hAnsiTheme="majorBidi" w:cstheme="majorBidi"/>
          <w:sz w:val="24"/>
          <w:szCs w:val="24"/>
        </w:rPr>
        <w:t>classrooms</w:t>
      </w:r>
      <w:r w:rsidR="00041686" w:rsidRPr="00A041FA">
        <w:rPr>
          <w:rFonts w:asciiTheme="majorBidi" w:hAnsiTheme="majorBidi" w:cstheme="majorBidi"/>
          <w:sz w:val="24"/>
          <w:szCs w:val="24"/>
        </w:rPr>
        <w:t>, the recirculation area,</w:t>
      </w:r>
      <w:r w:rsidR="0086526C" w:rsidRPr="00A041FA">
        <w:rPr>
          <w:rFonts w:asciiTheme="majorBidi" w:hAnsiTheme="majorBidi" w:cstheme="majorBidi"/>
          <w:sz w:val="24"/>
          <w:szCs w:val="24"/>
        </w:rPr>
        <w:t xml:space="preserve"> or </w:t>
      </w:r>
      <w:r w:rsidR="00041686" w:rsidRPr="00A041FA">
        <w:rPr>
          <w:rFonts w:asciiTheme="majorBidi" w:hAnsiTheme="majorBidi" w:cstheme="majorBidi"/>
          <w:sz w:val="24"/>
          <w:szCs w:val="24"/>
        </w:rPr>
        <w:t xml:space="preserve">the </w:t>
      </w:r>
      <w:r w:rsidR="0086526C" w:rsidRPr="00A041FA">
        <w:rPr>
          <w:rFonts w:asciiTheme="majorBidi" w:hAnsiTheme="majorBidi" w:cstheme="majorBidi"/>
          <w:sz w:val="24"/>
          <w:szCs w:val="24"/>
        </w:rPr>
        <w:t>common area</w:t>
      </w:r>
      <w:r w:rsidR="00CA2FCC" w:rsidRPr="00A041FA">
        <w:rPr>
          <w:rFonts w:asciiTheme="majorBidi" w:hAnsiTheme="majorBidi" w:cstheme="majorBidi"/>
          <w:sz w:val="24"/>
          <w:szCs w:val="24"/>
        </w:rPr>
        <w:t>, therefore, we adopted a variety of approach</w:t>
      </w:r>
      <w:r w:rsidR="00C3309D" w:rsidRPr="00A041FA">
        <w:rPr>
          <w:rFonts w:asciiTheme="majorBidi" w:hAnsiTheme="majorBidi" w:cstheme="majorBidi"/>
          <w:sz w:val="24"/>
          <w:szCs w:val="24"/>
        </w:rPr>
        <w:t>es</w:t>
      </w:r>
      <w:r w:rsidR="00CA2FCC" w:rsidRPr="00A041FA">
        <w:rPr>
          <w:rFonts w:asciiTheme="majorBidi" w:hAnsiTheme="majorBidi" w:cstheme="majorBidi"/>
          <w:sz w:val="24"/>
          <w:szCs w:val="24"/>
        </w:rPr>
        <w:t xml:space="preserve"> to estimate the volume of </w:t>
      </w:r>
      <w:r w:rsidR="00256F11" w:rsidRPr="00A041FA">
        <w:rPr>
          <w:rFonts w:asciiTheme="majorBidi" w:hAnsiTheme="majorBidi" w:cstheme="majorBidi"/>
          <w:sz w:val="24"/>
          <w:szCs w:val="24"/>
        </w:rPr>
        <w:t>various</w:t>
      </w:r>
      <w:r w:rsidR="00CA2FCC" w:rsidRPr="00A041FA">
        <w:rPr>
          <w:rFonts w:asciiTheme="majorBidi" w:hAnsiTheme="majorBidi" w:cstheme="majorBidi"/>
          <w:sz w:val="24"/>
          <w:szCs w:val="24"/>
        </w:rPr>
        <w:t xml:space="preserve"> spaces in the schools. For the classrooms </w:t>
      </w:r>
      <w:r w:rsidR="00421FCA" w:rsidRPr="00A041FA">
        <w:rPr>
          <w:rFonts w:asciiTheme="majorBidi" w:hAnsiTheme="majorBidi" w:cstheme="majorBidi"/>
          <w:sz w:val="24"/>
          <w:szCs w:val="24"/>
        </w:rPr>
        <w:t xml:space="preserve">and common areas </w:t>
      </w:r>
      <w:r w:rsidR="00CA2FCC" w:rsidRPr="00A041FA">
        <w:rPr>
          <w:rFonts w:asciiTheme="majorBidi" w:hAnsiTheme="majorBidi" w:cstheme="majorBidi"/>
          <w:sz w:val="24"/>
          <w:szCs w:val="24"/>
        </w:rPr>
        <w:t xml:space="preserve">in both schools, we assumed an </w:t>
      </w:r>
      <w:r w:rsidR="00421FCA" w:rsidRPr="00A041FA">
        <w:rPr>
          <w:rFonts w:asciiTheme="majorBidi" w:hAnsiTheme="majorBidi" w:cstheme="majorBidi"/>
          <w:sz w:val="24"/>
          <w:szCs w:val="24"/>
        </w:rPr>
        <w:t xml:space="preserve">average floor area per person </w:t>
      </w:r>
      <w:r w:rsidR="00CA2FCC" w:rsidRPr="00A041FA">
        <w:rPr>
          <w:rFonts w:asciiTheme="majorBidi" w:hAnsiTheme="majorBidi" w:cstheme="majorBidi"/>
          <w:sz w:val="24"/>
          <w:szCs w:val="24"/>
        </w:rPr>
        <w:t xml:space="preserve">of </w:t>
      </w:r>
      <w:r w:rsidR="00421FCA" w:rsidRPr="00A041FA">
        <w:rPr>
          <w:rFonts w:asciiTheme="majorBidi" w:hAnsiTheme="majorBidi" w:cstheme="majorBidi"/>
          <w:sz w:val="24"/>
          <w:szCs w:val="24"/>
        </w:rPr>
        <w:t>4 m</w:t>
      </w:r>
      <w:r w:rsidR="00421FCA" w:rsidRPr="00A041FA">
        <w:rPr>
          <w:rFonts w:asciiTheme="majorBidi" w:hAnsiTheme="majorBidi" w:cstheme="majorBidi"/>
          <w:sz w:val="24"/>
          <w:szCs w:val="24"/>
          <w:vertAlign w:val="superscript"/>
        </w:rPr>
        <w:t>2</w:t>
      </w:r>
      <w:r w:rsidR="00421FCA" w:rsidRPr="00A041FA">
        <w:rPr>
          <w:rFonts w:asciiTheme="majorBidi" w:hAnsiTheme="majorBidi" w:cstheme="majorBidi"/>
          <w:sz w:val="24"/>
          <w:szCs w:val="24"/>
        </w:rPr>
        <w:t>/person (± 25% as the range) and 1.39 m</w:t>
      </w:r>
      <w:r w:rsidR="00421FCA" w:rsidRPr="00A041FA">
        <w:rPr>
          <w:rFonts w:asciiTheme="majorBidi" w:hAnsiTheme="majorBidi" w:cstheme="majorBidi"/>
          <w:sz w:val="24"/>
          <w:szCs w:val="24"/>
          <w:vertAlign w:val="superscript"/>
        </w:rPr>
        <w:t>2</w:t>
      </w:r>
      <w:r w:rsidR="00421FCA" w:rsidRPr="00A041FA">
        <w:rPr>
          <w:rFonts w:asciiTheme="majorBidi" w:hAnsiTheme="majorBidi" w:cstheme="majorBidi"/>
          <w:sz w:val="24"/>
          <w:szCs w:val="24"/>
        </w:rPr>
        <w:t>/person (± 25% as the range), respectively, based on the commercial reference building models of the national building stock report published by the U.S. Department of Energy</w:t>
      </w:r>
      <w:r w:rsidR="00D2765E" w:rsidRPr="00A041FA">
        <w:rPr>
          <w:rFonts w:asciiTheme="majorBidi" w:hAnsiTheme="majorBidi" w:cstheme="majorBidi"/>
          <w:sz w:val="24"/>
          <w:szCs w:val="24"/>
        </w:rPr>
        <w:t xml:space="preserve"> (DOE)</w:t>
      </w:r>
      <w:r w:rsidR="00421FCA" w:rsidRPr="00A041FA">
        <w:rPr>
          <w:rFonts w:asciiTheme="majorBidi" w:hAnsiTheme="majorBidi" w:cstheme="majorBidi"/>
          <w:sz w:val="24"/>
          <w:szCs w:val="24"/>
        </w:rPr>
        <w:t xml:space="preserve"> </w:t>
      </w:r>
      <w:r w:rsidR="00421FCA" w:rsidRPr="00A041FA">
        <w:rPr>
          <w:rFonts w:asciiTheme="majorBidi" w:hAnsiTheme="majorBidi" w:cstheme="majorBidi"/>
          <w:sz w:val="24"/>
          <w:szCs w:val="24"/>
        </w:rPr>
        <w:fldChar w:fldCharType="begin"/>
      </w:r>
      <w:r w:rsidR="00421FCA" w:rsidRPr="00A041FA">
        <w:rPr>
          <w:rFonts w:asciiTheme="majorBidi" w:hAnsiTheme="majorBidi" w:cstheme="majorBidi"/>
          <w:sz w:val="24"/>
          <w:szCs w:val="24"/>
        </w:rPr>
        <w:instrText xml:space="preserve"> ADDIN ZOTERO_ITEM CSL_CITATION {"citationID":"5cebig4G","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00421FCA" w:rsidRPr="00A041FA">
        <w:rPr>
          <w:rFonts w:asciiTheme="majorBidi" w:hAnsiTheme="majorBidi" w:cstheme="majorBidi"/>
          <w:sz w:val="24"/>
          <w:szCs w:val="24"/>
        </w:rPr>
        <w:fldChar w:fldCharType="separate"/>
      </w:r>
      <w:r w:rsidR="00421FCA" w:rsidRPr="00A041FA">
        <w:rPr>
          <w:rFonts w:ascii="Times New Roman" w:hAnsi="Times New Roman" w:cs="Times New Roman"/>
          <w:sz w:val="24"/>
        </w:rPr>
        <w:t>(5)</w:t>
      </w:r>
      <w:r w:rsidR="00421FCA" w:rsidRPr="00A041FA">
        <w:rPr>
          <w:rFonts w:asciiTheme="majorBidi" w:hAnsiTheme="majorBidi" w:cstheme="majorBidi"/>
          <w:sz w:val="24"/>
          <w:szCs w:val="24"/>
        </w:rPr>
        <w:fldChar w:fldCharType="end"/>
      </w:r>
      <w:r w:rsidR="00421FCA" w:rsidRPr="00A041FA">
        <w:rPr>
          <w:rFonts w:asciiTheme="majorBidi" w:hAnsiTheme="majorBidi" w:cstheme="majorBidi"/>
          <w:sz w:val="24"/>
          <w:szCs w:val="24"/>
        </w:rPr>
        <w:t xml:space="preserve">. </w:t>
      </w:r>
      <w:r w:rsidR="00C3309D" w:rsidRPr="00A041FA">
        <w:rPr>
          <w:rFonts w:asciiTheme="majorBidi" w:hAnsiTheme="majorBidi" w:cstheme="majorBidi"/>
          <w:sz w:val="24"/>
          <w:szCs w:val="24"/>
        </w:rPr>
        <w:t xml:space="preserve">We assumed the floor area per person of a typical cafeteria in an educational building as the representative of the common area occupancy density because in both cases the lunch breaks were the primary common </w:t>
      </w:r>
      <w:r w:rsidR="00C3309D" w:rsidRPr="00A041FA">
        <w:rPr>
          <w:rFonts w:asciiTheme="majorBidi" w:hAnsiTheme="majorBidi" w:cstheme="majorBidi"/>
          <w:sz w:val="24"/>
          <w:szCs w:val="24"/>
        </w:rPr>
        <w:lastRenderedPageBreak/>
        <w:t xml:space="preserve">event among all students of the studies schools. </w:t>
      </w:r>
      <w:proofErr w:type="gramStart"/>
      <w:r w:rsidR="00256F11" w:rsidRPr="00A041FA">
        <w:rPr>
          <w:rFonts w:asciiTheme="majorBidi" w:hAnsiTheme="majorBidi" w:cstheme="majorBidi"/>
          <w:sz w:val="24"/>
          <w:szCs w:val="24"/>
        </w:rPr>
        <w:t>The v</w:t>
      </w:r>
      <w:r w:rsidRPr="00A041FA">
        <w:rPr>
          <w:rFonts w:asciiTheme="majorBidi" w:hAnsiTheme="majorBidi" w:cstheme="majorBidi"/>
          <w:sz w:val="24"/>
          <w:szCs w:val="24"/>
        </w:rPr>
        <w:t xml:space="preserve">olume of </w:t>
      </w:r>
      <w:r w:rsidR="00C3309D" w:rsidRPr="00A041FA">
        <w:rPr>
          <w:rFonts w:asciiTheme="majorBidi" w:hAnsiTheme="majorBidi" w:cstheme="majorBidi"/>
          <w:sz w:val="24"/>
          <w:szCs w:val="24"/>
        </w:rPr>
        <w:t xml:space="preserve">the </w:t>
      </w:r>
      <w:r w:rsidRPr="00A041FA">
        <w:rPr>
          <w:rFonts w:asciiTheme="majorBidi" w:hAnsiTheme="majorBidi" w:cstheme="majorBidi"/>
          <w:sz w:val="24"/>
          <w:szCs w:val="24"/>
        </w:rPr>
        <w:t>recirculation area for the elementary school was estimated based on the ratio of provided air to one classroom and the total capacity of the elementary HVAC system (i.e.</w:t>
      </w:r>
      <w:r w:rsidR="00C3309D" w:rsidRPr="00A041FA">
        <w:rPr>
          <w:rFonts w:asciiTheme="majorBidi" w:hAnsiTheme="majorBidi" w:cstheme="majorBidi"/>
          <w:sz w:val="24"/>
          <w:szCs w:val="24"/>
        </w:rPr>
        <w:t>,</w:t>
      </w:r>
      <w:r w:rsidRPr="00A041FA">
        <w:rPr>
          <w:rFonts w:asciiTheme="majorBidi" w:hAnsiTheme="majorBidi" w:cstheme="majorBidi"/>
          <w:sz w:val="24"/>
          <w:szCs w:val="24"/>
        </w:rPr>
        <w:t xml:space="preserve"> 28.3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/min / 1019.4 m</w:t>
      </w:r>
      <w:r w:rsidRPr="00A041FA">
        <w:rPr>
          <w:rFonts w:asciiTheme="majorBidi" w:hAnsiTheme="majorBidi" w:cstheme="majorBidi"/>
          <w:sz w:val="24"/>
          <w:szCs w:val="24"/>
          <w:vertAlign w:val="superscript"/>
        </w:rPr>
        <w:t>3</w:t>
      </w:r>
      <w:r w:rsidR="00C3309D" w:rsidRPr="00A041FA">
        <w:rPr>
          <w:rFonts w:asciiTheme="majorBidi" w:hAnsiTheme="majorBidi" w:cstheme="majorBidi"/>
          <w:sz w:val="24"/>
          <w:szCs w:val="24"/>
        </w:rPr>
        <w:t xml:space="preserve">/min) and </w:t>
      </w:r>
      <w:r w:rsidRPr="00A041FA">
        <w:rPr>
          <w:rFonts w:asciiTheme="majorBidi" w:hAnsiTheme="majorBidi" w:cstheme="majorBidi"/>
          <w:sz w:val="24"/>
          <w:szCs w:val="24"/>
        </w:rPr>
        <w:t>for the high school was estimated simply by</w:t>
      </w:r>
      <w:r w:rsidR="00C3309D" w:rsidRPr="00A041FA">
        <w:rPr>
          <w:rFonts w:asciiTheme="majorBidi" w:hAnsiTheme="majorBidi" w:cstheme="majorBidi"/>
          <w:sz w:val="24"/>
          <w:szCs w:val="24"/>
        </w:rPr>
        <w:t xml:space="preserve"> multiplying the number of </w:t>
      </w:r>
      <w:r w:rsidRPr="00A041FA">
        <w:rPr>
          <w:rFonts w:asciiTheme="majorBidi" w:hAnsiTheme="majorBidi" w:cstheme="majorBidi"/>
          <w:sz w:val="24"/>
          <w:szCs w:val="24"/>
        </w:rPr>
        <w:t xml:space="preserve">rooms </w:t>
      </w:r>
      <w:r w:rsidR="00C3309D" w:rsidRPr="00A041FA">
        <w:rPr>
          <w:rFonts w:asciiTheme="majorBidi" w:hAnsiTheme="majorBidi" w:cstheme="majorBidi"/>
          <w:sz w:val="24"/>
          <w:szCs w:val="24"/>
        </w:rPr>
        <w:t xml:space="preserve">in ‘Wing A’ </w:t>
      </w:r>
      <w:r w:rsidRPr="00A041FA">
        <w:rPr>
          <w:rFonts w:asciiTheme="majorBidi" w:hAnsiTheme="majorBidi" w:cstheme="majorBidi"/>
          <w:sz w:val="24"/>
          <w:szCs w:val="24"/>
        </w:rPr>
        <w:t>(i.e.</w:t>
      </w:r>
      <w:r w:rsidR="00C3309D" w:rsidRPr="00A041FA">
        <w:rPr>
          <w:rFonts w:asciiTheme="majorBidi" w:hAnsiTheme="majorBidi" w:cstheme="majorBidi"/>
          <w:sz w:val="24"/>
          <w:szCs w:val="24"/>
        </w:rPr>
        <w:t>,</w:t>
      </w:r>
      <w:r w:rsidRPr="00A041FA">
        <w:rPr>
          <w:rFonts w:asciiTheme="majorBidi" w:hAnsiTheme="majorBidi" w:cstheme="majorBidi"/>
          <w:sz w:val="24"/>
          <w:szCs w:val="24"/>
        </w:rPr>
        <w:t xml:space="preserve"> 70) to </w:t>
      </w:r>
      <w:r w:rsidR="00256F11" w:rsidRPr="00A041FA">
        <w:rPr>
          <w:rFonts w:asciiTheme="majorBidi" w:hAnsiTheme="majorBidi" w:cstheme="majorBidi"/>
          <w:sz w:val="24"/>
          <w:szCs w:val="24"/>
        </w:rPr>
        <w:t xml:space="preserve"> the </w:t>
      </w:r>
      <w:r w:rsidRPr="00A041FA">
        <w:rPr>
          <w:rFonts w:asciiTheme="majorBidi" w:hAnsiTheme="majorBidi" w:cstheme="majorBidi"/>
          <w:sz w:val="24"/>
          <w:szCs w:val="24"/>
        </w:rPr>
        <w:t>volume of one classroom.</w:t>
      </w:r>
      <w:proofErr w:type="gramEnd"/>
    </w:p>
    <w:p w14:paraId="280C69BB" w14:textId="33DE9EE4" w:rsidR="00FE4004" w:rsidRPr="00A041FA" w:rsidRDefault="00FE4004" w:rsidP="001C2CA6">
      <w:pPr>
        <w:jc w:val="lowKashida"/>
        <w:rPr>
          <w:rFonts w:asciiTheme="majorBidi" w:hAnsiTheme="majorBidi" w:cstheme="majorBidi"/>
          <w:sz w:val="24"/>
          <w:szCs w:val="24"/>
        </w:rPr>
      </w:pPr>
      <w:r w:rsidRPr="00A041FA">
        <w:rPr>
          <w:rFonts w:asciiTheme="majorBidi" w:hAnsiTheme="majorBidi" w:cstheme="majorBidi"/>
          <w:sz w:val="24"/>
          <w:szCs w:val="24"/>
        </w:rPr>
        <w:t xml:space="preserve">The average breathing rate of one student in the elementary and high schools </w:t>
      </w:r>
      <w:r w:rsidR="001C2CA6" w:rsidRPr="00A041FA">
        <w:rPr>
          <w:rFonts w:asciiTheme="majorBidi" w:hAnsiTheme="majorBidi" w:cstheme="majorBidi"/>
          <w:sz w:val="24"/>
          <w:szCs w:val="24"/>
        </w:rPr>
        <w:t>was</w:t>
      </w:r>
      <w:r w:rsidRPr="00A041FA">
        <w:rPr>
          <w:rFonts w:asciiTheme="majorBidi" w:hAnsiTheme="majorBidi" w:cstheme="majorBidi"/>
          <w:sz w:val="24"/>
          <w:szCs w:val="24"/>
        </w:rPr>
        <w:t xml:space="preserve"> estimated based on the data provided in the U.S. EPA Exposure Factors Handbook: 2011 Edition, Table 6.23 </w:t>
      </w:r>
      <w:r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thJtDwrp","properties":{"formattedCitation":"(6)","plainCitation":"(6)","noteIndex":0},"citationItems":[{"id":108,"uris":["http://zotero.org/users/local/CHIXGgYG/items/XKRUJ6YX"],"uri":["http://zotero.org/users/local/CHIXGgYG/items/XKRUJ6YX"],"itemData":{"id":108,"type":"article-journal","title":"Exposure factors handbook: 2011 edition","container-title":"Intake of fish and shellfish.: National Center for Environmental Assessment","page":"66","volume":"10","source":"Google Scholar","title-short":"Exposure factors handbook","author":[{"family":"EPA","given":"US"}],"issued":{"date-parts":[["2011"]]}}}],"schema":"https://github.com/citation-style-language/schema/raw/master/csl-citation.json"}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(6)</w:t>
      </w:r>
      <w:r w:rsidRPr="00A041FA">
        <w:rPr>
          <w:rFonts w:asciiTheme="majorBidi" w:hAnsiTheme="majorBidi" w:cstheme="majorBidi"/>
          <w:sz w:val="24"/>
          <w:szCs w:val="24"/>
        </w:rPr>
        <w:fldChar w:fldCharType="end"/>
      </w:r>
      <w:r w:rsidR="00F43363" w:rsidRPr="00A041FA">
        <w:rPr>
          <w:rFonts w:asciiTheme="majorBidi" w:hAnsiTheme="majorBidi" w:cstheme="majorBidi"/>
          <w:sz w:val="24"/>
          <w:szCs w:val="24"/>
        </w:rPr>
        <w:t>. The handbook did not report</w:t>
      </w:r>
      <w:r w:rsidRPr="00A041FA">
        <w:rPr>
          <w:rFonts w:asciiTheme="majorBidi" w:hAnsiTheme="majorBidi" w:cstheme="majorBidi"/>
          <w:sz w:val="24"/>
          <w:szCs w:val="24"/>
        </w:rPr>
        <w:t xml:space="preserve"> the inhalation rates for the age </w:t>
      </w:r>
      <w:r w:rsidR="00F43363" w:rsidRPr="00A041FA">
        <w:rPr>
          <w:rFonts w:asciiTheme="majorBidi" w:hAnsiTheme="majorBidi" w:cstheme="majorBidi"/>
          <w:sz w:val="24"/>
          <w:szCs w:val="24"/>
        </w:rPr>
        <w:t>groups</w:t>
      </w:r>
      <w:r w:rsidRPr="00A041FA">
        <w:rPr>
          <w:rFonts w:asciiTheme="majorBidi" w:hAnsiTheme="majorBidi" w:cstheme="majorBidi"/>
          <w:sz w:val="24"/>
          <w:szCs w:val="24"/>
        </w:rPr>
        <w:t xml:space="preserve"> </w:t>
      </w:r>
      <w:r w:rsidR="00F43363" w:rsidRPr="00A041FA">
        <w:rPr>
          <w:rFonts w:asciiTheme="majorBidi" w:hAnsiTheme="majorBidi" w:cstheme="majorBidi"/>
          <w:sz w:val="24"/>
          <w:szCs w:val="24"/>
        </w:rPr>
        <w:t xml:space="preserve">that </w:t>
      </w:r>
      <w:r w:rsidRPr="00A041FA">
        <w:rPr>
          <w:rFonts w:asciiTheme="majorBidi" w:hAnsiTheme="majorBidi" w:cstheme="majorBidi"/>
          <w:sz w:val="24"/>
          <w:szCs w:val="24"/>
        </w:rPr>
        <w:t>we used in this study</w:t>
      </w:r>
      <w:r w:rsidR="00F43363" w:rsidRPr="00A041FA">
        <w:rPr>
          <w:rFonts w:asciiTheme="majorBidi" w:hAnsiTheme="majorBidi" w:cstheme="majorBidi"/>
          <w:sz w:val="24"/>
          <w:szCs w:val="24"/>
        </w:rPr>
        <w:t xml:space="preserve"> (i.e., between 6 -14 years old for primary and 14 -18 years old for secondary students)</w:t>
      </w:r>
      <w:r w:rsidRPr="00A041FA">
        <w:rPr>
          <w:rFonts w:asciiTheme="majorBidi" w:hAnsiTheme="majorBidi" w:cstheme="majorBidi"/>
          <w:sz w:val="24"/>
          <w:szCs w:val="24"/>
        </w:rPr>
        <w:t>; therefore, we used an interpolation approach to estimate the inhalation rate of the students</w:t>
      </w:r>
      <w:r w:rsidR="001C2CA6" w:rsidRPr="00A041FA">
        <w:rPr>
          <w:rFonts w:asciiTheme="majorBidi" w:hAnsiTheme="majorBidi" w:cstheme="majorBidi"/>
          <w:sz w:val="24"/>
          <w:szCs w:val="24"/>
        </w:rPr>
        <w:t xml:space="preserve"> in the studied ages</w:t>
      </w:r>
      <w:r w:rsidRPr="00A041FA">
        <w:rPr>
          <w:rFonts w:asciiTheme="majorBidi" w:hAnsiTheme="majorBidi" w:cstheme="majorBidi"/>
          <w:sz w:val="24"/>
          <w:szCs w:val="24"/>
        </w:rPr>
        <w:t xml:space="preserve">. </w:t>
      </w:r>
      <w:r w:rsidR="00F43363" w:rsidRPr="00A041FA">
        <w:rPr>
          <w:rFonts w:asciiTheme="majorBidi" w:hAnsiTheme="majorBidi" w:cstheme="majorBidi"/>
          <w:sz w:val="24"/>
          <w:szCs w:val="24"/>
        </w:rPr>
        <w:t>The average age</w:t>
      </w:r>
      <w:r w:rsidR="001C2CA6" w:rsidRPr="00A041FA">
        <w:rPr>
          <w:rFonts w:asciiTheme="majorBidi" w:hAnsiTheme="majorBidi" w:cstheme="majorBidi"/>
          <w:sz w:val="24"/>
          <w:szCs w:val="24"/>
        </w:rPr>
        <w:t>s</w:t>
      </w:r>
      <w:r w:rsidR="00F43363" w:rsidRPr="00A041FA">
        <w:rPr>
          <w:rFonts w:asciiTheme="majorBidi" w:hAnsiTheme="majorBidi" w:cstheme="majorBidi"/>
          <w:sz w:val="24"/>
          <w:szCs w:val="24"/>
        </w:rPr>
        <w:t xml:space="preserve"> of students in the elementary and high </w:t>
      </w:r>
      <w:r w:rsidRPr="00A041FA">
        <w:rPr>
          <w:rFonts w:asciiTheme="majorBidi" w:hAnsiTheme="majorBidi" w:cstheme="majorBidi"/>
          <w:sz w:val="24"/>
          <w:szCs w:val="24"/>
        </w:rPr>
        <w:t>school</w:t>
      </w:r>
      <w:r w:rsidR="00F43363" w:rsidRPr="00A041FA">
        <w:rPr>
          <w:rFonts w:asciiTheme="majorBidi" w:hAnsiTheme="majorBidi" w:cstheme="majorBidi"/>
          <w:sz w:val="24"/>
          <w:szCs w:val="24"/>
        </w:rPr>
        <w:t>s were</w:t>
      </w:r>
      <w:r w:rsidRPr="00A041FA">
        <w:rPr>
          <w:rFonts w:asciiTheme="majorBidi" w:hAnsiTheme="majorBidi" w:cstheme="majorBidi"/>
          <w:sz w:val="24"/>
          <w:szCs w:val="24"/>
        </w:rPr>
        <w:t xml:space="preserve"> 10 </w:t>
      </w:r>
      <w:r w:rsidR="00F43363" w:rsidRPr="00A041FA">
        <w:rPr>
          <w:rFonts w:asciiTheme="majorBidi" w:hAnsiTheme="majorBidi" w:cstheme="majorBidi"/>
          <w:sz w:val="24"/>
          <w:szCs w:val="24"/>
        </w:rPr>
        <w:t xml:space="preserve">and 16 </w:t>
      </w:r>
      <w:r w:rsidRPr="00A041FA">
        <w:rPr>
          <w:rFonts w:asciiTheme="majorBidi" w:hAnsiTheme="majorBidi" w:cstheme="majorBidi"/>
          <w:sz w:val="24"/>
          <w:szCs w:val="24"/>
        </w:rPr>
        <w:t>years old</w:t>
      </w:r>
      <w:r w:rsidR="00F43363" w:rsidRPr="00A041FA">
        <w:rPr>
          <w:rFonts w:asciiTheme="majorBidi" w:hAnsiTheme="majorBidi" w:cstheme="majorBidi"/>
          <w:sz w:val="24"/>
          <w:szCs w:val="24"/>
        </w:rPr>
        <w:t>, respectively</w:t>
      </w:r>
      <w:r w:rsidRPr="00A041FA">
        <w:rPr>
          <w:rFonts w:asciiTheme="majorBidi" w:hAnsiTheme="majorBidi" w:cstheme="majorBidi"/>
          <w:sz w:val="24"/>
          <w:szCs w:val="24"/>
        </w:rPr>
        <w:t>. The EPA handbook reported the average (range) inhalation rate</w:t>
      </w:r>
      <w:r w:rsidR="00F43363" w:rsidRPr="00A041FA">
        <w:rPr>
          <w:rFonts w:asciiTheme="majorBidi" w:hAnsiTheme="majorBidi" w:cstheme="majorBidi"/>
          <w:sz w:val="24"/>
          <w:szCs w:val="24"/>
        </w:rPr>
        <w:t>s</w:t>
      </w:r>
      <w:r w:rsidRPr="00A041FA">
        <w:rPr>
          <w:rFonts w:asciiTheme="majorBidi" w:hAnsiTheme="majorBidi" w:cstheme="majorBidi"/>
          <w:sz w:val="24"/>
          <w:szCs w:val="24"/>
        </w:rPr>
        <w:t xml:space="preserve"> for children between 6 </w:t>
      </w:r>
      <w:r w:rsidR="00F43363" w:rsidRPr="00A041FA">
        <w:rPr>
          <w:rFonts w:asciiTheme="majorBidi" w:hAnsiTheme="majorBidi" w:cstheme="majorBidi"/>
          <w:sz w:val="24"/>
          <w:szCs w:val="24"/>
        </w:rPr>
        <w:t>-11, 11-</w:t>
      </w:r>
      <w:r w:rsidRPr="00A041FA">
        <w:rPr>
          <w:rFonts w:asciiTheme="majorBidi" w:hAnsiTheme="majorBidi" w:cstheme="majorBidi"/>
          <w:sz w:val="24"/>
          <w:szCs w:val="24"/>
        </w:rPr>
        <w:t xml:space="preserve">16, and 16 </w:t>
      </w:r>
      <w:r w:rsidR="00F43363" w:rsidRPr="00A041FA">
        <w:rPr>
          <w:rFonts w:asciiTheme="majorBidi" w:hAnsiTheme="majorBidi" w:cstheme="majorBidi"/>
          <w:sz w:val="24"/>
          <w:szCs w:val="24"/>
        </w:rPr>
        <w:t>-21 are</w:t>
      </w:r>
      <w:r w:rsidRPr="00A041FA">
        <w:rPr>
          <w:rFonts w:asciiTheme="majorBidi" w:hAnsiTheme="majorBidi" w:cstheme="majorBidi"/>
          <w:sz w:val="24"/>
          <w:szCs w:val="24"/>
        </w:rPr>
        <w:t xml:space="preserve"> 11.96 (9.98-13.42), 15.17 (14.29-16.98), and 16.25 (14.29-18.29), respectively. We deployed a linear regression line between the data points to estimate the average inhalation rate of primary </w:t>
      </w:r>
      <w:r w:rsidR="00F43363" w:rsidRPr="00A041FA">
        <w:rPr>
          <w:rFonts w:asciiTheme="majorBidi" w:hAnsiTheme="majorBidi" w:cstheme="majorBidi"/>
          <w:sz w:val="24"/>
          <w:szCs w:val="24"/>
        </w:rPr>
        <w:t xml:space="preserve">(10 years old) </w:t>
      </w:r>
      <w:r w:rsidRPr="00A041FA">
        <w:rPr>
          <w:rFonts w:asciiTheme="majorBidi" w:hAnsiTheme="majorBidi" w:cstheme="majorBidi"/>
          <w:sz w:val="24"/>
          <w:szCs w:val="24"/>
        </w:rPr>
        <w:t xml:space="preserve">and secondary </w:t>
      </w:r>
      <w:r w:rsidR="00F43363" w:rsidRPr="00A041FA">
        <w:rPr>
          <w:rFonts w:asciiTheme="majorBidi" w:hAnsiTheme="majorBidi" w:cstheme="majorBidi"/>
          <w:sz w:val="24"/>
          <w:szCs w:val="24"/>
        </w:rPr>
        <w:t xml:space="preserve">(16 years old) </w:t>
      </w:r>
      <w:r w:rsidRPr="00A041FA">
        <w:rPr>
          <w:rFonts w:asciiTheme="majorBidi" w:hAnsiTheme="majorBidi" w:cstheme="majorBidi"/>
          <w:sz w:val="24"/>
          <w:szCs w:val="24"/>
        </w:rPr>
        <w:t>students as demonstrated in</w:t>
      </w:r>
      <w:r w:rsidR="00F43363" w:rsidRPr="00A041FA">
        <w:rPr>
          <w:rFonts w:asciiTheme="majorBidi" w:hAnsiTheme="majorBidi" w:cstheme="majorBidi"/>
          <w:sz w:val="24"/>
          <w:szCs w:val="24"/>
        </w:rPr>
        <w:t xml:space="preserve"> </w:t>
      </w:r>
      <w:r w:rsidR="00F43363" w:rsidRPr="00A041FA">
        <w:rPr>
          <w:rFonts w:asciiTheme="majorBidi" w:hAnsiTheme="majorBidi" w:cstheme="majorBidi"/>
          <w:sz w:val="24"/>
          <w:szCs w:val="24"/>
        </w:rPr>
        <w:fldChar w:fldCharType="begin"/>
      </w:r>
      <w:r w:rsidR="00F43363" w:rsidRPr="00A041FA">
        <w:rPr>
          <w:rFonts w:asciiTheme="majorBidi" w:hAnsiTheme="majorBidi" w:cstheme="majorBidi"/>
          <w:sz w:val="24"/>
          <w:szCs w:val="24"/>
        </w:rPr>
        <w:instrText xml:space="preserve"> REF _Ref21212886 \h  \* MERGEFORMAT </w:instrText>
      </w:r>
      <w:r w:rsidR="00F43363" w:rsidRPr="00A041FA">
        <w:rPr>
          <w:rFonts w:asciiTheme="majorBidi" w:hAnsiTheme="majorBidi" w:cstheme="majorBidi"/>
          <w:sz w:val="24"/>
          <w:szCs w:val="24"/>
        </w:rPr>
      </w:r>
      <w:r w:rsidR="00F43363"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Figure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1</w:t>
      </w:r>
      <w:r w:rsidR="00F43363" w:rsidRPr="00A041FA">
        <w:rPr>
          <w:rFonts w:asciiTheme="majorBidi" w:hAnsiTheme="majorBidi" w:cstheme="majorBidi"/>
          <w:sz w:val="24"/>
          <w:szCs w:val="24"/>
        </w:rPr>
        <w:fldChar w:fldCharType="end"/>
      </w:r>
      <w:r w:rsidRPr="00A041FA">
        <w:rPr>
          <w:rFonts w:asciiTheme="majorBidi" w:hAnsiTheme="majorBidi" w:cstheme="majorBidi"/>
          <w:sz w:val="24"/>
          <w:szCs w:val="24"/>
        </w:rPr>
        <w:t>. It is noticeable that Riley et al. used an inhalation rate of 8.15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 xml:space="preserve">/day for students in the elementary school, which was significantly lower than our </w:t>
      </w:r>
      <w:r w:rsidR="001C2CA6" w:rsidRPr="00A041FA">
        <w:rPr>
          <w:rFonts w:asciiTheme="majorBidi" w:hAnsiTheme="majorBidi" w:cstheme="majorBidi"/>
          <w:sz w:val="24"/>
          <w:szCs w:val="24"/>
        </w:rPr>
        <w:t>average</w:t>
      </w:r>
      <w:r w:rsidRPr="00A041FA">
        <w:rPr>
          <w:rFonts w:asciiTheme="majorBidi" w:hAnsiTheme="majorBidi" w:cstheme="majorBidi"/>
          <w:sz w:val="24"/>
          <w:szCs w:val="24"/>
        </w:rPr>
        <w:t xml:space="preserve"> assumption of 12.96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 xml:space="preserve">/day used in this study. However, because Riley </w:t>
      </w:r>
      <w:r w:rsidR="00F43363" w:rsidRPr="00A041FA">
        <w:rPr>
          <w:rFonts w:asciiTheme="majorBidi" w:hAnsiTheme="majorBidi" w:cstheme="majorBidi"/>
          <w:sz w:val="24"/>
          <w:szCs w:val="24"/>
        </w:rPr>
        <w:t>et al. did not actually measure</w:t>
      </w:r>
      <w:r w:rsidRPr="00A041FA">
        <w:rPr>
          <w:rFonts w:asciiTheme="majorBidi" w:hAnsiTheme="majorBidi" w:cstheme="majorBidi"/>
          <w:sz w:val="24"/>
          <w:szCs w:val="24"/>
        </w:rPr>
        <w:t xml:space="preserve"> this parameter during the outbreak, we used the recent </w:t>
      </w:r>
      <w:r w:rsidR="00822248" w:rsidRPr="00A041FA">
        <w:rPr>
          <w:rFonts w:asciiTheme="majorBidi" w:hAnsiTheme="majorBidi" w:cstheme="majorBidi"/>
          <w:sz w:val="24"/>
          <w:szCs w:val="24"/>
        </w:rPr>
        <w:t>inhalation rate</w:t>
      </w:r>
      <w:r w:rsidRPr="00A041FA">
        <w:rPr>
          <w:rFonts w:asciiTheme="majorBidi" w:hAnsiTheme="majorBidi" w:cstheme="majorBidi"/>
          <w:sz w:val="24"/>
          <w:szCs w:val="24"/>
        </w:rPr>
        <w:t xml:space="preserve"> </w:t>
      </w:r>
      <w:r w:rsidR="00822248" w:rsidRPr="00A041FA">
        <w:rPr>
          <w:rFonts w:asciiTheme="majorBidi" w:hAnsiTheme="majorBidi" w:cstheme="majorBidi"/>
          <w:sz w:val="24"/>
          <w:szCs w:val="24"/>
        </w:rPr>
        <w:t xml:space="preserve">estimations </w:t>
      </w:r>
      <w:r w:rsidRPr="00A041FA">
        <w:rPr>
          <w:rFonts w:asciiTheme="majorBidi" w:hAnsiTheme="majorBidi" w:cstheme="majorBidi"/>
          <w:sz w:val="24"/>
          <w:szCs w:val="24"/>
        </w:rPr>
        <w:t xml:space="preserve">for students. </w:t>
      </w:r>
    </w:p>
    <w:p w14:paraId="7F410153" w14:textId="77777777" w:rsidR="00FE4004" w:rsidRPr="00A041FA" w:rsidRDefault="00FE4004" w:rsidP="00FE4004">
      <w:pPr>
        <w:jc w:val="center"/>
        <w:rPr>
          <w:rFonts w:asciiTheme="majorBidi" w:hAnsiTheme="majorBidi" w:cstheme="majorBidi"/>
          <w:sz w:val="24"/>
          <w:szCs w:val="24"/>
        </w:rPr>
      </w:pPr>
      <w:r w:rsidRPr="00A041FA">
        <w:rPr>
          <w:noProof/>
        </w:rPr>
        <w:drawing>
          <wp:inline distT="0" distB="0" distL="0" distR="0" wp14:anchorId="6F12D47D" wp14:editId="75D1D9FC">
            <wp:extent cx="4755516" cy="3115310"/>
            <wp:effectExtent l="0" t="0" r="6985" b="8890"/>
            <wp:docPr id="11273980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4755516" cy="3115310"/>
                    </a:xfrm>
                    <a:prstGeom prst="rect">
                      <a:avLst/>
                    </a:prstGeom>
                  </pic:spPr>
                </pic:pic>
              </a:graphicData>
            </a:graphic>
          </wp:inline>
        </w:drawing>
      </w:r>
    </w:p>
    <w:p w14:paraId="7BDCB78C" w14:textId="66DB7DDC" w:rsidR="00FE4004" w:rsidRPr="00A041FA" w:rsidRDefault="00F43363" w:rsidP="00F43363">
      <w:pPr>
        <w:pStyle w:val="Caption"/>
        <w:jc w:val="center"/>
        <w:rPr>
          <w:rFonts w:asciiTheme="majorBidi" w:hAnsiTheme="majorBidi" w:cstheme="majorBidi"/>
          <w:i w:val="0"/>
          <w:iCs w:val="0"/>
          <w:color w:val="auto"/>
          <w:sz w:val="28"/>
          <w:szCs w:val="28"/>
        </w:rPr>
      </w:pPr>
      <w:bookmarkStart w:id="12" w:name="_Ref21212886"/>
      <w:r w:rsidRPr="00A041FA">
        <w:rPr>
          <w:rFonts w:asciiTheme="majorBidi" w:hAnsiTheme="majorBidi" w:cstheme="majorBidi"/>
          <w:b/>
          <w:bCs/>
          <w:i w:val="0"/>
          <w:iCs w:val="0"/>
          <w:color w:val="auto"/>
          <w:sz w:val="20"/>
          <w:szCs w:val="20"/>
        </w:rPr>
        <w:t xml:space="preserve">Figure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Figure_S. \* ARABIC </w:instrText>
      </w:r>
      <w:r w:rsidRPr="00A041FA">
        <w:rPr>
          <w:rFonts w:asciiTheme="majorBidi" w:hAnsiTheme="majorBidi" w:cstheme="majorBidi"/>
          <w:b/>
          <w:bCs/>
          <w:i w:val="0"/>
          <w:iCs w:val="0"/>
          <w:color w:val="auto"/>
          <w:sz w:val="20"/>
          <w:szCs w:val="20"/>
        </w:rPr>
        <w:fldChar w:fldCharType="separate"/>
      </w:r>
      <w:r w:rsidR="008F74AA" w:rsidRPr="00A041FA">
        <w:rPr>
          <w:rFonts w:asciiTheme="majorBidi" w:hAnsiTheme="majorBidi" w:cstheme="majorBidi"/>
          <w:b/>
          <w:bCs/>
          <w:i w:val="0"/>
          <w:iCs w:val="0"/>
          <w:noProof/>
          <w:color w:val="auto"/>
          <w:sz w:val="20"/>
          <w:szCs w:val="20"/>
        </w:rPr>
        <w:t>1</w:t>
      </w:r>
      <w:r w:rsidRPr="00A041FA">
        <w:rPr>
          <w:rFonts w:asciiTheme="majorBidi" w:hAnsiTheme="majorBidi" w:cstheme="majorBidi"/>
          <w:b/>
          <w:bCs/>
          <w:i w:val="0"/>
          <w:iCs w:val="0"/>
          <w:color w:val="auto"/>
          <w:sz w:val="20"/>
          <w:szCs w:val="20"/>
        </w:rPr>
        <w:fldChar w:fldCharType="end"/>
      </w:r>
      <w:bookmarkEnd w:id="12"/>
      <w:r w:rsidRPr="00A041FA">
        <w:rPr>
          <w:rFonts w:asciiTheme="majorBidi" w:hAnsiTheme="majorBidi" w:cstheme="majorBidi"/>
          <w:i w:val="0"/>
          <w:iCs w:val="0"/>
          <w:color w:val="auto"/>
          <w:sz w:val="20"/>
          <w:szCs w:val="20"/>
        </w:rPr>
        <w:t xml:space="preserve">. </w:t>
      </w:r>
      <w:r w:rsidR="00FE4004" w:rsidRPr="00A041FA">
        <w:rPr>
          <w:rFonts w:asciiTheme="majorBidi" w:hAnsiTheme="majorBidi" w:cstheme="majorBidi"/>
          <w:i w:val="0"/>
          <w:iCs w:val="0"/>
          <w:color w:val="auto"/>
          <w:sz w:val="20"/>
          <w:szCs w:val="20"/>
        </w:rPr>
        <w:t>Estimating the inhalation rate based on EPA handbook 2011 edition, Table 6.23</w:t>
      </w:r>
    </w:p>
    <w:p w14:paraId="5D7A735D" w14:textId="08934106" w:rsidR="00FE4004" w:rsidRPr="00A041FA" w:rsidRDefault="00FE4004"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The deposition rate of infectious droplet nuclei and natural ventilation rates in various microenvironments in the schools </w:t>
      </w:r>
      <w:proofErr w:type="gramStart"/>
      <w:r w:rsidRPr="00A041FA">
        <w:rPr>
          <w:rFonts w:asciiTheme="majorBidi" w:hAnsiTheme="majorBidi" w:cstheme="majorBidi"/>
          <w:sz w:val="24"/>
          <w:szCs w:val="24"/>
        </w:rPr>
        <w:t>were not measured or reported originally du</w:t>
      </w:r>
      <w:r w:rsidR="00703B1F" w:rsidRPr="00A041FA">
        <w:rPr>
          <w:rFonts w:asciiTheme="majorBidi" w:hAnsiTheme="majorBidi" w:cstheme="majorBidi"/>
          <w:sz w:val="24"/>
          <w:szCs w:val="24"/>
        </w:rPr>
        <w:t>ring the outbreaks</w:t>
      </w:r>
      <w:proofErr w:type="gramEnd"/>
      <w:r w:rsidR="00703B1F" w:rsidRPr="00A041FA">
        <w:rPr>
          <w:rFonts w:asciiTheme="majorBidi" w:hAnsiTheme="majorBidi" w:cstheme="majorBidi"/>
          <w:sz w:val="24"/>
          <w:szCs w:val="24"/>
        </w:rPr>
        <w:t xml:space="preserve">. The </w:t>
      </w:r>
      <w:r w:rsidRPr="00A041FA">
        <w:rPr>
          <w:rFonts w:asciiTheme="majorBidi" w:hAnsiTheme="majorBidi" w:cstheme="majorBidi"/>
          <w:sz w:val="24"/>
          <w:szCs w:val="24"/>
        </w:rPr>
        <w:t xml:space="preserve">deposition rate of droplet nuclei </w:t>
      </w:r>
      <w:r w:rsidR="00703B1F" w:rsidRPr="00A041FA">
        <w:rPr>
          <w:rFonts w:asciiTheme="majorBidi" w:hAnsiTheme="majorBidi" w:cstheme="majorBidi"/>
          <w:sz w:val="24"/>
          <w:szCs w:val="24"/>
        </w:rPr>
        <w:t xml:space="preserve">containing measles viruses </w:t>
      </w:r>
      <w:r w:rsidRPr="00A041FA">
        <w:rPr>
          <w:rFonts w:asciiTheme="majorBidi" w:hAnsiTheme="majorBidi" w:cstheme="majorBidi"/>
          <w:sz w:val="24"/>
          <w:szCs w:val="24"/>
        </w:rPr>
        <w:t xml:space="preserve">was assumed to be similar to </w:t>
      </w:r>
      <w:r w:rsidR="00434D57" w:rsidRPr="00A041FA">
        <w:rPr>
          <w:rFonts w:asciiTheme="majorBidi" w:hAnsiTheme="majorBidi" w:cstheme="majorBidi"/>
          <w:sz w:val="24"/>
          <w:szCs w:val="24"/>
        </w:rPr>
        <w:t xml:space="preserve">the </w:t>
      </w:r>
      <w:r w:rsidR="00D2765E" w:rsidRPr="00A041FA">
        <w:rPr>
          <w:rFonts w:asciiTheme="majorBidi" w:hAnsiTheme="majorBidi" w:cstheme="majorBidi"/>
          <w:sz w:val="24"/>
          <w:szCs w:val="24"/>
        </w:rPr>
        <w:t xml:space="preserve">deposition rate </w:t>
      </w:r>
      <w:r w:rsidRPr="00A041FA">
        <w:rPr>
          <w:rFonts w:asciiTheme="majorBidi" w:hAnsiTheme="majorBidi" w:cstheme="majorBidi"/>
          <w:sz w:val="24"/>
          <w:szCs w:val="24"/>
        </w:rPr>
        <w:t xml:space="preserve">of influenza bio-aerosols reported in </w:t>
      </w:r>
      <w:r w:rsidR="00703B1F" w:rsidRPr="00A041FA">
        <w:rPr>
          <w:rFonts w:asciiTheme="majorBidi" w:hAnsiTheme="majorBidi" w:cstheme="majorBidi"/>
          <w:sz w:val="24"/>
          <w:szCs w:val="24"/>
        </w:rPr>
        <w:t>Azimi and Stephens</w:t>
      </w:r>
      <w:r w:rsidR="4D85FDCE" w:rsidRPr="00A041FA">
        <w:rPr>
          <w:rFonts w:asciiTheme="majorBidi" w:hAnsiTheme="majorBidi" w:cstheme="majorBidi"/>
          <w:sz w:val="24"/>
          <w:szCs w:val="24"/>
        </w:rPr>
        <w:t>’s</w:t>
      </w:r>
      <w:r w:rsidR="00703B1F" w:rsidRPr="00A041FA">
        <w:rPr>
          <w:rFonts w:asciiTheme="majorBidi" w:hAnsiTheme="majorBidi" w:cstheme="majorBidi"/>
          <w:sz w:val="24"/>
          <w:szCs w:val="24"/>
        </w:rPr>
        <w:t xml:space="preserve"> study changing</w:t>
      </w:r>
      <w:r w:rsidRPr="00A041FA">
        <w:rPr>
          <w:rFonts w:asciiTheme="majorBidi" w:hAnsiTheme="majorBidi" w:cstheme="majorBidi"/>
          <w:sz w:val="24"/>
          <w:szCs w:val="24"/>
        </w:rPr>
        <w:t xml:space="preserve"> between </w:t>
      </w:r>
      <w:r w:rsidRPr="00A041FA">
        <w:rPr>
          <w:rFonts w:asciiTheme="majorBidi" w:hAnsiTheme="majorBidi" w:cstheme="majorBidi"/>
          <w:sz w:val="24"/>
          <w:szCs w:val="24"/>
        </w:rPr>
        <w:lastRenderedPageBreak/>
        <w:t xml:space="preserve">1 and 2.7 per hour with the average value of 1.7 per hour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eTyF0AH9","properties":{"formattedCitation":"(4)","plainCitation":"(4)","noteIndex":0},"citationItems":[{"id":46,"uris":["http://zotero.org/users/local/CHIXGgYG/items/92PSRE9D"],"uri":["http://zotero.org/users/local/CHIXGgYG/items/92PSRE9D"],"itemData":{"id":46,"type":"article-journal","title":"HVAC filtration for controlling infectious airborne disease transmission in indoor environments: Predicting risk reductions and operational costs","container-title":"Building and Environment","page":"150-160","volume":"70","source":"ScienceDirect","abstract":"This work describes and applies a methodology for estimating the impact of recirculating heating, ventilating, and air-conditioning (HVAC) particle filters on the control of size-resolved infectious aerosols in indoor environments using a modified version of the Wells-Riley model for predicting risks of infectious disease transmission. Estimates of risk reductions and associated operational costs of both HVAC filtration and equivalent outdoor air ventilation are modeled and compared using a case study of airborne transmission of influenza in a hypothetical office space. Overall, recirculating HVAC filtration was predicted to achieve risk reductions at lower costs of operation than equivalent levels of outdoor air ventilation, particularly for MERV 13–16 filters. Medium efficiency filtration products (MERV 7–11) are also inexpensive to operate but appear less effective in reducing infectious disease risks.","DOI":"10.1016/j.buildenv.2013.08.025","ISSN":"0360-1323","title-short":"HVAC filtration for controlling infectious airborne disease transmission in indoor environments","journalAbbreviation":"Building and Environment","author":[{"family":"Azimi","given":"Parham"},{"family":"Stephens","given":"Brent"}],"issued":{"date-parts":[["2013",12,1]]}}}],"schema":"https://github.com/citation-style-language/schema/raw/master/csl-citation.json"}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(4)</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For the natural ventilation rate, we </w:t>
      </w:r>
      <w:r w:rsidR="00D2765E" w:rsidRPr="00A041FA">
        <w:rPr>
          <w:rFonts w:asciiTheme="majorBidi" w:hAnsiTheme="majorBidi" w:cstheme="majorBidi"/>
          <w:sz w:val="24"/>
          <w:szCs w:val="24"/>
        </w:rPr>
        <w:t xml:space="preserve">again </w:t>
      </w:r>
      <w:r w:rsidRPr="00A041FA">
        <w:rPr>
          <w:rFonts w:asciiTheme="majorBidi" w:hAnsiTheme="majorBidi" w:cstheme="majorBidi"/>
          <w:sz w:val="24"/>
          <w:szCs w:val="24"/>
        </w:rPr>
        <w:t xml:space="preserve">relied on </w:t>
      </w:r>
      <w:r w:rsidR="00D2765E" w:rsidRPr="00A041FA">
        <w:rPr>
          <w:rFonts w:asciiTheme="majorBidi" w:hAnsiTheme="majorBidi" w:cstheme="majorBidi"/>
          <w:sz w:val="24"/>
          <w:szCs w:val="24"/>
        </w:rPr>
        <w:t xml:space="preserve">the </w:t>
      </w:r>
      <w:r w:rsidRPr="00A041FA">
        <w:rPr>
          <w:rFonts w:asciiTheme="majorBidi" w:hAnsiTheme="majorBidi" w:cstheme="majorBidi"/>
          <w:sz w:val="24"/>
          <w:szCs w:val="24"/>
        </w:rPr>
        <w:t>commercial reference building models of the national building stock</w:t>
      </w:r>
      <w:r w:rsidR="00D2765E" w:rsidRPr="00A041FA">
        <w:rPr>
          <w:rFonts w:asciiTheme="majorBidi" w:hAnsiTheme="majorBidi" w:cstheme="majorBidi"/>
          <w:sz w:val="24"/>
          <w:szCs w:val="24"/>
        </w:rPr>
        <w:t xml:space="preserve"> report</w:t>
      </w:r>
      <w:r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dPHtWbUd","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(5)</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In the DOE report, the infiltration rates of various microenvironments </w:t>
      </w:r>
      <w:proofErr w:type="gramStart"/>
      <w:r w:rsidRPr="00A041FA">
        <w:rPr>
          <w:rFonts w:asciiTheme="majorBidi" w:hAnsiTheme="majorBidi" w:cstheme="majorBidi"/>
          <w:sz w:val="24"/>
          <w:szCs w:val="24"/>
        </w:rPr>
        <w:t>were varied</w:t>
      </w:r>
      <w:proofErr w:type="gramEnd"/>
      <w:r w:rsidRPr="00A041FA">
        <w:rPr>
          <w:rFonts w:asciiTheme="majorBidi" w:hAnsiTheme="majorBidi" w:cstheme="majorBidi"/>
          <w:sz w:val="24"/>
          <w:szCs w:val="24"/>
        </w:rPr>
        <w:t xml:space="preserve"> between 0.12 and 0.49 air exchanges per hour (ACH) for modeled primary and secondary education buildings with central forced air </w:t>
      </w:r>
      <w:r w:rsidR="00434D57" w:rsidRPr="00A041FA">
        <w:rPr>
          <w:rFonts w:asciiTheme="majorBidi" w:hAnsiTheme="majorBidi" w:cstheme="majorBidi"/>
          <w:sz w:val="24"/>
          <w:szCs w:val="24"/>
        </w:rPr>
        <w:t xml:space="preserve">systems. We selected the infiltration rate of a ‘MULT_CLASS’ </w:t>
      </w:r>
      <w:r w:rsidR="00446C07" w:rsidRPr="00A041FA">
        <w:rPr>
          <w:rFonts w:asciiTheme="majorBidi" w:hAnsiTheme="majorBidi" w:cstheme="majorBidi"/>
          <w:sz w:val="24"/>
          <w:szCs w:val="24"/>
        </w:rPr>
        <w:t>o</w:t>
      </w:r>
      <w:r w:rsidR="00C2333C" w:rsidRPr="00A041FA">
        <w:rPr>
          <w:rFonts w:asciiTheme="majorBidi" w:hAnsiTheme="majorBidi" w:cstheme="majorBidi"/>
          <w:sz w:val="24"/>
          <w:szCs w:val="24"/>
        </w:rPr>
        <w:t xml:space="preserve">n the first floor of a typical elementary school </w:t>
      </w:r>
      <w:r w:rsidR="00434D57" w:rsidRPr="00A041FA">
        <w:rPr>
          <w:rFonts w:asciiTheme="majorBidi" w:hAnsiTheme="majorBidi" w:cstheme="majorBidi"/>
          <w:sz w:val="24"/>
          <w:szCs w:val="24"/>
        </w:rPr>
        <w:t>as our best estimate.</w:t>
      </w:r>
    </w:p>
    <w:p w14:paraId="08310B3F" w14:textId="7B797F2C" w:rsidR="00F13805" w:rsidRPr="00A041FA" w:rsidRDefault="00D04F51" w:rsidP="00446C07">
      <w:pPr>
        <w:jc w:val="lowKashida"/>
      </w:pPr>
      <w:r w:rsidRPr="00A041FA">
        <w:rPr>
          <w:rFonts w:asciiTheme="majorBidi" w:hAnsiTheme="majorBidi" w:cstheme="majorBidi"/>
          <w:sz w:val="24"/>
          <w:szCs w:val="24"/>
        </w:rPr>
        <w:t xml:space="preserve">It is noticeable that because we back-calculated the quanta generation rate from actual epidemiology studies, any simplification that we deployed during the model development and variable estimation will be considered automatically in the quanta generation estimates. We also determined the boundaries of the quanta generation rates for the primary and secondary schools based on the low and high values of </w:t>
      </w:r>
      <w:r w:rsidR="00446C07" w:rsidRPr="00A041FA">
        <w:rPr>
          <w:rFonts w:asciiTheme="majorBidi" w:hAnsiTheme="majorBidi" w:cstheme="majorBidi"/>
          <w:sz w:val="24"/>
          <w:szCs w:val="24"/>
        </w:rPr>
        <w:t>the</w:t>
      </w:r>
      <w:r w:rsidRPr="00A041FA">
        <w:rPr>
          <w:rFonts w:asciiTheme="majorBidi" w:hAnsiTheme="majorBidi" w:cstheme="majorBidi"/>
          <w:sz w:val="24"/>
          <w:szCs w:val="24"/>
        </w:rPr>
        <w:t xml:space="preserve"> model parameters. </w:t>
      </w:r>
      <w:r w:rsidR="00F13805" w:rsidRPr="00A041FA">
        <w:br w:type="page"/>
      </w:r>
    </w:p>
    <w:p w14:paraId="5C892C81" w14:textId="77777777" w:rsidR="00F0557F" w:rsidRPr="00A041FA" w:rsidRDefault="00F13805" w:rsidP="00085F1D">
      <w:pPr>
        <w:pStyle w:val="Heading1"/>
        <w:spacing w:after="240"/>
        <w:rPr>
          <w:rFonts w:asciiTheme="majorBidi" w:hAnsiTheme="majorBidi"/>
          <w:b/>
          <w:bCs/>
          <w:color w:val="auto"/>
          <w:sz w:val="26"/>
          <w:szCs w:val="26"/>
        </w:rPr>
      </w:pPr>
      <w:r w:rsidRPr="00A041FA">
        <w:rPr>
          <w:rFonts w:asciiTheme="majorBidi" w:hAnsiTheme="majorBidi"/>
          <w:b/>
          <w:bCs/>
          <w:color w:val="auto"/>
          <w:sz w:val="26"/>
          <w:szCs w:val="26"/>
        </w:rPr>
        <w:lastRenderedPageBreak/>
        <w:t>APPENDIX C</w:t>
      </w:r>
    </w:p>
    <w:p w14:paraId="0129D1D8" w14:textId="6C8919D7" w:rsidR="00E32D28" w:rsidRPr="00A041FA" w:rsidRDefault="00064F7E" w:rsidP="6A0E1549">
      <w:pPr>
        <w:spacing w:after="0"/>
        <w:jc w:val="lowKashida"/>
        <w:rPr>
          <w:rFonts w:asciiTheme="majorBidi" w:hAnsiTheme="majorBidi" w:cstheme="majorBidi"/>
          <w:sz w:val="24"/>
          <w:szCs w:val="24"/>
        </w:rPr>
      </w:pPr>
      <w:r w:rsidRPr="00A041FA">
        <w:rPr>
          <w:rFonts w:asciiTheme="majorBidi" w:hAnsiTheme="majorBidi" w:cstheme="majorBidi"/>
          <w:sz w:val="24"/>
          <w:szCs w:val="24"/>
        </w:rPr>
        <w:t xml:space="preserve">We developed a nationwide school model that represents the </w:t>
      </w:r>
      <w:r w:rsidR="00E001BE" w:rsidRPr="00A041FA">
        <w:rPr>
          <w:rFonts w:asciiTheme="majorBidi" w:hAnsiTheme="majorBidi" w:cstheme="majorBidi"/>
          <w:sz w:val="24"/>
          <w:szCs w:val="24"/>
        </w:rPr>
        <w:t xml:space="preserve">building and epidemiological characteristics of </w:t>
      </w:r>
      <w:r w:rsidR="25B7AAA8" w:rsidRPr="00A041FA">
        <w:rPr>
          <w:rFonts w:asciiTheme="majorBidi" w:hAnsiTheme="majorBidi" w:cstheme="majorBidi"/>
          <w:sz w:val="24"/>
          <w:szCs w:val="24"/>
        </w:rPr>
        <w:t xml:space="preserve">a </w:t>
      </w:r>
      <w:r w:rsidRPr="00A041FA">
        <w:rPr>
          <w:rFonts w:asciiTheme="majorBidi" w:hAnsiTheme="majorBidi" w:cstheme="majorBidi"/>
          <w:sz w:val="24"/>
          <w:szCs w:val="24"/>
        </w:rPr>
        <w:t xml:space="preserve">majority of </w:t>
      </w:r>
      <w:r w:rsidR="00E001BE" w:rsidRPr="00A041FA">
        <w:rPr>
          <w:rFonts w:asciiTheme="majorBidi" w:hAnsiTheme="majorBidi" w:cstheme="majorBidi"/>
          <w:sz w:val="24"/>
          <w:szCs w:val="24"/>
        </w:rPr>
        <w:t>elementary and high schools</w:t>
      </w:r>
      <w:r w:rsidRPr="00A041FA">
        <w:rPr>
          <w:rFonts w:asciiTheme="majorBidi" w:hAnsiTheme="majorBidi" w:cstheme="majorBidi"/>
          <w:sz w:val="24"/>
          <w:szCs w:val="24"/>
        </w:rPr>
        <w:t xml:space="preserve"> in the U.S. The combination of </w:t>
      </w:r>
      <w:r w:rsidR="00E001BE" w:rsidRPr="00A041FA">
        <w:rPr>
          <w:rFonts w:asciiTheme="majorBidi" w:hAnsiTheme="majorBidi" w:cstheme="majorBidi"/>
          <w:sz w:val="24"/>
          <w:szCs w:val="24"/>
        </w:rPr>
        <w:t>the nationwide representative School Building Archetype (SBA) model</w:t>
      </w:r>
      <w:r w:rsidRPr="00A041FA">
        <w:rPr>
          <w:rFonts w:asciiTheme="majorBidi" w:hAnsiTheme="majorBidi" w:cstheme="majorBidi"/>
          <w:sz w:val="24"/>
          <w:szCs w:val="24"/>
        </w:rPr>
        <w:t xml:space="preserve"> and the developed multi-zone transient Wells-Riley model </w:t>
      </w:r>
      <w:proofErr w:type="gramStart"/>
      <w:r w:rsidRPr="00A041FA">
        <w:rPr>
          <w:rFonts w:asciiTheme="majorBidi" w:hAnsiTheme="majorBidi" w:cstheme="majorBidi"/>
          <w:sz w:val="24"/>
          <w:szCs w:val="24"/>
        </w:rPr>
        <w:t>was used</w:t>
      </w:r>
      <w:proofErr w:type="gramEnd"/>
      <w:r w:rsidRPr="00A041FA">
        <w:rPr>
          <w:rFonts w:asciiTheme="majorBidi" w:hAnsiTheme="majorBidi" w:cstheme="majorBidi"/>
          <w:sz w:val="24"/>
          <w:szCs w:val="24"/>
        </w:rPr>
        <w:t xml:space="preserve"> to estimate the range of measles risk that students are facing in U.S. schools. The </w:t>
      </w:r>
      <w:r w:rsidR="00E001BE" w:rsidRPr="00A041FA">
        <w:rPr>
          <w:rFonts w:asciiTheme="majorBidi" w:hAnsiTheme="majorBidi" w:cstheme="majorBidi"/>
          <w:sz w:val="24"/>
          <w:szCs w:val="24"/>
        </w:rPr>
        <w:t>SBA</w:t>
      </w:r>
      <w:r w:rsidRPr="00A041FA">
        <w:rPr>
          <w:rFonts w:asciiTheme="majorBidi" w:hAnsiTheme="majorBidi" w:cstheme="majorBidi"/>
          <w:sz w:val="24"/>
          <w:szCs w:val="24"/>
        </w:rPr>
        <w:t xml:space="preserve"> model considers </w:t>
      </w:r>
      <w:r w:rsidR="009E131A" w:rsidRPr="00A041FA">
        <w:rPr>
          <w:rFonts w:asciiTheme="majorBidi" w:hAnsiTheme="majorBidi" w:cstheme="majorBidi"/>
          <w:sz w:val="24"/>
          <w:szCs w:val="24"/>
        </w:rPr>
        <w:t xml:space="preserve">two sets of parameters for primary and secondary schools to examine the impacts of students’ age and </w:t>
      </w:r>
      <w:r w:rsidR="00D51083" w:rsidRPr="00A041FA">
        <w:rPr>
          <w:rFonts w:asciiTheme="majorBidi" w:hAnsiTheme="majorBidi" w:cstheme="majorBidi"/>
          <w:sz w:val="24"/>
          <w:szCs w:val="24"/>
        </w:rPr>
        <w:t>activity patterns</w:t>
      </w:r>
      <w:r w:rsidR="009E131A" w:rsidRPr="00A041FA">
        <w:rPr>
          <w:rFonts w:asciiTheme="majorBidi" w:hAnsiTheme="majorBidi" w:cstheme="majorBidi"/>
          <w:sz w:val="24"/>
          <w:szCs w:val="24"/>
        </w:rPr>
        <w:t xml:space="preserve"> on the risk model results. The definition of p</w:t>
      </w:r>
      <w:r w:rsidR="00D51083" w:rsidRPr="00A041FA">
        <w:rPr>
          <w:rFonts w:asciiTheme="majorBidi" w:hAnsiTheme="majorBidi" w:cstheme="majorBidi"/>
          <w:sz w:val="24"/>
          <w:szCs w:val="24"/>
        </w:rPr>
        <w:t>rimary and secondary education</w:t>
      </w:r>
      <w:r w:rsidR="009E131A" w:rsidRPr="00A041FA">
        <w:rPr>
          <w:rFonts w:asciiTheme="majorBidi" w:hAnsiTheme="majorBidi" w:cstheme="majorBidi"/>
          <w:sz w:val="24"/>
          <w:szCs w:val="24"/>
        </w:rPr>
        <w:t xml:space="preserve"> schools was based on the structure of education in the United States shown in </w:t>
      </w:r>
      <w:r w:rsidR="00D51083" w:rsidRPr="00A041FA">
        <w:rPr>
          <w:rFonts w:asciiTheme="majorBidi" w:hAnsiTheme="majorBidi" w:cstheme="majorBidi"/>
          <w:sz w:val="24"/>
          <w:szCs w:val="24"/>
        </w:rPr>
        <w:fldChar w:fldCharType="begin"/>
      </w:r>
      <w:r w:rsidR="00D51083" w:rsidRPr="00A041FA">
        <w:rPr>
          <w:rFonts w:asciiTheme="majorBidi" w:hAnsiTheme="majorBidi" w:cstheme="majorBidi"/>
          <w:sz w:val="24"/>
          <w:szCs w:val="24"/>
        </w:rPr>
        <w:instrText xml:space="preserve"> REF _Ref21258363 \h  \* MERGEFORMAT </w:instrText>
      </w:r>
      <w:r w:rsidR="00D51083" w:rsidRPr="00A041FA">
        <w:rPr>
          <w:rFonts w:asciiTheme="majorBidi" w:hAnsiTheme="majorBidi" w:cstheme="majorBidi"/>
          <w:sz w:val="24"/>
          <w:szCs w:val="24"/>
        </w:rPr>
      </w:r>
      <w:r w:rsidR="00D51083"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Figure S. </w:t>
      </w:r>
      <w:r w:rsidR="00A8019D" w:rsidRPr="00A041FA">
        <w:rPr>
          <w:rFonts w:asciiTheme="majorBidi" w:hAnsiTheme="majorBidi" w:cstheme="majorBidi"/>
          <w:b/>
          <w:bCs/>
          <w:i/>
          <w:iCs/>
          <w:noProof/>
          <w:sz w:val="20"/>
          <w:szCs w:val="20"/>
        </w:rPr>
        <w:t>2</w:t>
      </w:r>
      <w:r w:rsidR="00D51083" w:rsidRPr="00A041FA">
        <w:rPr>
          <w:rFonts w:asciiTheme="majorBidi" w:hAnsiTheme="majorBidi" w:cstheme="majorBidi"/>
          <w:sz w:val="24"/>
          <w:szCs w:val="24"/>
        </w:rPr>
        <w:fldChar w:fldCharType="end"/>
      </w:r>
      <w:r w:rsidR="00D51083" w:rsidRPr="00A041FA">
        <w:rPr>
          <w:rFonts w:asciiTheme="majorBidi" w:hAnsiTheme="majorBidi" w:cstheme="majorBidi"/>
          <w:sz w:val="24"/>
          <w:szCs w:val="24"/>
        </w:rPr>
        <w:t xml:space="preserve"> </w:t>
      </w:r>
      <w:r w:rsidR="009E131A"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FlwvTCVR","properties":{"formattedCitation":"(7)","plainCitation":"(7)","noteIndex":0},"citationItems":[{"id":111,"uris":["http://zotero.org/users/local/CHIXGgYG/items/UGPY6EUP"],"uri":["http://zotero.org/users/local/CHIXGgYG/items/UGPY6EUP"],"itemData":{"id":111,"type":"report","title":"Digest of Education Statistics 2017 53rd Edition","publisher":"U.S. Department of Education, National Center for Education Statistics","number":"NCES 2018-070","author":[{"family":"Snyder","given":"Thomas D."},{"family":"Brey","given":"Cristobal","dropping-particle":"de"},{"family":"Dillow","given":"Sally A."}],"issued":{"date-parts":[["2019",1]]}}}],"schema":"https://github.com/citation-style-language/schema/raw/master/csl-citation.json"} </w:instrText>
      </w:r>
      <w:r w:rsidR="009E131A" w:rsidRPr="00A041FA">
        <w:rPr>
          <w:rFonts w:asciiTheme="majorBidi" w:hAnsiTheme="majorBidi" w:cstheme="majorBidi"/>
          <w:sz w:val="24"/>
          <w:szCs w:val="24"/>
        </w:rPr>
        <w:fldChar w:fldCharType="separate"/>
      </w:r>
      <w:r w:rsidR="008D093F" w:rsidRPr="00A041FA">
        <w:rPr>
          <w:rFonts w:asciiTheme="majorBidi" w:hAnsiTheme="majorBidi" w:cstheme="majorBidi"/>
          <w:sz w:val="24"/>
          <w:szCs w:val="24"/>
        </w:rPr>
        <w:t>(7)</w:t>
      </w:r>
      <w:r w:rsidR="009E131A" w:rsidRPr="00A041FA">
        <w:rPr>
          <w:rFonts w:asciiTheme="majorBidi" w:hAnsiTheme="majorBidi" w:cstheme="majorBidi"/>
          <w:sz w:val="24"/>
          <w:szCs w:val="24"/>
        </w:rPr>
        <w:fldChar w:fldCharType="end"/>
      </w:r>
      <w:r w:rsidR="009E131A" w:rsidRPr="00A041FA">
        <w:rPr>
          <w:rFonts w:asciiTheme="majorBidi" w:hAnsiTheme="majorBidi" w:cstheme="majorBidi"/>
          <w:sz w:val="24"/>
          <w:szCs w:val="24"/>
        </w:rPr>
        <w:t xml:space="preserve">. </w:t>
      </w:r>
      <w:r w:rsidR="00684B27" w:rsidRPr="00A041FA">
        <w:rPr>
          <w:rFonts w:asciiTheme="majorBidi" w:hAnsiTheme="majorBidi" w:cstheme="majorBidi"/>
          <w:sz w:val="24"/>
          <w:szCs w:val="24"/>
        </w:rPr>
        <w:t>We considered students less than</w:t>
      </w:r>
      <w:r w:rsidR="00D51083" w:rsidRPr="00A041FA">
        <w:rPr>
          <w:rFonts w:asciiTheme="majorBidi" w:hAnsiTheme="majorBidi" w:cstheme="majorBidi"/>
          <w:sz w:val="24"/>
          <w:szCs w:val="24"/>
        </w:rPr>
        <w:t xml:space="preserve"> 14 years old in elementary (</w:t>
      </w:r>
      <w:r w:rsidR="00684B27" w:rsidRPr="00A041FA">
        <w:rPr>
          <w:rFonts w:asciiTheme="majorBidi" w:hAnsiTheme="majorBidi" w:cstheme="majorBidi"/>
          <w:sz w:val="24"/>
          <w:szCs w:val="24"/>
        </w:rPr>
        <w:t xml:space="preserve">primary) and students between 14 and 18 years old in high </w:t>
      </w:r>
      <w:r w:rsidR="00D51083" w:rsidRPr="00A041FA">
        <w:rPr>
          <w:rFonts w:asciiTheme="majorBidi" w:hAnsiTheme="majorBidi" w:cstheme="majorBidi"/>
          <w:sz w:val="24"/>
          <w:szCs w:val="24"/>
        </w:rPr>
        <w:t>(secondary) schools.</w:t>
      </w:r>
    </w:p>
    <w:p w14:paraId="4B91FA5C" w14:textId="77777777" w:rsidR="00E32D28" w:rsidRPr="00A041FA" w:rsidRDefault="00E32D28" w:rsidP="00E32D28">
      <w:pPr>
        <w:spacing w:after="0"/>
        <w:jc w:val="lowKashida"/>
        <w:rPr>
          <w:rFonts w:asciiTheme="majorBidi" w:hAnsiTheme="majorBidi" w:cstheme="majorBidi"/>
          <w:sz w:val="24"/>
          <w:szCs w:val="24"/>
        </w:rPr>
      </w:pPr>
    </w:p>
    <w:p w14:paraId="7D8E708D" w14:textId="77777777" w:rsidR="009E131A" w:rsidRPr="00A041FA" w:rsidRDefault="009E131A" w:rsidP="009E131A">
      <w:pPr>
        <w:jc w:val="center"/>
      </w:pPr>
      <w:r w:rsidRPr="00A041FA">
        <w:rPr>
          <w:noProof/>
        </w:rPr>
        <w:drawing>
          <wp:inline distT="0" distB="0" distL="0" distR="0" wp14:anchorId="722FED92" wp14:editId="33B9FCDD">
            <wp:extent cx="3482202" cy="2672674"/>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9857" r="14411"/>
                    <a:stretch/>
                  </pic:blipFill>
                  <pic:spPr bwMode="auto">
                    <a:xfrm>
                      <a:off x="0" y="0"/>
                      <a:ext cx="3492897" cy="2680883"/>
                    </a:xfrm>
                    <a:prstGeom prst="rect">
                      <a:avLst/>
                    </a:prstGeom>
                    <a:ln>
                      <a:noFill/>
                    </a:ln>
                    <a:extLst>
                      <a:ext uri="{53640926-AAD7-44D8-BBD7-CCE9431645EC}">
                        <a14:shadowObscured xmlns:a14="http://schemas.microsoft.com/office/drawing/2010/main"/>
                      </a:ext>
                    </a:extLst>
                  </pic:spPr>
                </pic:pic>
              </a:graphicData>
            </a:graphic>
          </wp:inline>
        </w:drawing>
      </w:r>
    </w:p>
    <w:p w14:paraId="5C80CD27" w14:textId="569A9436" w:rsidR="009E131A" w:rsidRPr="00A041FA" w:rsidRDefault="00D51083" w:rsidP="00D51083">
      <w:pPr>
        <w:pStyle w:val="Caption"/>
        <w:jc w:val="center"/>
        <w:rPr>
          <w:rFonts w:asciiTheme="majorBidi" w:hAnsiTheme="majorBidi" w:cstheme="majorBidi"/>
          <w:i w:val="0"/>
          <w:iCs w:val="0"/>
          <w:color w:val="auto"/>
          <w:sz w:val="20"/>
          <w:szCs w:val="20"/>
        </w:rPr>
      </w:pPr>
      <w:bookmarkStart w:id="13" w:name="_Ref21258363"/>
      <w:r w:rsidRPr="00A041FA">
        <w:rPr>
          <w:rFonts w:asciiTheme="majorBidi" w:hAnsiTheme="majorBidi" w:cstheme="majorBidi"/>
          <w:b/>
          <w:bCs/>
          <w:i w:val="0"/>
          <w:iCs w:val="0"/>
          <w:color w:val="auto"/>
          <w:sz w:val="20"/>
          <w:szCs w:val="20"/>
        </w:rPr>
        <w:t xml:space="preserve">Figure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Figure_S. \* ARABIC </w:instrText>
      </w:r>
      <w:r w:rsidRPr="00A041FA">
        <w:rPr>
          <w:rFonts w:asciiTheme="majorBidi" w:hAnsiTheme="majorBidi" w:cstheme="majorBidi"/>
          <w:b/>
          <w:bCs/>
          <w:i w:val="0"/>
          <w:iCs w:val="0"/>
          <w:color w:val="auto"/>
          <w:sz w:val="20"/>
          <w:szCs w:val="20"/>
        </w:rPr>
        <w:fldChar w:fldCharType="separate"/>
      </w:r>
      <w:r w:rsidR="008F74AA" w:rsidRPr="00A041FA">
        <w:rPr>
          <w:rFonts w:asciiTheme="majorBidi" w:hAnsiTheme="majorBidi" w:cstheme="majorBidi"/>
          <w:b/>
          <w:bCs/>
          <w:i w:val="0"/>
          <w:iCs w:val="0"/>
          <w:noProof/>
          <w:color w:val="auto"/>
          <w:sz w:val="20"/>
          <w:szCs w:val="20"/>
        </w:rPr>
        <w:t>2</w:t>
      </w:r>
      <w:r w:rsidRPr="00A041FA">
        <w:rPr>
          <w:rFonts w:asciiTheme="majorBidi" w:hAnsiTheme="majorBidi" w:cstheme="majorBidi"/>
          <w:b/>
          <w:bCs/>
          <w:i w:val="0"/>
          <w:iCs w:val="0"/>
          <w:color w:val="auto"/>
          <w:sz w:val="20"/>
          <w:szCs w:val="20"/>
        </w:rPr>
        <w:fldChar w:fldCharType="end"/>
      </w:r>
      <w:bookmarkEnd w:id="13"/>
      <w:r w:rsidRPr="00A041FA">
        <w:rPr>
          <w:rFonts w:asciiTheme="majorBidi" w:hAnsiTheme="majorBidi" w:cstheme="majorBidi"/>
          <w:b/>
          <w:bCs/>
          <w:i w:val="0"/>
          <w:iCs w:val="0"/>
          <w:color w:val="auto"/>
          <w:sz w:val="20"/>
          <w:szCs w:val="20"/>
        </w:rPr>
        <w:t>.</w:t>
      </w:r>
      <w:r w:rsidRPr="00A041FA">
        <w:rPr>
          <w:rFonts w:asciiTheme="majorBidi" w:hAnsiTheme="majorBidi" w:cstheme="majorBidi"/>
          <w:i w:val="0"/>
          <w:iCs w:val="0"/>
          <w:color w:val="auto"/>
          <w:sz w:val="20"/>
          <w:szCs w:val="20"/>
        </w:rPr>
        <w:t xml:space="preserve"> </w:t>
      </w:r>
      <w:r w:rsidR="009E131A" w:rsidRPr="00A041FA">
        <w:rPr>
          <w:rFonts w:asciiTheme="majorBidi" w:hAnsiTheme="majorBidi" w:cstheme="majorBidi"/>
          <w:i w:val="0"/>
          <w:iCs w:val="0"/>
          <w:color w:val="auto"/>
          <w:sz w:val="20"/>
          <w:szCs w:val="20"/>
        </w:rPr>
        <w:t xml:space="preserve">Structure of education in US for students between 6 and 18 years old </w:t>
      </w:r>
      <w:r w:rsidR="009E131A" w:rsidRPr="00A041FA">
        <w:rPr>
          <w:rFonts w:asciiTheme="majorBidi" w:hAnsiTheme="majorBidi" w:cstheme="majorBidi"/>
          <w:i w:val="0"/>
          <w:iCs w:val="0"/>
          <w:color w:val="auto"/>
          <w:sz w:val="20"/>
          <w:szCs w:val="20"/>
        </w:rPr>
        <w:fldChar w:fldCharType="begin"/>
      </w:r>
      <w:r w:rsidR="008D093F" w:rsidRPr="00A041FA">
        <w:rPr>
          <w:rFonts w:asciiTheme="majorBidi" w:hAnsiTheme="majorBidi" w:cstheme="majorBidi"/>
          <w:i w:val="0"/>
          <w:iCs w:val="0"/>
          <w:color w:val="auto"/>
          <w:sz w:val="20"/>
          <w:szCs w:val="20"/>
        </w:rPr>
        <w:instrText xml:space="preserve"> ADDIN ZOTERO_ITEM CSL_CITATION {"citationID":"SLOw1lpl","properties":{"formattedCitation":"(7)","plainCitation":"(7)","noteIndex":0},"citationItems":[{"id":111,"uris":["http://zotero.org/users/local/CHIXGgYG/items/UGPY6EUP"],"uri":["http://zotero.org/users/local/CHIXGgYG/items/UGPY6EUP"],"itemData":{"id":111,"type":"report","title":"Digest of Education Statistics 2017 53rd Edition","publisher":"U.S. Department of Education, National Center for Education Statistics","number":"NCES 2018-070","author":[{"family":"Snyder","given":"Thomas D."},{"family":"Brey","given":"Cristobal","dropping-particle":"de"},{"family":"Dillow","given":"Sally A."}],"issued":{"date-parts":[["2019",1]]}}}],"schema":"https://github.com/citation-style-language/schema/raw/master/csl-citation.json"} </w:instrText>
      </w:r>
      <w:r w:rsidR="009E131A" w:rsidRPr="00A041FA">
        <w:rPr>
          <w:rFonts w:asciiTheme="majorBidi" w:hAnsiTheme="majorBidi" w:cstheme="majorBidi"/>
          <w:i w:val="0"/>
          <w:iCs w:val="0"/>
          <w:color w:val="auto"/>
          <w:sz w:val="20"/>
          <w:szCs w:val="20"/>
        </w:rPr>
        <w:fldChar w:fldCharType="separate"/>
      </w:r>
      <w:r w:rsidR="008D093F" w:rsidRPr="00A041FA">
        <w:rPr>
          <w:rFonts w:asciiTheme="majorBidi" w:hAnsiTheme="majorBidi" w:cstheme="majorBidi"/>
          <w:i w:val="0"/>
          <w:iCs w:val="0"/>
          <w:color w:val="auto"/>
          <w:sz w:val="20"/>
          <w:szCs w:val="20"/>
        </w:rPr>
        <w:t>(7)</w:t>
      </w:r>
      <w:r w:rsidR="009E131A" w:rsidRPr="00A041FA">
        <w:rPr>
          <w:rFonts w:asciiTheme="majorBidi" w:hAnsiTheme="majorBidi" w:cstheme="majorBidi"/>
          <w:i w:val="0"/>
          <w:iCs w:val="0"/>
          <w:color w:val="auto"/>
          <w:sz w:val="20"/>
          <w:szCs w:val="20"/>
        </w:rPr>
        <w:fldChar w:fldCharType="end"/>
      </w:r>
    </w:p>
    <w:p w14:paraId="21B472F4" w14:textId="682D1E76" w:rsidR="009E131A" w:rsidRPr="00A041FA" w:rsidRDefault="009E131A" w:rsidP="00A72797">
      <w:pPr>
        <w:jc w:val="lowKashida"/>
        <w:rPr>
          <w:rFonts w:asciiTheme="majorBidi" w:hAnsiTheme="majorBidi" w:cstheme="majorBidi"/>
          <w:sz w:val="24"/>
          <w:szCs w:val="24"/>
        </w:rPr>
      </w:pPr>
      <w:r w:rsidRPr="00A041FA">
        <w:rPr>
          <w:rFonts w:asciiTheme="majorBidi" w:hAnsiTheme="majorBidi" w:cstheme="majorBidi"/>
          <w:sz w:val="24"/>
          <w:szCs w:val="24"/>
        </w:rPr>
        <w:t>We assumed a teacher self-contained format for the primary schools and a departmentalize</w:t>
      </w:r>
      <w:r w:rsidR="005E0373" w:rsidRPr="00A041FA">
        <w:rPr>
          <w:rFonts w:asciiTheme="majorBidi" w:hAnsiTheme="majorBidi" w:cstheme="majorBidi"/>
          <w:sz w:val="24"/>
          <w:szCs w:val="24"/>
        </w:rPr>
        <w:t>d</w:t>
      </w:r>
      <w:r w:rsidRPr="00A041FA">
        <w:rPr>
          <w:rFonts w:asciiTheme="majorBidi" w:hAnsiTheme="majorBidi" w:cstheme="majorBidi"/>
          <w:sz w:val="24"/>
          <w:szCs w:val="24"/>
        </w:rPr>
        <w:t xml:space="preserve"> format for the secondary schools, as the majority of elementary schools in the United States have self-contained classrooms </w:t>
      </w:r>
      <w:r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VS4eC68h","properties":{"formattedCitation":"(8,9)","plainCitation":"(8,9)","noteIndex":0},"citationItems":[{"id":274,"uris":["http://zotero.org/users/local/CHIXGgYG/items/CJSBI4VI"],"uri":["http://zotero.org/users/local/CHIXGgYG/items/CJSBI4VI"],"itemData":{"id":274,"type":"article-journal","title":"Departmentalize Elementary Schools","container-title":"Principal","page":"70-72","volume":"84","issue":"1","source":"ERIC","abstract":"In elementary schools today, most students receive their education in a single classroom from one teacher who is responsible for teaching language arts, social studies, math, and science. The self-contained classroom organization is predicated on the assumption that an elementary school teacher is a Jack (or Jill)-of-all-trades who is equally strong in all areas of the elementary curriculum. Yet we know intuitively that most classroom teachers are not multi-talented, and that they have no choice but to teach in some areas where they have no fundamental interest. One attempt to address the pitfalls of the self-contained classroom organization is through departmentalization. In this setting, teachers teach in their area of specialization and students move from one classroom to another for instruction.","ISSN":"0271-6062","language":"en","author":[{"family":"Chan","given":"Tak Cheung"},{"family":"Jarman","given":"Delbert"}],"issued":{"date-parts":[["2004"]]}}},{"id":272,"uris":["http://zotero.org/users/local/CHIXGgYG/items/RQXLN3HZ"],"uri":["http://zotero.org/users/local/CHIXGgYG/items/RQXLN3HZ"],"itemData":{"id":272,"type":"article-journal","title":"Comparison of self-contained and departmentalized elementary teachers’ perceptions of classroom structure and job satisfaction","container-title":"Journal of Studies in Education","page":"109–127","volume":"4","issue":"1","source":"Google Scholar","author":[{"family":"Strohl","given":"Alecia"},{"family":"Schmertzing","given":"Lorraine"},{"family":"Schmertzing","given":"Richard"},{"family":"Hsiao","given":"E."}],"issued":{"date-parts":[["2014"]]}}}],"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(8,9)</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Therefore, the estimates of quanta g</w:t>
      </w:r>
      <w:r w:rsidR="00A72797" w:rsidRPr="00A041FA">
        <w:rPr>
          <w:rFonts w:asciiTheme="majorBidi" w:hAnsiTheme="majorBidi" w:cstheme="majorBidi"/>
          <w:sz w:val="24"/>
          <w:szCs w:val="24"/>
        </w:rPr>
        <w:t>eneration rate back-calculated from the</w:t>
      </w:r>
      <w:r w:rsidRPr="00A041FA">
        <w:rPr>
          <w:rFonts w:asciiTheme="majorBidi" w:hAnsiTheme="majorBidi" w:cstheme="majorBidi"/>
          <w:sz w:val="24"/>
          <w:szCs w:val="24"/>
        </w:rPr>
        <w:t xml:space="preserve"> teacher self-contained elementary </w:t>
      </w:r>
      <w:r w:rsidR="00A72797" w:rsidRPr="00A041FA">
        <w:rPr>
          <w:rFonts w:asciiTheme="majorBidi" w:hAnsiTheme="majorBidi" w:cstheme="majorBidi"/>
          <w:sz w:val="24"/>
          <w:szCs w:val="24"/>
        </w:rPr>
        <w:t>and the</w:t>
      </w:r>
      <w:r w:rsidRPr="00A041FA">
        <w:rPr>
          <w:rFonts w:asciiTheme="majorBidi" w:hAnsiTheme="majorBidi" w:cstheme="majorBidi"/>
          <w:sz w:val="24"/>
          <w:szCs w:val="24"/>
        </w:rPr>
        <w:t xml:space="preserve"> departmentalize</w:t>
      </w:r>
      <w:r w:rsidR="005E0373" w:rsidRPr="00A041FA">
        <w:rPr>
          <w:rFonts w:asciiTheme="majorBidi" w:hAnsiTheme="majorBidi" w:cstheme="majorBidi"/>
          <w:sz w:val="24"/>
          <w:szCs w:val="24"/>
        </w:rPr>
        <w:t>d</w:t>
      </w:r>
      <w:r w:rsidRPr="00A041FA">
        <w:rPr>
          <w:rFonts w:asciiTheme="majorBidi" w:hAnsiTheme="majorBidi" w:cstheme="majorBidi"/>
          <w:sz w:val="24"/>
          <w:szCs w:val="24"/>
        </w:rPr>
        <w:t xml:space="preserve"> high school case studies in </w:t>
      </w:r>
      <w:r w:rsidR="00684B27" w:rsidRPr="00A041FA">
        <w:rPr>
          <w:rFonts w:asciiTheme="majorBidi" w:hAnsiTheme="majorBidi" w:cstheme="majorBidi"/>
          <w:sz w:val="24"/>
          <w:szCs w:val="24"/>
        </w:rPr>
        <w:t>Appendix B</w:t>
      </w:r>
      <w:r w:rsidRPr="00A041FA">
        <w:rPr>
          <w:rFonts w:asciiTheme="majorBidi" w:hAnsiTheme="majorBidi" w:cstheme="majorBidi"/>
          <w:sz w:val="24"/>
          <w:szCs w:val="24"/>
        </w:rPr>
        <w:t xml:space="preserve"> were used for primary and secondary schools in the developed </w:t>
      </w:r>
      <w:r w:rsidR="00E001BE" w:rsidRPr="00A041FA">
        <w:rPr>
          <w:rFonts w:asciiTheme="majorBidi" w:hAnsiTheme="majorBidi" w:cstheme="majorBidi"/>
          <w:sz w:val="24"/>
          <w:szCs w:val="24"/>
        </w:rPr>
        <w:t>SBA</w:t>
      </w:r>
      <w:r w:rsidRPr="00A041FA">
        <w:rPr>
          <w:rFonts w:asciiTheme="majorBidi" w:hAnsiTheme="majorBidi" w:cstheme="majorBidi"/>
          <w:sz w:val="24"/>
          <w:szCs w:val="24"/>
        </w:rPr>
        <w:t xml:space="preserve"> model</w:t>
      </w:r>
      <w:r w:rsidR="002010EA" w:rsidRPr="00A041FA">
        <w:rPr>
          <w:rFonts w:asciiTheme="majorBidi" w:hAnsiTheme="majorBidi" w:cstheme="majorBidi"/>
          <w:sz w:val="24"/>
          <w:szCs w:val="24"/>
        </w:rPr>
        <w:t>, respectively</w:t>
      </w:r>
      <w:r w:rsidRPr="00A041FA">
        <w:rPr>
          <w:rFonts w:asciiTheme="majorBidi" w:hAnsiTheme="majorBidi" w:cstheme="majorBidi"/>
          <w:sz w:val="24"/>
          <w:szCs w:val="24"/>
        </w:rPr>
        <w:t xml:space="preserve">. Other </w:t>
      </w:r>
      <w:r w:rsidR="00A72797" w:rsidRPr="00A041FA">
        <w:rPr>
          <w:rFonts w:asciiTheme="majorBidi" w:hAnsiTheme="majorBidi" w:cstheme="majorBidi"/>
          <w:sz w:val="24"/>
          <w:szCs w:val="24"/>
        </w:rPr>
        <w:t>model variables</w:t>
      </w:r>
      <w:r w:rsidRPr="00A041FA">
        <w:rPr>
          <w:rFonts w:asciiTheme="majorBidi" w:hAnsiTheme="majorBidi" w:cstheme="majorBidi"/>
          <w:sz w:val="24"/>
          <w:szCs w:val="24"/>
        </w:rPr>
        <w:t xml:space="preserve"> </w:t>
      </w:r>
      <w:proofErr w:type="gramStart"/>
      <w:r w:rsidRPr="00A041FA">
        <w:rPr>
          <w:rFonts w:asciiTheme="majorBidi" w:hAnsiTheme="majorBidi" w:cstheme="majorBidi"/>
          <w:sz w:val="24"/>
          <w:szCs w:val="24"/>
        </w:rPr>
        <w:t xml:space="preserve">were either assumed or culled from </w:t>
      </w:r>
      <w:r w:rsidR="00A72797" w:rsidRPr="00A041FA">
        <w:rPr>
          <w:rFonts w:asciiTheme="majorBidi" w:hAnsiTheme="majorBidi" w:cstheme="majorBidi"/>
          <w:sz w:val="24"/>
          <w:szCs w:val="24"/>
        </w:rPr>
        <w:t>existing</w:t>
      </w:r>
      <w:r w:rsidR="00684B27" w:rsidRPr="00A041FA">
        <w:rPr>
          <w:rFonts w:asciiTheme="majorBidi" w:hAnsiTheme="majorBidi" w:cstheme="majorBidi"/>
          <w:sz w:val="24"/>
          <w:szCs w:val="24"/>
        </w:rPr>
        <w:t xml:space="preserve"> </w:t>
      </w:r>
      <w:r w:rsidR="00A72797" w:rsidRPr="00A041FA">
        <w:rPr>
          <w:rFonts w:asciiTheme="majorBidi" w:hAnsiTheme="majorBidi" w:cstheme="majorBidi"/>
          <w:sz w:val="24"/>
          <w:szCs w:val="24"/>
        </w:rPr>
        <w:t>resources</w:t>
      </w:r>
      <w:proofErr w:type="gramEnd"/>
      <w:r w:rsidR="00684B27" w:rsidRPr="00A041FA">
        <w:rPr>
          <w:rFonts w:asciiTheme="majorBidi" w:hAnsiTheme="majorBidi" w:cstheme="majorBidi"/>
          <w:sz w:val="24"/>
          <w:szCs w:val="24"/>
        </w:rPr>
        <w:t>.</w:t>
      </w:r>
    </w:p>
    <w:p w14:paraId="1C4DFE0B" w14:textId="5239A12F" w:rsidR="00F13805" w:rsidRPr="00A041FA" w:rsidRDefault="00684B27" w:rsidP="6A0E1549">
      <w:pPr>
        <w:jc w:val="lowKashida"/>
        <w:rPr>
          <w:rFonts w:asciiTheme="majorBidi" w:hAnsiTheme="majorBidi" w:cstheme="majorBidi"/>
          <w:sz w:val="24"/>
          <w:szCs w:val="24"/>
        </w:rPr>
      </w:pPr>
      <w:r w:rsidRPr="00A041FA">
        <w:rPr>
          <w:rFonts w:asciiTheme="majorBidi" w:hAnsiTheme="majorBidi" w:cstheme="majorBidi"/>
          <w:sz w:val="24"/>
          <w:szCs w:val="24"/>
        </w:rPr>
        <w:t>The</w:t>
      </w:r>
      <w:r w:rsidR="002010EA" w:rsidRPr="00A041FA">
        <w:rPr>
          <w:rFonts w:asciiTheme="majorBidi" w:hAnsiTheme="majorBidi" w:cstheme="majorBidi"/>
          <w:sz w:val="24"/>
          <w:szCs w:val="24"/>
        </w:rPr>
        <w:t xml:space="preserve"> </w:t>
      </w:r>
      <w:r w:rsidR="002B3085" w:rsidRPr="00A041FA">
        <w:rPr>
          <w:rFonts w:asciiTheme="majorBidi" w:hAnsiTheme="majorBidi" w:cstheme="majorBidi"/>
          <w:sz w:val="24"/>
          <w:szCs w:val="24"/>
        </w:rPr>
        <w:t xml:space="preserve">latest </w:t>
      </w:r>
      <w:r w:rsidR="002010EA" w:rsidRPr="00A041FA">
        <w:rPr>
          <w:rFonts w:asciiTheme="majorBidi" w:hAnsiTheme="majorBidi" w:cstheme="majorBidi"/>
          <w:sz w:val="24"/>
          <w:szCs w:val="24"/>
        </w:rPr>
        <w:t xml:space="preserve">number of educational institutions in the U.S. reported by </w:t>
      </w:r>
      <w:r w:rsidR="00AE089E" w:rsidRPr="00A041FA">
        <w:rPr>
          <w:rFonts w:asciiTheme="majorBidi" w:hAnsiTheme="majorBidi" w:cstheme="majorBidi"/>
          <w:sz w:val="24"/>
          <w:szCs w:val="24"/>
        </w:rPr>
        <w:t xml:space="preserve">the </w:t>
      </w:r>
      <w:r w:rsidR="002010EA" w:rsidRPr="00A041FA">
        <w:rPr>
          <w:rFonts w:asciiTheme="majorBidi" w:hAnsiTheme="majorBidi" w:cstheme="majorBidi"/>
          <w:sz w:val="24"/>
          <w:szCs w:val="24"/>
        </w:rPr>
        <w:t xml:space="preserve">Department of Education, National Center for Education Statistics </w:t>
      </w:r>
      <w:r w:rsidR="002B3085" w:rsidRPr="00A041FA">
        <w:rPr>
          <w:rFonts w:asciiTheme="majorBidi" w:hAnsiTheme="majorBidi" w:cstheme="majorBidi"/>
          <w:sz w:val="24"/>
          <w:szCs w:val="24"/>
        </w:rPr>
        <w:t xml:space="preserve">in 2019 </w:t>
      </w:r>
      <w:r w:rsidR="0079104C" w:rsidRPr="00A041FA">
        <w:rPr>
          <w:rFonts w:asciiTheme="majorBidi" w:hAnsiTheme="majorBidi" w:cstheme="majorBidi"/>
          <w:sz w:val="24"/>
          <w:szCs w:val="24"/>
        </w:rPr>
        <w:t xml:space="preserve">shows 88,665 primary schools and 26,986 secondary schools </w:t>
      </w:r>
      <w:proofErr w:type="gramStart"/>
      <w:r w:rsidR="0079104C" w:rsidRPr="00A041FA">
        <w:rPr>
          <w:rFonts w:asciiTheme="majorBidi" w:hAnsiTheme="majorBidi" w:cstheme="majorBidi"/>
          <w:sz w:val="24"/>
          <w:szCs w:val="24"/>
        </w:rPr>
        <w:t>were registered</w:t>
      </w:r>
      <w:proofErr w:type="gramEnd"/>
      <w:r w:rsidR="0079104C" w:rsidRPr="00A041FA">
        <w:rPr>
          <w:rFonts w:asciiTheme="majorBidi" w:hAnsiTheme="majorBidi" w:cstheme="majorBidi"/>
          <w:sz w:val="24"/>
          <w:szCs w:val="24"/>
        </w:rPr>
        <w:t xml:space="preserve"> </w:t>
      </w:r>
      <w:r w:rsidR="00AE089E" w:rsidRPr="00A041FA">
        <w:rPr>
          <w:rFonts w:asciiTheme="majorBidi" w:hAnsiTheme="majorBidi" w:cstheme="majorBidi"/>
          <w:sz w:val="24"/>
          <w:szCs w:val="24"/>
        </w:rPr>
        <w:t>nationwide</w:t>
      </w:r>
      <w:r w:rsidR="0079104C" w:rsidRPr="00A041FA">
        <w:rPr>
          <w:rFonts w:asciiTheme="majorBidi" w:hAnsiTheme="majorBidi" w:cstheme="majorBidi"/>
          <w:sz w:val="24"/>
          <w:szCs w:val="24"/>
        </w:rPr>
        <w:t xml:space="preserve"> in </w:t>
      </w:r>
      <w:r w:rsidR="00AE089E" w:rsidRPr="00A041FA">
        <w:rPr>
          <w:rFonts w:asciiTheme="majorBidi" w:hAnsiTheme="majorBidi" w:cstheme="majorBidi"/>
          <w:sz w:val="24"/>
          <w:szCs w:val="24"/>
        </w:rPr>
        <w:t xml:space="preserve">the </w:t>
      </w:r>
      <w:r w:rsidR="0079104C" w:rsidRPr="00A041FA">
        <w:rPr>
          <w:rFonts w:asciiTheme="majorBidi" w:hAnsiTheme="majorBidi" w:cstheme="majorBidi"/>
          <w:sz w:val="24"/>
          <w:szCs w:val="24"/>
        </w:rPr>
        <w:t>2015-16 school year. Moreover, the survey reported 16,511 combined and 691 other educational institutions</w:t>
      </w:r>
      <w:r w:rsidR="002B3085" w:rsidRPr="00A041FA">
        <w:rPr>
          <w:rFonts w:asciiTheme="majorBidi" w:hAnsiTheme="majorBidi" w:cstheme="majorBidi"/>
          <w:sz w:val="24"/>
          <w:szCs w:val="24"/>
        </w:rPr>
        <w:t xml:space="preserve"> in the U.S.</w:t>
      </w:r>
      <w:r w:rsidR="0079104C" w:rsidRPr="00A041FA">
        <w:rPr>
          <w:rFonts w:asciiTheme="majorBidi" w:hAnsiTheme="majorBidi" w:cstheme="majorBidi"/>
          <w:sz w:val="24"/>
          <w:szCs w:val="24"/>
        </w:rPr>
        <w:t xml:space="preserve">, which we did not </w:t>
      </w:r>
      <w:r w:rsidR="002B3085" w:rsidRPr="00A041FA">
        <w:rPr>
          <w:rFonts w:asciiTheme="majorBidi" w:hAnsiTheme="majorBidi" w:cstheme="majorBidi"/>
          <w:sz w:val="24"/>
          <w:szCs w:val="24"/>
        </w:rPr>
        <w:t>include</w:t>
      </w:r>
      <w:r w:rsidR="0079104C" w:rsidRPr="00A041FA">
        <w:rPr>
          <w:rFonts w:asciiTheme="majorBidi" w:hAnsiTheme="majorBidi" w:cstheme="majorBidi"/>
          <w:sz w:val="24"/>
          <w:szCs w:val="24"/>
        </w:rPr>
        <w:t xml:space="preserve"> in </w:t>
      </w:r>
      <w:r w:rsidR="002B3085" w:rsidRPr="00A041FA">
        <w:rPr>
          <w:rFonts w:asciiTheme="majorBidi" w:hAnsiTheme="majorBidi" w:cstheme="majorBidi"/>
          <w:sz w:val="24"/>
          <w:szCs w:val="24"/>
        </w:rPr>
        <w:t>the</w:t>
      </w:r>
      <w:r w:rsidR="0079104C" w:rsidRPr="00A041FA">
        <w:rPr>
          <w:rFonts w:asciiTheme="majorBidi" w:hAnsiTheme="majorBidi" w:cstheme="majorBidi"/>
          <w:sz w:val="24"/>
          <w:szCs w:val="24"/>
        </w:rPr>
        <w:t xml:space="preserve"> </w:t>
      </w:r>
      <w:r w:rsidR="00E001BE" w:rsidRPr="00A041FA">
        <w:rPr>
          <w:rFonts w:asciiTheme="majorBidi" w:hAnsiTheme="majorBidi" w:cstheme="majorBidi"/>
          <w:sz w:val="24"/>
          <w:szCs w:val="24"/>
        </w:rPr>
        <w:t>SBA</w:t>
      </w:r>
      <w:r w:rsidR="0079104C" w:rsidRPr="00A041FA">
        <w:rPr>
          <w:rFonts w:asciiTheme="majorBidi" w:hAnsiTheme="majorBidi" w:cstheme="majorBidi"/>
          <w:sz w:val="24"/>
          <w:szCs w:val="24"/>
        </w:rPr>
        <w:t xml:space="preserve"> model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3qMdqUva","properties":{"formattedCitation":"(7)","plainCitation":"(7)","noteIndex":0},"citationItems":[{"id":111,"uris":["http://zotero.org/users/local/CHIXGgYG/items/UGPY6EUP"],"uri":["http://zotero.org/users/local/CHIXGgYG/items/UGPY6EUP"],"itemData":{"id":111,"type":"report","title":"Digest of Education Statistics 2017 53rd Edition","publisher":"U.S. Department of Education, National Center for Education Statistics","number":"NCES 2018-070","author":[{"family":"Snyder","given":"Thomas D."},{"family":"Brey","given":"Cristobal","dropping-particle":"de"},{"family":"Dillow","given":"Sally A."}],"issued":{"date-parts":[["2019",1]]}}}],"schema":"https://github.com/citation-style-language/schema/raw/master/csl-citation.json"}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(7)</w:t>
      </w:r>
      <w:r w:rsidRPr="00A041FA">
        <w:rPr>
          <w:rFonts w:asciiTheme="majorBidi" w:hAnsiTheme="majorBidi" w:cstheme="majorBidi"/>
          <w:sz w:val="24"/>
          <w:szCs w:val="24"/>
        </w:rPr>
        <w:fldChar w:fldCharType="end"/>
      </w:r>
      <w:r w:rsidR="0079104C" w:rsidRPr="00A041FA">
        <w:rPr>
          <w:rFonts w:asciiTheme="majorBidi" w:hAnsiTheme="majorBidi" w:cstheme="majorBidi"/>
          <w:sz w:val="24"/>
          <w:szCs w:val="24"/>
        </w:rPr>
        <w:t>.</w:t>
      </w:r>
      <w:r w:rsidR="00F13805" w:rsidRPr="00A041FA">
        <w:rPr>
          <w:rFonts w:asciiTheme="majorBidi" w:hAnsiTheme="majorBidi" w:cstheme="majorBidi"/>
          <w:sz w:val="24"/>
          <w:szCs w:val="24"/>
        </w:rPr>
        <w:t xml:space="preserve"> The number of enrolled students in </w:t>
      </w:r>
      <w:r w:rsidR="0079104C" w:rsidRPr="00A041FA">
        <w:rPr>
          <w:rFonts w:asciiTheme="majorBidi" w:hAnsiTheme="majorBidi" w:cstheme="majorBidi"/>
          <w:sz w:val="24"/>
          <w:szCs w:val="24"/>
        </w:rPr>
        <w:t>a U.S. school</w:t>
      </w:r>
      <w:r w:rsidR="00F13805" w:rsidRPr="00A041FA">
        <w:rPr>
          <w:rFonts w:asciiTheme="majorBidi" w:hAnsiTheme="majorBidi" w:cstheme="majorBidi"/>
          <w:sz w:val="24"/>
          <w:szCs w:val="24"/>
        </w:rPr>
        <w:t xml:space="preserve"> is </w:t>
      </w:r>
      <w:r w:rsidR="002B3085" w:rsidRPr="00A041FA">
        <w:rPr>
          <w:rFonts w:asciiTheme="majorBidi" w:hAnsiTheme="majorBidi" w:cstheme="majorBidi"/>
          <w:sz w:val="24"/>
          <w:szCs w:val="24"/>
        </w:rPr>
        <w:t xml:space="preserve">another </w:t>
      </w:r>
      <w:r w:rsidR="00AE089E" w:rsidRPr="00A041FA">
        <w:rPr>
          <w:rFonts w:asciiTheme="majorBidi" w:hAnsiTheme="majorBidi" w:cstheme="majorBidi"/>
          <w:sz w:val="24"/>
          <w:szCs w:val="24"/>
        </w:rPr>
        <w:t>variable</w:t>
      </w:r>
      <w:r w:rsidR="002B3085" w:rsidRPr="00A041FA">
        <w:rPr>
          <w:rFonts w:asciiTheme="majorBidi" w:hAnsiTheme="majorBidi" w:cstheme="majorBidi"/>
          <w:sz w:val="24"/>
          <w:szCs w:val="24"/>
        </w:rPr>
        <w:t xml:space="preserve"> </w:t>
      </w:r>
      <w:r w:rsidR="00AE089E" w:rsidRPr="00A041FA">
        <w:rPr>
          <w:rFonts w:asciiTheme="majorBidi" w:hAnsiTheme="majorBidi" w:cstheme="majorBidi"/>
          <w:sz w:val="24"/>
          <w:szCs w:val="24"/>
        </w:rPr>
        <w:t>changing</w:t>
      </w:r>
      <w:r w:rsidR="00F13805" w:rsidRPr="00A041FA">
        <w:rPr>
          <w:rFonts w:asciiTheme="majorBidi" w:hAnsiTheme="majorBidi" w:cstheme="majorBidi"/>
          <w:sz w:val="24"/>
          <w:szCs w:val="24"/>
        </w:rPr>
        <w:t xml:space="preserve"> significantly from 1 to </w:t>
      </w:r>
      <w:r w:rsidR="0079104C" w:rsidRPr="00A041FA">
        <w:rPr>
          <w:rFonts w:asciiTheme="majorBidi" w:hAnsiTheme="majorBidi" w:cstheme="majorBidi"/>
          <w:sz w:val="24"/>
          <w:szCs w:val="24"/>
        </w:rPr>
        <w:t>more than 8,500 students</w:t>
      </w:r>
      <w:r w:rsidR="00396DD2"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h8PDgkqW","properties":{"formattedCitation":"(10)","plainCitation":"(10)","noteIndex":0},"citationItems":[{"id":112,"uris":["http://zotero.org/users/local/CHIXGgYG/items/BAHLHJSH"],"uri":["http://zotero.org/users/local/CHIXGgYG/items/BAHLHJSH"],"itemData":{"id":112,"type":"report","title":"Numbers and Types of Public Elementary and Secondary Schools From the Common Core of Data: School Year 2009–10 First Look","publisher":"U.S. Department of Education, National Center for Education Statistics","number":"NCES 2011-345rev","author":[{"family":"Chen","given":"Chen-Su"}],"issued":{"date-parts":[["2012",9]]}}}],"schema":"https://github.com/citation-style-language/schema/raw/master/csl-citation.json"}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(10)</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 In this study,</w:t>
      </w:r>
      <w:r w:rsidR="002B3085" w:rsidRPr="00A041FA">
        <w:rPr>
          <w:rFonts w:asciiTheme="majorBidi" w:hAnsiTheme="majorBidi" w:cstheme="majorBidi"/>
          <w:sz w:val="24"/>
          <w:szCs w:val="24"/>
        </w:rPr>
        <w:t xml:space="preserve"> our best estimate of </w:t>
      </w:r>
      <w:r w:rsidR="00AE089E" w:rsidRPr="00A041FA">
        <w:rPr>
          <w:rFonts w:asciiTheme="majorBidi" w:hAnsiTheme="majorBidi" w:cstheme="majorBidi"/>
          <w:sz w:val="24"/>
          <w:szCs w:val="24"/>
        </w:rPr>
        <w:t xml:space="preserve">the </w:t>
      </w:r>
      <w:r w:rsidR="002B3085" w:rsidRPr="00A041FA">
        <w:rPr>
          <w:rFonts w:asciiTheme="majorBidi" w:hAnsiTheme="majorBidi" w:cstheme="majorBidi"/>
          <w:sz w:val="24"/>
          <w:szCs w:val="24"/>
        </w:rPr>
        <w:t xml:space="preserve">number of students in a regular public school was </w:t>
      </w:r>
      <w:r w:rsidR="00396DD2" w:rsidRPr="00A041FA">
        <w:rPr>
          <w:rFonts w:asciiTheme="majorBidi" w:hAnsiTheme="majorBidi" w:cstheme="majorBidi"/>
          <w:sz w:val="24"/>
          <w:szCs w:val="24"/>
        </w:rPr>
        <w:t xml:space="preserve">513 and 854 students for a </w:t>
      </w:r>
      <w:r w:rsidR="002B3085" w:rsidRPr="00A041FA">
        <w:rPr>
          <w:rFonts w:asciiTheme="majorBidi" w:hAnsiTheme="majorBidi" w:cstheme="majorBidi"/>
          <w:sz w:val="24"/>
          <w:szCs w:val="24"/>
        </w:rPr>
        <w:t xml:space="preserve">primary and secondary </w:t>
      </w:r>
      <w:r w:rsidR="00396DD2" w:rsidRPr="00A041FA">
        <w:rPr>
          <w:rFonts w:asciiTheme="majorBidi" w:hAnsiTheme="majorBidi" w:cstheme="majorBidi"/>
          <w:sz w:val="24"/>
          <w:szCs w:val="24"/>
        </w:rPr>
        <w:t>school</w:t>
      </w:r>
      <w:r w:rsidR="002B3085" w:rsidRPr="00A041FA">
        <w:rPr>
          <w:rFonts w:asciiTheme="majorBidi" w:hAnsiTheme="majorBidi" w:cstheme="majorBidi"/>
          <w:sz w:val="24"/>
          <w:szCs w:val="24"/>
        </w:rPr>
        <w:t>, respectively</w:t>
      </w:r>
      <w:r w:rsidR="00396DD2" w:rsidRPr="00A041FA">
        <w:rPr>
          <w:rFonts w:asciiTheme="majorBidi" w:hAnsiTheme="majorBidi" w:cstheme="majorBidi"/>
          <w:sz w:val="24"/>
          <w:szCs w:val="24"/>
        </w:rPr>
        <w:t xml:space="preserve">, based on </w:t>
      </w:r>
      <w:r w:rsidR="6E0D8CB2" w:rsidRPr="00A041FA">
        <w:rPr>
          <w:rFonts w:asciiTheme="majorBidi" w:hAnsiTheme="majorBidi" w:cstheme="majorBidi"/>
          <w:sz w:val="24"/>
          <w:szCs w:val="24"/>
        </w:rPr>
        <w:t xml:space="preserve">the </w:t>
      </w:r>
      <w:r w:rsidR="00396DD2" w:rsidRPr="00A041FA">
        <w:rPr>
          <w:rFonts w:asciiTheme="majorBidi" w:hAnsiTheme="majorBidi" w:cstheme="majorBidi"/>
          <w:sz w:val="24"/>
          <w:szCs w:val="24"/>
        </w:rPr>
        <w:t xml:space="preserve">National Center for Education Statistics report in </w:t>
      </w:r>
      <w:r w:rsidR="00396DD2" w:rsidRPr="00A041FA">
        <w:rPr>
          <w:rFonts w:asciiTheme="majorBidi" w:hAnsiTheme="majorBidi" w:cstheme="majorBidi"/>
          <w:sz w:val="24"/>
          <w:szCs w:val="24"/>
        </w:rPr>
        <w:lastRenderedPageBreak/>
        <w:t xml:space="preserve">2012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l4UZYk6h","properties":{"formattedCitation":"(10)","plainCitation":"(10)","noteIndex":0},"citationItems":[{"id":112,"uris":["http://zotero.org/users/local/CHIXGgYG/items/BAHLHJSH"],"uri":["http://zotero.org/users/local/CHIXGgYG/items/BAHLHJSH"],"itemData":{"id":112,"type":"report","title":"Numbers and Types of Public Elementary and Secondary Schools From the Common Core of Data: School Year 2009–10 First Look","publisher":"U.S. Department of Education, National Center for Education Statistics","number":"NCES 2011-345rev","author":[{"family":"Chen","given":"Chen-Su"}],"issued":{"date-parts":[["2012",9]]}}}],"schema":"https://github.com/citation-style-language/schema/raw/master/csl-citation.json"}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(10)</w:t>
      </w:r>
      <w:r w:rsidRPr="00A041FA">
        <w:rPr>
          <w:rFonts w:asciiTheme="majorBidi" w:hAnsiTheme="majorBidi" w:cstheme="majorBidi"/>
          <w:sz w:val="24"/>
          <w:szCs w:val="24"/>
        </w:rPr>
        <w:fldChar w:fldCharType="end"/>
      </w:r>
      <w:r w:rsidR="00396DD2" w:rsidRPr="00A041FA">
        <w:rPr>
          <w:rFonts w:asciiTheme="majorBidi" w:hAnsiTheme="majorBidi" w:cstheme="majorBidi"/>
          <w:sz w:val="24"/>
          <w:szCs w:val="24"/>
        </w:rPr>
        <w:t xml:space="preserve">. We also considered </w:t>
      </w:r>
      <w:r w:rsidR="00F13805" w:rsidRPr="00A041FA">
        <w:rPr>
          <w:rFonts w:asciiTheme="majorBidi" w:hAnsiTheme="majorBidi" w:cstheme="majorBidi"/>
          <w:sz w:val="24"/>
          <w:szCs w:val="24"/>
        </w:rPr>
        <w:t>the 5</w:t>
      </w:r>
      <w:r w:rsidR="00F13805" w:rsidRPr="00A041FA">
        <w:rPr>
          <w:rFonts w:asciiTheme="majorBidi" w:hAnsiTheme="majorBidi" w:cstheme="majorBidi"/>
          <w:sz w:val="24"/>
          <w:szCs w:val="24"/>
          <w:vertAlign w:val="superscript"/>
        </w:rPr>
        <w:t>th</w:t>
      </w:r>
      <w:r w:rsidR="00F13805" w:rsidRPr="00A041FA">
        <w:rPr>
          <w:rFonts w:asciiTheme="majorBidi" w:hAnsiTheme="majorBidi" w:cstheme="majorBidi"/>
          <w:sz w:val="24"/>
          <w:szCs w:val="24"/>
        </w:rPr>
        <w:t xml:space="preserve"> and 95</w:t>
      </w:r>
      <w:r w:rsidR="00F13805" w:rsidRPr="00A041FA">
        <w:rPr>
          <w:rFonts w:asciiTheme="majorBidi" w:hAnsiTheme="majorBidi" w:cstheme="majorBidi"/>
          <w:sz w:val="24"/>
          <w:szCs w:val="24"/>
          <w:vertAlign w:val="superscript"/>
        </w:rPr>
        <w:t>th</w:t>
      </w:r>
      <w:r w:rsidR="00F13805" w:rsidRPr="00A041FA">
        <w:rPr>
          <w:rFonts w:asciiTheme="majorBidi" w:hAnsiTheme="majorBidi" w:cstheme="majorBidi"/>
          <w:sz w:val="24"/>
          <w:szCs w:val="24"/>
        </w:rPr>
        <w:t xml:space="preserve"> percentiles of student membership size of </w:t>
      </w:r>
      <w:r w:rsidR="00FA590C" w:rsidRPr="00A041FA">
        <w:rPr>
          <w:rFonts w:asciiTheme="majorBidi" w:hAnsiTheme="majorBidi" w:cstheme="majorBidi"/>
          <w:sz w:val="24"/>
          <w:szCs w:val="24"/>
        </w:rPr>
        <w:t xml:space="preserve">a </w:t>
      </w:r>
      <w:r w:rsidR="00F13805" w:rsidRPr="00A041FA">
        <w:rPr>
          <w:rFonts w:asciiTheme="majorBidi" w:hAnsiTheme="majorBidi" w:cstheme="majorBidi"/>
          <w:sz w:val="24"/>
          <w:szCs w:val="24"/>
        </w:rPr>
        <w:t xml:space="preserve">regular public </w:t>
      </w:r>
      <w:r w:rsidR="00FA590C" w:rsidRPr="00A041FA">
        <w:rPr>
          <w:rFonts w:asciiTheme="majorBidi" w:hAnsiTheme="majorBidi" w:cstheme="majorBidi"/>
          <w:sz w:val="24"/>
          <w:szCs w:val="24"/>
        </w:rPr>
        <w:t>school</w:t>
      </w:r>
      <w:r w:rsidR="00F13805" w:rsidRPr="00A041FA">
        <w:rPr>
          <w:rFonts w:asciiTheme="majorBidi" w:hAnsiTheme="majorBidi" w:cstheme="majorBidi"/>
          <w:sz w:val="24"/>
          <w:szCs w:val="24"/>
        </w:rPr>
        <w:t xml:space="preserve"> </w:t>
      </w:r>
      <w:r w:rsidR="00FA590C" w:rsidRPr="00A041FA">
        <w:rPr>
          <w:rFonts w:asciiTheme="majorBidi" w:hAnsiTheme="majorBidi" w:cstheme="majorBidi"/>
          <w:sz w:val="24"/>
          <w:szCs w:val="24"/>
        </w:rPr>
        <w:t>in different states</w:t>
      </w:r>
      <w:r w:rsidR="00F13805" w:rsidRPr="00A041FA">
        <w:rPr>
          <w:rFonts w:asciiTheme="majorBidi" w:hAnsiTheme="majorBidi" w:cstheme="majorBidi"/>
          <w:sz w:val="24"/>
          <w:szCs w:val="24"/>
        </w:rPr>
        <w:t xml:space="preserve"> as the range of student enrollment in U.S. schools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Sits0FRX","properties":{"formattedCitation":"(10)","plainCitation":"(10)","noteIndex":0},"citationItems":[{"id":112,"uris":["http://zotero.org/users/local/CHIXGgYG/items/BAHLHJSH"],"uri":["http://zotero.org/users/local/CHIXGgYG/items/BAHLHJSH"],"itemData":{"id":112,"type":"report","title":"Numbers and Types of Public Elementary and Secondary Schools From the Common Core of Data: School Year 2009–10 First Look","publisher":"U.S. Department of Education, National Center for Education Statistics","number":"NCES 2011-345rev","author":[{"family":"Chen","given":"Chen-Su"}],"issued":{"date-parts":[["2012",9]]}}}],"schema":"https://github.com/citation-style-language/schema/raw/master/csl-citation.json"}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(10)</w:t>
      </w:r>
      <w:r w:rsidRPr="00A041FA">
        <w:rPr>
          <w:rFonts w:asciiTheme="majorBidi" w:hAnsiTheme="majorBidi" w:cstheme="majorBidi"/>
          <w:sz w:val="24"/>
          <w:szCs w:val="24"/>
        </w:rPr>
        <w:fldChar w:fldCharType="end"/>
      </w:r>
      <w:r w:rsidR="00FA590C" w:rsidRPr="00A041FA">
        <w:rPr>
          <w:rFonts w:asciiTheme="majorBidi" w:hAnsiTheme="majorBidi" w:cstheme="majorBidi"/>
          <w:sz w:val="24"/>
          <w:szCs w:val="24"/>
        </w:rPr>
        <w:t>.</w:t>
      </w:r>
    </w:p>
    <w:p w14:paraId="5CE04954" w14:textId="7A959272" w:rsidR="00821CCD" w:rsidRPr="00A041FA" w:rsidRDefault="00483EB1" w:rsidP="6A0E1549">
      <w:pPr>
        <w:pStyle w:val="ListParagraph"/>
        <w:ind w:left="0"/>
        <w:jc w:val="lowKashida"/>
        <w:rPr>
          <w:rFonts w:asciiTheme="majorBidi" w:hAnsiTheme="majorBidi" w:cstheme="majorBidi"/>
          <w:sz w:val="24"/>
          <w:szCs w:val="24"/>
        </w:rPr>
      </w:pPr>
      <w:r w:rsidRPr="00A041FA">
        <w:rPr>
          <w:rFonts w:asciiTheme="majorBidi" w:hAnsiTheme="majorBidi" w:cstheme="majorBidi"/>
          <w:sz w:val="24"/>
          <w:szCs w:val="24"/>
        </w:rPr>
        <w:t>Next, we culled the epidemiological characteristics of measle</w:t>
      </w:r>
      <w:r w:rsidR="001A7422" w:rsidRPr="00A041FA">
        <w:rPr>
          <w:rFonts w:asciiTheme="majorBidi" w:hAnsiTheme="majorBidi" w:cstheme="majorBidi"/>
          <w:sz w:val="24"/>
          <w:szCs w:val="24"/>
        </w:rPr>
        <w:t xml:space="preserve">s </w:t>
      </w:r>
      <w:r w:rsidR="00602EDB" w:rsidRPr="00A041FA">
        <w:rPr>
          <w:rFonts w:asciiTheme="majorBidi" w:hAnsiTheme="majorBidi" w:cstheme="majorBidi"/>
          <w:sz w:val="24"/>
          <w:szCs w:val="24"/>
        </w:rPr>
        <w:t xml:space="preserve">viruses </w:t>
      </w:r>
      <w:r w:rsidR="001A7422" w:rsidRPr="00A041FA">
        <w:rPr>
          <w:rFonts w:asciiTheme="majorBidi" w:hAnsiTheme="majorBidi" w:cstheme="majorBidi"/>
          <w:sz w:val="24"/>
          <w:szCs w:val="24"/>
        </w:rPr>
        <w:t>from existing studies. W</w:t>
      </w:r>
      <w:r w:rsidR="00821CCD" w:rsidRPr="00A041FA">
        <w:rPr>
          <w:rFonts w:asciiTheme="majorBidi" w:hAnsiTheme="majorBidi" w:cstheme="majorBidi"/>
          <w:sz w:val="24"/>
          <w:szCs w:val="24"/>
        </w:rPr>
        <w:t>e assumed one index case start</w:t>
      </w:r>
      <w:r w:rsidRPr="00A041FA">
        <w:rPr>
          <w:rFonts w:asciiTheme="majorBidi" w:hAnsiTheme="majorBidi" w:cstheme="majorBidi"/>
          <w:sz w:val="24"/>
          <w:szCs w:val="24"/>
        </w:rPr>
        <w:t>s</w:t>
      </w:r>
      <w:r w:rsidR="00821CCD" w:rsidRPr="00A041FA">
        <w:rPr>
          <w:rFonts w:asciiTheme="majorBidi" w:hAnsiTheme="majorBidi" w:cstheme="majorBidi"/>
          <w:sz w:val="24"/>
          <w:szCs w:val="24"/>
        </w:rPr>
        <w:t xml:space="preserve"> </w:t>
      </w:r>
      <w:r w:rsidRPr="00A041FA">
        <w:rPr>
          <w:rFonts w:asciiTheme="majorBidi" w:hAnsiTheme="majorBidi" w:cstheme="majorBidi"/>
          <w:sz w:val="24"/>
          <w:szCs w:val="24"/>
        </w:rPr>
        <w:t>the</w:t>
      </w:r>
      <w:r w:rsidR="00821CCD" w:rsidRPr="00A041FA">
        <w:rPr>
          <w:rFonts w:asciiTheme="majorBidi" w:hAnsiTheme="majorBidi" w:cstheme="majorBidi"/>
          <w:sz w:val="24"/>
          <w:szCs w:val="24"/>
        </w:rPr>
        <w:t xml:space="preserve"> outbreak, which </w:t>
      </w:r>
      <w:r w:rsidR="001A7422" w:rsidRPr="00A041FA">
        <w:rPr>
          <w:rFonts w:asciiTheme="majorBidi" w:hAnsiTheme="majorBidi" w:cstheme="majorBidi"/>
          <w:sz w:val="24"/>
          <w:szCs w:val="24"/>
        </w:rPr>
        <w:t xml:space="preserve">has been the case in almost all </w:t>
      </w:r>
      <w:r w:rsidR="00821CCD" w:rsidRPr="00A041FA">
        <w:rPr>
          <w:rFonts w:asciiTheme="majorBidi" w:hAnsiTheme="majorBidi" w:cstheme="majorBidi"/>
          <w:sz w:val="24"/>
          <w:szCs w:val="24"/>
        </w:rPr>
        <w:t xml:space="preserve">of the reported measles outbreaks in U.S. schools. </w:t>
      </w:r>
      <w:r w:rsidR="00ED4145" w:rsidRPr="00A041FA">
        <w:rPr>
          <w:rFonts w:asciiTheme="majorBidi" w:hAnsiTheme="majorBidi" w:cstheme="majorBidi"/>
          <w:sz w:val="24"/>
          <w:szCs w:val="24"/>
        </w:rPr>
        <w:t xml:space="preserve">We also </w:t>
      </w:r>
      <w:r w:rsidR="001A7422" w:rsidRPr="00A041FA">
        <w:rPr>
          <w:rFonts w:asciiTheme="majorBidi" w:hAnsiTheme="majorBidi" w:cstheme="majorBidi"/>
          <w:sz w:val="24"/>
          <w:szCs w:val="24"/>
        </w:rPr>
        <w:t xml:space="preserve">assumed a </w:t>
      </w:r>
      <w:r w:rsidR="001A7422" w:rsidRPr="00A041FA">
        <w:rPr>
          <w:rFonts w:asciiTheme="majorBidi" w:hAnsiTheme="majorBidi" w:cstheme="majorBidi"/>
          <w:i/>
          <w:iCs/>
          <w:sz w:val="24"/>
          <w:szCs w:val="24"/>
        </w:rPr>
        <w:t>school</w:t>
      </w:r>
      <w:r w:rsidR="00602EDB" w:rsidRPr="00A041FA">
        <w:rPr>
          <w:rFonts w:asciiTheme="majorBidi" w:hAnsiTheme="majorBidi" w:cstheme="majorBidi"/>
          <w:sz w:val="24"/>
          <w:szCs w:val="24"/>
        </w:rPr>
        <w:t xml:space="preserve"> </w:t>
      </w:r>
      <w:r w:rsidR="001A7422" w:rsidRPr="00A041FA">
        <w:rPr>
          <w:rFonts w:asciiTheme="majorBidi" w:hAnsiTheme="majorBidi" w:cstheme="majorBidi"/>
          <w:i/>
          <w:iCs/>
          <w:sz w:val="24"/>
          <w:szCs w:val="24"/>
        </w:rPr>
        <w:t xml:space="preserve">infectious period </w:t>
      </w:r>
      <w:r w:rsidR="001A7422" w:rsidRPr="00A041FA">
        <w:rPr>
          <w:rFonts w:asciiTheme="majorBidi" w:hAnsiTheme="majorBidi" w:cstheme="majorBidi"/>
          <w:sz w:val="24"/>
          <w:szCs w:val="24"/>
        </w:rPr>
        <w:t xml:space="preserve">(defined as the period during which the index case spreads the measles pathogens among susceptible students) of 3 days as our primary estimate </w:t>
      </w:r>
      <w:r w:rsidR="001911C5" w:rsidRPr="00A041FA">
        <w:rPr>
          <w:rFonts w:asciiTheme="majorBidi" w:hAnsiTheme="majorBidi" w:cstheme="majorBidi"/>
          <w:sz w:val="24"/>
          <w:szCs w:val="24"/>
        </w:rPr>
        <w:t xml:space="preserve">of the variable </w:t>
      </w:r>
      <w:r w:rsidR="001A7422" w:rsidRPr="00A041FA">
        <w:rPr>
          <w:rFonts w:asciiTheme="majorBidi" w:hAnsiTheme="majorBidi" w:cstheme="majorBidi"/>
          <w:sz w:val="24"/>
          <w:szCs w:val="24"/>
        </w:rPr>
        <w:t>(ranging between 2 and 4 days)</w:t>
      </w:r>
      <w:r w:rsidR="00602EDB" w:rsidRPr="00A041FA">
        <w:rPr>
          <w:rFonts w:asciiTheme="majorBidi" w:hAnsiTheme="majorBidi" w:cstheme="majorBidi"/>
          <w:sz w:val="24"/>
          <w:szCs w:val="24"/>
        </w:rPr>
        <w:t>. The primary estimate and the range for the school infectious period were</w:t>
      </w:r>
      <w:r w:rsidR="001911C5" w:rsidRPr="00A041FA">
        <w:rPr>
          <w:rFonts w:asciiTheme="majorBidi" w:hAnsiTheme="majorBidi" w:cstheme="majorBidi"/>
          <w:sz w:val="24"/>
          <w:szCs w:val="24"/>
        </w:rPr>
        <w:t xml:space="preserve"> </w:t>
      </w:r>
      <w:r w:rsidR="00602EDB" w:rsidRPr="00A041FA">
        <w:rPr>
          <w:rFonts w:asciiTheme="majorBidi" w:hAnsiTheme="majorBidi" w:cstheme="majorBidi"/>
          <w:sz w:val="24"/>
          <w:szCs w:val="24"/>
        </w:rPr>
        <w:t xml:space="preserve">selected based on </w:t>
      </w:r>
      <w:r w:rsidR="00ED4145" w:rsidRPr="00A041FA">
        <w:rPr>
          <w:rFonts w:asciiTheme="majorBidi" w:hAnsiTheme="majorBidi" w:cstheme="majorBidi"/>
          <w:sz w:val="24"/>
          <w:szCs w:val="24"/>
        </w:rPr>
        <w:t xml:space="preserve">several studies </w:t>
      </w:r>
      <w:r w:rsidR="00602EDB" w:rsidRPr="00A041FA">
        <w:rPr>
          <w:rFonts w:asciiTheme="majorBidi" w:hAnsiTheme="majorBidi" w:cstheme="majorBidi"/>
          <w:sz w:val="24"/>
          <w:szCs w:val="24"/>
        </w:rPr>
        <w:t xml:space="preserve">suggesting </w:t>
      </w:r>
      <w:r w:rsidR="001911C5" w:rsidRPr="00A041FA">
        <w:rPr>
          <w:rFonts w:asciiTheme="majorBidi" w:hAnsiTheme="majorBidi" w:cstheme="majorBidi"/>
          <w:sz w:val="24"/>
          <w:szCs w:val="24"/>
        </w:rPr>
        <w:t xml:space="preserve">the </w:t>
      </w:r>
      <w:r w:rsidR="00ED4145" w:rsidRPr="00A041FA">
        <w:rPr>
          <w:rFonts w:asciiTheme="majorBidi" w:hAnsiTheme="majorBidi" w:cstheme="majorBidi"/>
          <w:sz w:val="24"/>
          <w:szCs w:val="24"/>
        </w:rPr>
        <w:t xml:space="preserve">infectious period of measles starts several </w:t>
      </w:r>
      <w:r w:rsidR="001911C5" w:rsidRPr="00A041FA">
        <w:rPr>
          <w:rFonts w:asciiTheme="majorBidi" w:hAnsiTheme="majorBidi" w:cstheme="majorBidi"/>
          <w:sz w:val="24"/>
          <w:szCs w:val="24"/>
        </w:rPr>
        <w:t>days before the symptoms appear</w:t>
      </w:r>
      <w:r w:rsidR="00ED4145"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sVzx3pED","properties":{"formattedCitation":"(11,12)","plainCitation":"(11,12)","noteIndex":0},"citationItems":[{"id":117,"uris":["http://zotero.org/users/local/CHIXGgYG/items/ZXDK4PLT"],"uri":["http://zotero.org/users/local/CHIXGgYG/items/ZXDK4PLT"],"itemData":{"id":117,"type":"article-journal","title":"Measles","container-title":"The Lancet","page":"2490-2502","volume":"390","issue":"10111","source":"www.thelancet.com","abstract":"&lt;h2&gt;Summary&lt;/h2&gt;&lt;p&gt;Measles is a highly contagious disease that results from infection with measles virus and is still responsible for more than 100 000 deaths every year, down from more than 2 million deaths annually before the introduction and widespread use of measles vaccine. Measles virus is transmitted by the respiratory route and illness begins with fever, cough, coryza, and conjunctivitis followed by a characteristic rash. Complications of measles affect most organ systems, with pneumonia accounting for most measles-associated morbidity and mortality. The management of patients with measles includes provision of vitamin A. Measles is best prevented through vaccination, and the major reductions in measles incidence and mortality have renewed interest in regional elimination and global eradication. However, urgent efforts are needed to increase stagnating global coverage with two doses of measles vaccine through advocacy, education, and the strengthening of routine immunisation systems. Use of combined measles-rubella vaccines provides an opportunity to eliminate rubella and congenital rubella syndrome. Ongoing research efforts, including the development of point-of-care diagnostics and microneedle patches, will facilitate progress towards measles elimination and eradication.&lt;/p&gt;","DOI":"10.1016/S0140-6736(17)31463-0","ISSN":"0140-6736, 1474-547X","note":"PMID: 28673424","journalAbbreviation":"The Lancet","language":"English","author":[{"family":"Moss","given":"William J."}],"issued":{"date-parts":[["2017",12,2]]}}},{"id":154,"uris":["http://zotero.org/users/local/CHIXGgYG/items/RLX32FVB"],"uri":["http://zotero.org/users/local/CHIXGgYG/items/RLX32FVB"],"itemData":{"id":154,"type":"article-journal","title":"Global measles elimination","container-title":"Nature Reviews Microbiology","page":"900-908","volume":"4","issue":"12","source":"www.nature.com","abstract":"Safe and effective vaccines are available that could be used to eradicate measles, which is a primary cause of childhood vaccine-preventable deaths worldwide. This article reviews the pathogenesis of this deadly disease and the prospects for its elimination.","DOI":"10.1038/nrmicro1550","ISSN":"1740-1534","journalAbbreviation":"Nat Rev Microbiol","language":"en","author":[{"family":"Moss","given":"William J."},{"family":"Griffin","given":"Diane E."}],"issued":{"date-parts":[["2006",12]]}}}],"schema":"https://github.com/citation-style-language/schema/raw/master/csl-citation.json"}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(11,12)</w:t>
      </w:r>
      <w:r w:rsidRPr="00A041FA">
        <w:rPr>
          <w:rFonts w:asciiTheme="majorBidi" w:hAnsiTheme="majorBidi" w:cstheme="majorBidi"/>
          <w:sz w:val="24"/>
          <w:szCs w:val="24"/>
        </w:rPr>
        <w:fldChar w:fldCharType="end"/>
      </w:r>
      <w:r w:rsidR="00ED4145" w:rsidRPr="00A041FA">
        <w:rPr>
          <w:rFonts w:asciiTheme="majorBidi" w:hAnsiTheme="majorBidi" w:cstheme="majorBidi"/>
          <w:sz w:val="24"/>
          <w:szCs w:val="24"/>
        </w:rPr>
        <w:t xml:space="preserve"> and</w:t>
      </w:r>
      <w:r w:rsidR="001911C5" w:rsidRPr="00A041FA">
        <w:rPr>
          <w:rFonts w:asciiTheme="majorBidi" w:hAnsiTheme="majorBidi" w:cstheme="majorBidi"/>
          <w:sz w:val="24"/>
          <w:szCs w:val="24"/>
        </w:rPr>
        <w:t xml:space="preserve"> the infectivity is greatest during </w:t>
      </w:r>
      <w:r w:rsidR="00ED4145" w:rsidRPr="00A041FA">
        <w:rPr>
          <w:rFonts w:asciiTheme="majorBidi" w:hAnsiTheme="majorBidi" w:cstheme="majorBidi"/>
          <w:sz w:val="24"/>
          <w:szCs w:val="24"/>
        </w:rPr>
        <w:t xml:space="preserve">3 days before the onset of </w:t>
      </w:r>
      <w:r w:rsidR="65CA9A2D" w:rsidRPr="00A041FA">
        <w:rPr>
          <w:rFonts w:asciiTheme="majorBidi" w:hAnsiTheme="majorBidi" w:cstheme="majorBidi"/>
          <w:sz w:val="24"/>
          <w:szCs w:val="24"/>
        </w:rPr>
        <w:t xml:space="preserve">a </w:t>
      </w:r>
      <w:r w:rsidR="00ED4145" w:rsidRPr="00A041FA">
        <w:rPr>
          <w:rFonts w:asciiTheme="majorBidi" w:hAnsiTheme="majorBidi" w:cstheme="majorBidi"/>
          <w:sz w:val="24"/>
          <w:szCs w:val="24"/>
        </w:rPr>
        <w:t xml:space="preserve">rash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to9BI3n3","properties":{"formattedCitation":"(13)","plainCitation":"(13)","noteIndex":0},"citationItems":[{"id":160,"uris":["http://zotero.org/users/local/CHIXGgYG/items/E672T95Z"],"uri":["http://zotero.org/users/local/CHIXGgYG/items/E672T95Z"],"itemData":{"id":160,"type":"article-journal","title":"The Clinical Significance of Measles: A Review","container-title":"The Journal of Infectious Diseases","page":"S4-S16","volume":"189","issue":"Supplement_1","source":"academic.oup.com","abstract":"Abstract.  Forty years after effective vaccines were licensed, measles continues to cause death and severe disease in children worldwide. Complications from mea","DOI":"10.1086/377712","ISSN":"0022-1899","title-short":"The Clinical Significance of Measles","journalAbbreviation":"J Infect Dis","language":"en","author":[{"family":"Perry","given":"Robert T."},{"family":"Halsey","given":"Neal A."}],"issued":{"date-parts":[["2004",5,1]]}}}],"schema":"https://github.com/citation-style-language/schema/raw/master/csl-citation.json"}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(13)</w:t>
      </w:r>
      <w:r w:rsidRPr="00A041FA">
        <w:rPr>
          <w:rFonts w:asciiTheme="majorBidi" w:hAnsiTheme="majorBidi" w:cstheme="majorBidi"/>
          <w:sz w:val="24"/>
          <w:szCs w:val="24"/>
        </w:rPr>
        <w:fldChar w:fldCharType="end"/>
      </w:r>
      <w:r w:rsidR="00ED4145" w:rsidRPr="00A041FA">
        <w:rPr>
          <w:rFonts w:asciiTheme="majorBidi" w:hAnsiTheme="majorBidi" w:cstheme="majorBidi"/>
          <w:sz w:val="24"/>
          <w:szCs w:val="24"/>
        </w:rPr>
        <w:t>.</w:t>
      </w:r>
      <w:r w:rsidR="00314BCA" w:rsidRPr="00A041FA">
        <w:rPr>
          <w:rFonts w:asciiTheme="majorBidi" w:hAnsiTheme="majorBidi" w:cstheme="majorBidi"/>
          <w:sz w:val="24"/>
          <w:szCs w:val="24"/>
        </w:rPr>
        <w:t xml:space="preserve"> This assumption </w:t>
      </w:r>
      <w:proofErr w:type="gramStart"/>
      <w:r w:rsidR="00314BCA" w:rsidRPr="00A041FA">
        <w:rPr>
          <w:rFonts w:asciiTheme="majorBidi" w:hAnsiTheme="majorBidi" w:cstheme="majorBidi"/>
          <w:sz w:val="24"/>
          <w:szCs w:val="24"/>
        </w:rPr>
        <w:t>was also based</w:t>
      </w:r>
      <w:proofErr w:type="gramEnd"/>
      <w:r w:rsidR="00314BCA" w:rsidRPr="00A041FA">
        <w:rPr>
          <w:rFonts w:asciiTheme="majorBidi" w:hAnsiTheme="majorBidi" w:cstheme="majorBidi"/>
          <w:sz w:val="24"/>
          <w:szCs w:val="24"/>
        </w:rPr>
        <w:t xml:space="preserve"> on an expectation that the index case would avoid attending s</w:t>
      </w:r>
      <w:r w:rsidR="001911C5" w:rsidRPr="00A041FA">
        <w:rPr>
          <w:rFonts w:asciiTheme="majorBidi" w:hAnsiTheme="majorBidi" w:cstheme="majorBidi"/>
          <w:sz w:val="24"/>
          <w:szCs w:val="24"/>
        </w:rPr>
        <w:t>chool after the symptoms appear</w:t>
      </w:r>
      <w:r w:rsidR="00314BCA" w:rsidRPr="00A041FA">
        <w:rPr>
          <w:rFonts w:asciiTheme="majorBidi" w:hAnsiTheme="majorBidi" w:cstheme="majorBidi"/>
          <w:sz w:val="24"/>
          <w:szCs w:val="24"/>
        </w:rPr>
        <w:t>.</w:t>
      </w:r>
    </w:p>
    <w:p w14:paraId="60959365" w14:textId="5936CCF9" w:rsidR="00F13805" w:rsidRPr="00A041FA" w:rsidRDefault="000543F4"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To estimate the measles vaccine coverage among primary and secondary students in the U.S., we relied on a combination </w:t>
      </w:r>
      <w:r w:rsidR="00206FC5" w:rsidRPr="00A041FA">
        <w:rPr>
          <w:rFonts w:asciiTheme="majorBidi" w:hAnsiTheme="majorBidi" w:cstheme="majorBidi"/>
          <w:sz w:val="24"/>
          <w:szCs w:val="24"/>
        </w:rPr>
        <w:t xml:space="preserve">of </w:t>
      </w:r>
      <w:r w:rsidR="005C6E09" w:rsidRPr="00A041FA">
        <w:rPr>
          <w:rFonts w:asciiTheme="majorBidi" w:hAnsiTheme="majorBidi" w:cstheme="majorBidi"/>
          <w:sz w:val="24"/>
          <w:szCs w:val="24"/>
        </w:rPr>
        <w:t>reports</w:t>
      </w:r>
      <w:r w:rsidRPr="00A041FA">
        <w:rPr>
          <w:rFonts w:asciiTheme="majorBidi" w:hAnsiTheme="majorBidi" w:cstheme="majorBidi"/>
          <w:sz w:val="24"/>
          <w:szCs w:val="24"/>
        </w:rPr>
        <w:t xml:space="preserve">. </w:t>
      </w:r>
      <w:r w:rsidR="00F13805" w:rsidRPr="00A041FA">
        <w:rPr>
          <w:rFonts w:asciiTheme="majorBidi" w:hAnsiTheme="majorBidi" w:cstheme="majorBidi"/>
          <w:sz w:val="24"/>
          <w:szCs w:val="24"/>
        </w:rPr>
        <w:t>The measles vaccine coverage in the U</w:t>
      </w:r>
      <w:r w:rsidR="00206FC5" w:rsidRPr="00A041FA">
        <w:rPr>
          <w:rFonts w:asciiTheme="majorBidi" w:hAnsiTheme="majorBidi" w:cstheme="majorBidi"/>
          <w:sz w:val="24"/>
          <w:szCs w:val="24"/>
        </w:rPr>
        <w:t>.</w:t>
      </w:r>
      <w:r w:rsidR="00F13805" w:rsidRPr="00A041FA">
        <w:rPr>
          <w:rFonts w:asciiTheme="majorBidi" w:hAnsiTheme="majorBidi" w:cstheme="majorBidi"/>
          <w:sz w:val="24"/>
          <w:szCs w:val="24"/>
        </w:rPr>
        <w:t>S</w:t>
      </w:r>
      <w:r w:rsidR="00206FC5" w:rsidRPr="00A041FA">
        <w:rPr>
          <w:rFonts w:asciiTheme="majorBidi" w:hAnsiTheme="majorBidi" w:cstheme="majorBidi"/>
          <w:sz w:val="24"/>
          <w:szCs w:val="24"/>
        </w:rPr>
        <w:t>.</w:t>
      </w:r>
      <w:r w:rsidR="00F13805" w:rsidRPr="00A041FA">
        <w:rPr>
          <w:rFonts w:asciiTheme="majorBidi" w:hAnsiTheme="majorBidi" w:cstheme="majorBidi"/>
          <w:sz w:val="24"/>
          <w:szCs w:val="24"/>
        </w:rPr>
        <w:t xml:space="preserve"> has stayed approximately constant since </w:t>
      </w:r>
      <w:r w:rsidR="00206FC5" w:rsidRPr="00A041FA">
        <w:rPr>
          <w:rFonts w:asciiTheme="majorBidi" w:hAnsiTheme="majorBidi" w:cstheme="majorBidi"/>
          <w:sz w:val="24"/>
          <w:szCs w:val="24"/>
        </w:rPr>
        <w:t xml:space="preserve">the </w:t>
      </w:r>
      <w:r w:rsidR="00F13805" w:rsidRPr="00A041FA">
        <w:rPr>
          <w:rFonts w:asciiTheme="majorBidi" w:hAnsiTheme="majorBidi" w:cstheme="majorBidi"/>
          <w:sz w:val="24"/>
          <w:szCs w:val="24"/>
        </w:rPr>
        <w:t xml:space="preserve">Vaccines for Children (VFC) program began in 1994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CaOT4lcx","properties":{"formattedCitation":"(14)","plainCitation":"(14)","noteIndex":0},"citationItems":[{"id":165,"uris":["http://zotero.org/users/local/CHIXGgYG/items/4VLFW3YL"],"uri":["http://zotero.org/users/local/CHIXGgYG/items/4VLFW3YL"],"itemData":{"id":165,"type":"webpage","title":"Measles: Answers to Common Questions","container-title":"Centers for Disease Control and Prevention","abstract":"Get answers to common questions about measles and the vaccine","URL":"https://www.cdc.gov/measles/about/faqs.html","title-short":"Measles","language":"en-us","author":[{"family":"CDC","given":""}],"issued":{"date-parts":[["2019",5,17]]},"accessed":{"date-parts":[["2019",8,8]]}}}],"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(14)</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 xml:space="preserve">. Centers for Disease Control and Prevention (CDC) has annually reported the national and regional ≥ 1-dose vaccination coverage among children aged 19–35 months as well as ≥ 2-dose vaccination coverage among adolescents aged 13–17 years. The vaccination coverage among children aged 19-35 months </w:t>
      </w:r>
      <w:r w:rsidR="00206FC5" w:rsidRPr="00A041FA">
        <w:rPr>
          <w:rFonts w:asciiTheme="majorBidi" w:hAnsiTheme="majorBidi" w:cstheme="majorBidi"/>
          <w:sz w:val="24"/>
          <w:szCs w:val="24"/>
        </w:rPr>
        <w:t xml:space="preserve">in 2017, who </w:t>
      </w:r>
      <w:proofErr w:type="spellStart"/>
      <w:r w:rsidR="1706F411" w:rsidRPr="00A041FA">
        <w:rPr>
          <w:rFonts w:asciiTheme="majorBidi" w:hAnsiTheme="majorBidi" w:cstheme="majorBidi"/>
          <w:sz w:val="24"/>
          <w:szCs w:val="24"/>
        </w:rPr>
        <w:t>have</w:t>
      </w:r>
      <w:r w:rsidR="005C6E09" w:rsidRPr="00A041FA">
        <w:rPr>
          <w:rFonts w:asciiTheme="majorBidi" w:hAnsiTheme="majorBidi" w:cstheme="majorBidi"/>
          <w:sz w:val="24"/>
          <w:szCs w:val="24"/>
        </w:rPr>
        <w:t>received</w:t>
      </w:r>
      <w:proofErr w:type="spellEnd"/>
      <w:r w:rsidR="005C6E09" w:rsidRPr="00A041FA">
        <w:rPr>
          <w:rFonts w:asciiTheme="majorBidi" w:hAnsiTheme="majorBidi" w:cstheme="majorBidi"/>
          <w:sz w:val="24"/>
          <w:szCs w:val="24"/>
        </w:rPr>
        <w:t xml:space="preserve"> </w:t>
      </w:r>
      <w:r w:rsidR="00F13805" w:rsidRPr="00A041FA">
        <w:rPr>
          <w:rFonts w:asciiTheme="majorBidi" w:hAnsiTheme="majorBidi" w:cstheme="majorBidi"/>
          <w:sz w:val="24"/>
          <w:szCs w:val="24"/>
        </w:rPr>
        <w:t xml:space="preserve">1 dose </w:t>
      </w:r>
      <w:r w:rsidR="005C6E09" w:rsidRPr="00A041FA">
        <w:rPr>
          <w:rFonts w:asciiTheme="majorBidi" w:hAnsiTheme="majorBidi" w:cstheme="majorBidi"/>
          <w:sz w:val="24"/>
          <w:szCs w:val="24"/>
        </w:rPr>
        <w:t xml:space="preserve">or more </w:t>
      </w:r>
      <w:r w:rsidR="00F13805" w:rsidRPr="00A041FA">
        <w:rPr>
          <w:rFonts w:asciiTheme="majorBidi" w:hAnsiTheme="majorBidi" w:cstheme="majorBidi"/>
          <w:sz w:val="24"/>
          <w:szCs w:val="24"/>
        </w:rPr>
        <w:t xml:space="preserve">of </w:t>
      </w:r>
      <w:r w:rsidR="277A3E4B" w:rsidRPr="00A041FA">
        <w:rPr>
          <w:rFonts w:asciiTheme="majorBidi" w:hAnsiTheme="majorBidi" w:cstheme="majorBidi"/>
          <w:sz w:val="24"/>
          <w:szCs w:val="24"/>
        </w:rPr>
        <w:t xml:space="preserve">the </w:t>
      </w:r>
      <w:r w:rsidR="00F13805" w:rsidRPr="00A041FA">
        <w:rPr>
          <w:rFonts w:asciiTheme="majorBidi" w:hAnsiTheme="majorBidi" w:cstheme="majorBidi"/>
          <w:sz w:val="24"/>
          <w:szCs w:val="24"/>
        </w:rPr>
        <w:t>measles vaccine, was 91.5% (CI</w:t>
      </w:r>
      <w:r w:rsidR="005C6E09" w:rsidRPr="00A041FA">
        <w:rPr>
          <w:rFonts w:asciiTheme="majorBidi" w:hAnsiTheme="majorBidi" w:cstheme="majorBidi"/>
          <w:sz w:val="24"/>
          <w:szCs w:val="24"/>
        </w:rPr>
        <w:t>:</w:t>
      </w:r>
      <w:r w:rsidR="00F13805" w:rsidRPr="00A041FA">
        <w:rPr>
          <w:rFonts w:asciiTheme="majorBidi" w:hAnsiTheme="majorBidi" w:cstheme="majorBidi"/>
          <w:sz w:val="24"/>
          <w:szCs w:val="24"/>
        </w:rPr>
        <w:t xml:space="preserve"> 90.6% - 92.3%) which </w:t>
      </w:r>
      <w:r w:rsidR="005C6E09" w:rsidRPr="00A041FA">
        <w:rPr>
          <w:rFonts w:asciiTheme="majorBidi" w:hAnsiTheme="majorBidi" w:cstheme="majorBidi"/>
          <w:sz w:val="24"/>
          <w:szCs w:val="24"/>
        </w:rPr>
        <w:t>has</w:t>
      </w:r>
      <w:r w:rsidR="00F13805" w:rsidRPr="00A041FA">
        <w:rPr>
          <w:rFonts w:asciiTheme="majorBidi" w:hAnsiTheme="majorBidi" w:cstheme="majorBidi"/>
          <w:sz w:val="24"/>
          <w:szCs w:val="24"/>
        </w:rPr>
        <w:t xml:space="preserve"> not change</w:t>
      </w:r>
      <w:r w:rsidR="005C6E09" w:rsidRPr="00A041FA">
        <w:rPr>
          <w:rFonts w:asciiTheme="majorBidi" w:hAnsiTheme="majorBidi" w:cstheme="majorBidi"/>
          <w:sz w:val="24"/>
          <w:szCs w:val="24"/>
        </w:rPr>
        <w:t>d</w:t>
      </w:r>
      <w:r w:rsidR="00F13805" w:rsidRPr="00A041FA">
        <w:rPr>
          <w:rFonts w:asciiTheme="majorBidi" w:hAnsiTheme="majorBidi" w:cstheme="majorBidi"/>
          <w:sz w:val="24"/>
          <w:szCs w:val="24"/>
        </w:rPr>
        <w:t xml:space="preserve"> significantly since 1996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2kLCE0hG","properties":{"formattedCitation":"(15,16)","plainCitation":"(15,16)","noteIndex":0},"citationItems":[{"id":147,"uris":["http://zotero.org/users/local/CHIXGgYG/items/DPMSET5N"],"uri":["http://zotero.org/users/local/CHIXGgYG/items/DPMSET5N"],"itemData":{"id":147,"type":"article-journal","title":"Vaccination Coverage Among Children Aged 19–35 Months — United States, 2017","container-title":"MMWR. Morbidity and Mortality Weekly Report","volume":"67","source":"www.cdc.gov","abstract":"The Advisory Committee on Immunization Practices (ACIP) recommends routine vaccination by age 24 months against 14 potentially serious illnesses.","URL":"https://www.cdc.gov/mmwr/volumes/67/wr/mm6740a4.htm","DOI":"10.15585/mmwr.mm6740a4","ISSN":"0149-21951545-861X","journalAbbreviation":"MMWR Morb Mortal Wkly Rep","language":"en-us","author":[{"family":"Hill","given":"Holly A."}],"issued":{"date-parts":[["2018"]]},"accessed":{"date-parts":[["2019",8,7]]}}},{"id":145,"uris":["http://zotero.org/users/local/CHIXGgYG/items/KMXPECEQ"],"uri":["http://zotero.org/users/local/CHIXGgYG/items/KMXPECEQ"],"itemData":{"id":145,"type":"article-journal","title":"National, state, and urban area vaccination coverage levels among children aged 19-35 months--United States, 2000","container-title":"MMWR. Morbidity and mortality weekly report","page":"637-641","volume":"50","issue":"30","source":"PubMed","abstract":"Since the early 1970s, childhood vaccination has prevented millions of illnesses and tens of thousands of deaths. For these health benefits to continue, high levels of vaccination coverage must be attained for each new birth cohort and must be monitored to ensure protection from disease, to characterize undervaccinated populations, and to evaluate effortsto increase coverage. The National Immunization Survey (NIS) provides ongoing national estimates of vaccination coverage among preschool-aged children for the 50 states and 28 selected urban areas. For this report, NIS data collected during 2000 were compared with 1999 data; findings indicate that, during 2000, significant increases were reported on the national level of vaccination coverage with varicella and hepatitis B, and small but statistically significant decreases were reported in coverage with diphtheria, and tetanus toxoid, and pertussis vaccine. Coverage with poliovirus vaccine, Haemophilus influenzae type b vaccine, and measles-mumps-rubella vaccine were not significantly different from 1999. As in previous years, coverage varied among states. To maximize coverage among preschool-aged children, vaccination providers should continue to apply such strategies as reminders and recalls.","ISSN":"0149-2195","note":"PMID: 11787573","journalAbbreviation":"MMWR Morb. Mortal. Wkly. Rep.","language":"eng","author":[{"literal":"Centers for Disease Control and Prevention (CDC)"}],"issued":{"date-parts":[["2001",8,3]]}}}],"schema":"https://github.com/citation-style-language/schema/raw/master/csl-citation.json"}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(15,16)</w:t>
      </w:r>
      <w:r w:rsidRPr="00A041FA">
        <w:rPr>
          <w:rFonts w:asciiTheme="majorBidi" w:hAnsiTheme="majorBidi" w:cstheme="majorBidi"/>
          <w:sz w:val="24"/>
          <w:szCs w:val="24"/>
        </w:rPr>
        <w:fldChar w:fldCharType="end"/>
      </w:r>
      <w:r w:rsidR="005C6E09" w:rsidRPr="00A041FA">
        <w:rPr>
          <w:rFonts w:asciiTheme="majorBidi" w:hAnsiTheme="majorBidi" w:cstheme="majorBidi"/>
          <w:sz w:val="24"/>
          <w:szCs w:val="24"/>
        </w:rPr>
        <w:t>. The average estimated</w:t>
      </w:r>
      <w:r w:rsidR="00F13805" w:rsidRPr="00A041FA">
        <w:rPr>
          <w:rFonts w:asciiTheme="majorBidi" w:hAnsiTheme="majorBidi" w:cstheme="majorBidi"/>
          <w:sz w:val="24"/>
          <w:szCs w:val="24"/>
        </w:rPr>
        <w:t xml:space="preserve"> nationwide vaccination coverage among adol</w:t>
      </w:r>
      <w:r w:rsidR="00206FC5" w:rsidRPr="00A041FA">
        <w:rPr>
          <w:rFonts w:asciiTheme="majorBidi" w:hAnsiTheme="majorBidi" w:cstheme="majorBidi"/>
          <w:sz w:val="24"/>
          <w:szCs w:val="24"/>
        </w:rPr>
        <w:t xml:space="preserve">escents aged 13–17 years who have received two </w:t>
      </w:r>
      <w:r w:rsidR="00F13805" w:rsidRPr="00A041FA">
        <w:rPr>
          <w:rFonts w:asciiTheme="majorBidi" w:hAnsiTheme="majorBidi" w:cstheme="majorBidi"/>
          <w:sz w:val="24"/>
          <w:szCs w:val="24"/>
        </w:rPr>
        <w:t>dose</w:t>
      </w:r>
      <w:r w:rsidR="00206FC5" w:rsidRPr="00A041FA">
        <w:rPr>
          <w:rFonts w:asciiTheme="majorBidi" w:hAnsiTheme="majorBidi" w:cstheme="majorBidi"/>
          <w:sz w:val="24"/>
          <w:szCs w:val="24"/>
        </w:rPr>
        <w:t>s</w:t>
      </w:r>
      <w:r w:rsidR="00F13805" w:rsidRPr="00A041FA">
        <w:rPr>
          <w:rFonts w:asciiTheme="majorBidi" w:hAnsiTheme="majorBidi" w:cstheme="majorBidi"/>
          <w:sz w:val="24"/>
          <w:szCs w:val="24"/>
        </w:rPr>
        <w:t xml:space="preserve"> </w:t>
      </w:r>
      <w:r w:rsidR="005C6E09" w:rsidRPr="00A041FA">
        <w:rPr>
          <w:rFonts w:asciiTheme="majorBidi" w:hAnsiTheme="majorBidi" w:cstheme="majorBidi"/>
          <w:sz w:val="24"/>
          <w:szCs w:val="24"/>
        </w:rPr>
        <w:t xml:space="preserve">or more </w:t>
      </w:r>
      <w:r w:rsidR="00F13805" w:rsidRPr="00A041FA">
        <w:rPr>
          <w:rFonts w:asciiTheme="majorBidi" w:hAnsiTheme="majorBidi" w:cstheme="majorBidi"/>
          <w:sz w:val="24"/>
          <w:szCs w:val="24"/>
        </w:rPr>
        <w:t xml:space="preserve">of measles vaccine, was 92.1% (91.3% – 92.8%) in 2017 ranged between 89.6% and 92.1% between 2013 and 2017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jbOZMdJS","properties":{"formattedCitation":"(17\\uc0\\u8211{}19)","plainCitation":"(17–19)","noteIndex":0},"citationItems":[{"id":137,"uris":["http://zotero.org/users/local/CHIXGgYG/items/BRVDBXLS"],"uri":["http://zotero.org/users/local/CHIXGgYG/items/BRVDBXLS"],"itemData":{"id":137,"type":"article-journal","title":"National, Regional, State, and Selected Local Area Vaccination Coverage Among Adolescents Aged 13–17 Years — United States, 2017","container-title":"Morbidity and Mortality Weekly Report","page":"909-917","volume":"67","issue":"33","source":"PubMed Central","abstract":"The Advisory Committee on Immunization Practices (ACIP) recommends routine vaccination of persons aged 11–12 years with human papillomavirus (HPV) vaccine, quadrivalent meningococcal conjugate vaccine (MenACWY), and tetanus and reduced diphtheria toxoids and acellular pertussis vaccine (Tdap). A booster dose of MenACWY is recommended at age 16 years (1), and catch-up vaccination is recommended for hepatitis B vaccine (HepB), measles, mumps, and rubella vaccine (MMR), and varicella vaccine (VAR) for adolescents whose childhood vaccinations are not up to date (UTD) (1). ACIP also recommends that clinicians may administer a serogroup B meningococcal vaccine (MenB) series to adolescents and young adults aged 16–23 years, with a preferred age of 16–18 years (2). To estimate U.S. adolescent vaccination coverage, CDC analyzed data from the 2017 National Immunization Survey–Teen (NIS-Teen) for 20,949 adolescents aged 13–17 years. During 2016–2017, coverage increased for ≥1 dose of HPV vaccine (from 60.4% to 65.5%), ≥1 dose of MenACWY (82.2% to 85.1%), and ≥2 doses of MenACWY (39.1% to 44.3%). Coverage with Tdap remained stable at 88.7%. In 2017, 48.6% of adolescents were UTD with the HPV vaccine series (HPV UTD) compared with 43.4% in 2016.† On-time vaccination (receipt of ≥2 or ≥3 doses of HPV vaccine by age 13 years) also increased. As in 2016, ≥1-dose HPV vaccination coverage was lower among adolescents living in nonmetropolitan statistical areas (MSAs) (59.3%) than among those living in MSA principal cities (70.1%).§ Although HPV vaccination initiation remains lower than coverage with MenACWY and Tdap, HPV vaccination coverage has increased an average of 5.1 percentage points annually since 2013, indicating that continued efforts to target unvaccinated teens and eliminate missed vaccination opportunities might lead to HPV vaccination coverage levels comparable to those of other routinely recommended adolescent vaccines.","DOI":"10.15585/mmwr.mm6733a1","ISSN":"0149-2195","note":"PMID: 30138305\nPMCID: PMC6107323","journalAbbreviation":"MMWR Morb Mortal Wkly Rep","author":[{"family":"Walker","given":"Tanja Y."},{"family":"Elam-Evans","given":"Laurie D."},{"family":"Yankey","given":"David"},{"family":"Markowitz","given":"Lauri E."},{"family":"Williams","given":"Charnetta L."},{"family":"Mbaeyi","given":"Sarah A."},{"family":"Fredua","given":"Benjamin"},{"family":"Stokley","given":"Shannon"}],"issued":{"date-parts":[["2018",8,24]]}}},{"id":169,"uris":["http://zotero.org/users/local/CHIXGgYG/items/2FZJSWQF"],"uri":["http://zotero.org/users/local/CHIXGgYG/items/2FZJSWQF"],"itemData":{"id":169,"type":"article-journal","title":"National, Regional, State, and Selected Local Area Vaccination Coverage Among Adolescents Aged 13–17 Years — United States, 2015","container-title":"MMWR. Morbidity and Mortality Weekly Report","volume":"65","source":"www.cdc.gov","abstract":"Wide variations in coverage by state are observed for all vaccines assessed.","URL":"https://www.cdc.gov/mmwr/volumes/65/wr/mm6533a4.htm","DOI":"10.15585/mmwr.mm6533a4","ISSN":"0149-21951545-861X","journalAbbreviation":"MMWR Morb Mortal Wkly Rep","language":"en-us","author":[{"family":"Reagan-Steiner","given":"Sarah"}],"issued":{"date-parts":[["2016"]]},"accessed":{"date-parts":[["2019",8,8]]}}},{"id":172,"uris":["http://zotero.org/users/local/CHIXGgYG/items/FTLKSKVJ"],"uri":["http://zotero.org/users/local/CHIXGgYG/items/FTLKSKVJ"],"itemData":{"id":172,"type":"article-journal","title":"National, Regional, State, and Selected Local Area Vaccination Coverage Among Adolescents Aged 13–17 Years — United States, 2014","container-title":"MMWR. Morbidity and Mortality Weekly Report","page":"784-792","volume":"64","issue":"29","source":"PubMed Central","ISSN":"0149-2195","note":"PMID: 26225476\nPMCID: PMC4584833","journalAbbreviation":"MMWR Morb Mortal Wkly Rep","author":[{"family":"Reagan-Steiner","given":"Sarah"},{"family":"Yankey","given":"David"},{"family":"Jeyarajah","given":"Jenny"},{"family":"Elam-Evans","given":"Laurie D."},{"family":"Singleton","given":"James A."},{"family":"Curtis","given":"C. Robinette"},{"family":"MacNeil","given":"Jessica"},{"family":"Markowitz","given":"Lauri E."},{"family":"Stokley","given":"Shannon"}],"issued":{"date-parts":[["2015",7,31]]}}}],"schema":"https://github.com/citation-style-language/schema/raw/master/csl-citation.json"}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(17–19)</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 xml:space="preserve">. Lopez et al. </w:t>
      </w:r>
      <w:r w:rsidR="005C6E09" w:rsidRPr="00A041FA">
        <w:rPr>
          <w:rFonts w:asciiTheme="majorBidi" w:hAnsiTheme="majorBidi" w:cstheme="majorBidi"/>
          <w:sz w:val="24"/>
          <w:szCs w:val="24"/>
        </w:rPr>
        <w:t>demonstrated</w:t>
      </w:r>
      <w:r w:rsidR="00F13805" w:rsidRPr="00A041FA">
        <w:rPr>
          <w:rFonts w:asciiTheme="majorBidi" w:hAnsiTheme="majorBidi" w:cstheme="majorBidi"/>
          <w:sz w:val="24"/>
          <w:szCs w:val="24"/>
        </w:rPr>
        <w:t xml:space="preserve"> the ≥ 2-dose vaccination coverage of 7-year old children in the U</w:t>
      </w:r>
      <w:r w:rsidR="00206FC5" w:rsidRPr="00A041FA">
        <w:rPr>
          <w:rFonts w:asciiTheme="majorBidi" w:hAnsiTheme="majorBidi" w:cstheme="majorBidi"/>
          <w:sz w:val="24"/>
          <w:szCs w:val="24"/>
        </w:rPr>
        <w:t>.</w:t>
      </w:r>
      <w:r w:rsidR="00F13805" w:rsidRPr="00A041FA">
        <w:rPr>
          <w:rFonts w:asciiTheme="majorBidi" w:hAnsiTheme="majorBidi" w:cstheme="majorBidi"/>
          <w:sz w:val="24"/>
          <w:szCs w:val="24"/>
        </w:rPr>
        <w:t>S</w:t>
      </w:r>
      <w:r w:rsidR="00206FC5" w:rsidRPr="00A041FA">
        <w:rPr>
          <w:rFonts w:asciiTheme="majorBidi" w:hAnsiTheme="majorBidi" w:cstheme="majorBidi"/>
          <w:sz w:val="24"/>
          <w:szCs w:val="24"/>
        </w:rPr>
        <w:t>.</w:t>
      </w:r>
      <w:r w:rsidR="00F13805" w:rsidRPr="00A041FA">
        <w:rPr>
          <w:rFonts w:asciiTheme="majorBidi" w:hAnsiTheme="majorBidi" w:cstheme="majorBidi"/>
          <w:sz w:val="24"/>
          <w:szCs w:val="24"/>
        </w:rPr>
        <w:t xml:space="preserve"> was ~90% between 2006 and 2012</w:t>
      </w:r>
      <w:r w:rsidR="005C6E09"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yTbf2Afp","properties":{"formattedCitation":"(20)","plainCitation":"(20)","noteIndex":0},"citationItems":[{"id":134,"uris":["http://zotero.org/users/local/CHIXGgYG/items/NLZX2J27"],"uri":["http://zotero.org/users/local/CHIXGgYG/items/NLZX2J27"],"itemData":{"id":134,"type":"article-journal","title":"Two-Dose Varicella Vaccination Coverage Among Children Aged 7 years — Six Sentinel Sites, United States, 2006–2012","container-title":"MMWR. Morbidity and Mortality Weekly Report","page":"174-177","volume":"63","issue":"8","source":"PubMed Central","ISSN":"0149-2195","note":"PMID: 24572613\nPMCID: PMC4584524","journalAbbreviation":"MMWR Morb Mortal Wkly Rep","author":[{"family":"Lopez","given":"Adriana S."},{"family":"Cardemil","given":"Cristina"},{"family":"Pabst","given":"Laura J."},{"family":"Cullen","given":"Karen A."},{"family":"Leung","given":"Jessica"},{"family":"Bialek","given":"Stephanie R."}],"issued":{"date-parts":[["2014",2,28]]}}}],"schema":"https://github.com/citation-style-language/schema/raw/master/csl-citation.json"}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(20)</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 Moreover, based on the CDC’s recommended immunization schedule, children and adolescents age</w:t>
      </w:r>
      <w:r w:rsidR="2C44BFF8" w:rsidRPr="00A041FA">
        <w:rPr>
          <w:rFonts w:asciiTheme="majorBidi" w:hAnsiTheme="majorBidi" w:cstheme="majorBidi"/>
          <w:sz w:val="24"/>
          <w:szCs w:val="24"/>
        </w:rPr>
        <w:t>d</w:t>
      </w:r>
      <w:r w:rsidR="00F13805" w:rsidRPr="00A041FA">
        <w:rPr>
          <w:rFonts w:asciiTheme="majorBidi" w:hAnsiTheme="majorBidi" w:cstheme="majorBidi"/>
          <w:sz w:val="24"/>
          <w:szCs w:val="24"/>
        </w:rPr>
        <w:t xml:space="preserve"> 18 years or younger in the United States should receive </w:t>
      </w:r>
      <w:r w:rsidR="0EC299BC" w:rsidRPr="00A041FA">
        <w:rPr>
          <w:rFonts w:asciiTheme="majorBidi" w:hAnsiTheme="majorBidi" w:cstheme="majorBidi"/>
          <w:sz w:val="24"/>
          <w:szCs w:val="24"/>
        </w:rPr>
        <w:t xml:space="preserve">the </w:t>
      </w:r>
      <w:proofErr w:type="gramStart"/>
      <w:r w:rsidR="00F13805" w:rsidRPr="00A041FA">
        <w:rPr>
          <w:rFonts w:asciiTheme="majorBidi" w:hAnsiTheme="majorBidi" w:cstheme="majorBidi"/>
          <w:sz w:val="24"/>
          <w:szCs w:val="24"/>
        </w:rPr>
        <w:t>1</w:t>
      </w:r>
      <w:r w:rsidR="00F13805" w:rsidRPr="00A041FA">
        <w:rPr>
          <w:rFonts w:asciiTheme="majorBidi" w:hAnsiTheme="majorBidi" w:cstheme="majorBidi"/>
          <w:sz w:val="24"/>
          <w:szCs w:val="24"/>
          <w:vertAlign w:val="superscript"/>
        </w:rPr>
        <w:t>st</w:t>
      </w:r>
      <w:proofErr w:type="gramEnd"/>
      <w:r w:rsidR="00F13805" w:rsidRPr="00A041FA">
        <w:rPr>
          <w:rFonts w:asciiTheme="majorBidi" w:hAnsiTheme="majorBidi" w:cstheme="majorBidi"/>
          <w:sz w:val="24"/>
          <w:szCs w:val="24"/>
        </w:rPr>
        <w:t xml:space="preserve"> dose of measles, mumps, rubella (MMR) vaccine when they are between 12- and 15 months and the second dose when they are between 4 and 6 years old. </w:t>
      </w:r>
      <w:r w:rsidR="005C6E09" w:rsidRPr="00A041FA">
        <w:rPr>
          <w:rFonts w:asciiTheme="majorBidi" w:hAnsiTheme="majorBidi" w:cstheme="majorBidi"/>
          <w:sz w:val="24"/>
          <w:szCs w:val="24"/>
        </w:rPr>
        <w:t>These reports demonstrated that the portion of students in the U.S. who ha</w:t>
      </w:r>
      <w:r w:rsidR="6D5BA88D" w:rsidRPr="00A041FA">
        <w:rPr>
          <w:rFonts w:asciiTheme="majorBidi" w:hAnsiTheme="majorBidi" w:cstheme="majorBidi"/>
          <w:sz w:val="24"/>
          <w:szCs w:val="24"/>
        </w:rPr>
        <w:t>ve</w:t>
      </w:r>
      <w:r w:rsidR="005C6E09" w:rsidRPr="00A041FA">
        <w:rPr>
          <w:rFonts w:asciiTheme="majorBidi" w:hAnsiTheme="majorBidi" w:cstheme="majorBidi"/>
          <w:sz w:val="24"/>
          <w:szCs w:val="24"/>
        </w:rPr>
        <w:t xml:space="preserve"> received </w:t>
      </w:r>
      <w:r w:rsidR="005C6E09" w:rsidRPr="00A041FA">
        <w:rPr>
          <w:rFonts w:asciiTheme="majorBidi" w:hAnsiTheme="majorBidi" w:cstheme="majorBidi"/>
          <w:i/>
          <w:iCs/>
          <w:sz w:val="24"/>
          <w:szCs w:val="24"/>
        </w:rPr>
        <w:t>only</w:t>
      </w:r>
      <w:r w:rsidR="005C6E09" w:rsidRPr="00A041FA">
        <w:rPr>
          <w:rFonts w:asciiTheme="majorBidi" w:hAnsiTheme="majorBidi" w:cstheme="majorBidi"/>
          <w:sz w:val="24"/>
          <w:szCs w:val="24"/>
        </w:rPr>
        <w:t xml:space="preserve"> one dose of measles vaccine is </w:t>
      </w:r>
      <w:r w:rsidR="00206FC5" w:rsidRPr="00A041FA">
        <w:rPr>
          <w:rFonts w:asciiTheme="majorBidi" w:hAnsiTheme="majorBidi" w:cstheme="majorBidi"/>
          <w:sz w:val="24"/>
          <w:szCs w:val="24"/>
        </w:rPr>
        <w:t>nominal</w:t>
      </w:r>
      <w:r w:rsidR="005C6E09" w:rsidRPr="00A041FA">
        <w:rPr>
          <w:rFonts w:asciiTheme="majorBidi" w:hAnsiTheme="majorBidi" w:cstheme="majorBidi"/>
          <w:sz w:val="24"/>
          <w:szCs w:val="24"/>
        </w:rPr>
        <w:t xml:space="preserve">. </w:t>
      </w:r>
      <w:r w:rsidR="00F13805" w:rsidRPr="00A041FA">
        <w:rPr>
          <w:rFonts w:asciiTheme="majorBidi" w:hAnsiTheme="majorBidi" w:cstheme="majorBidi"/>
          <w:sz w:val="24"/>
          <w:szCs w:val="24"/>
        </w:rPr>
        <w:t xml:space="preserve">Therefore, for the </w:t>
      </w:r>
      <w:r w:rsidR="00E001BE" w:rsidRPr="00A041FA">
        <w:rPr>
          <w:rFonts w:asciiTheme="majorBidi" w:hAnsiTheme="majorBidi" w:cstheme="majorBidi"/>
          <w:sz w:val="24"/>
          <w:szCs w:val="24"/>
        </w:rPr>
        <w:t>SBA</w:t>
      </w:r>
      <w:r w:rsidR="00F13805" w:rsidRPr="00A041FA">
        <w:rPr>
          <w:rFonts w:asciiTheme="majorBidi" w:hAnsiTheme="majorBidi" w:cstheme="majorBidi"/>
          <w:sz w:val="24"/>
          <w:szCs w:val="24"/>
        </w:rPr>
        <w:t xml:space="preserve"> model, we assumed 91% (ranged between 90% - 92%) of 6 - 18 year old students in both primary and se</w:t>
      </w:r>
      <w:r w:rsidR="00206FC5" w:rsidRPr="00A041FA">
        <w:rPr>
          <w:rFonts w:asciiTheme="majorBidi" w:hAnsiTheme="majorBidi" w:cstheme="majorBidi"/>
          <w:sz w:val="24"/>
          <w:szCs w:val="24"/>
        </w:rPr>
        <w:t>condary education</w:t>
      </w:r>
      <w:r w:rsidR="00F13805" w:rsidRPr="00A041FA">
        <w:rPr>
          <w:rFonts w:asciiTheme="majorBidi" w:hAnsiTheme="majorBidi" w:cstheme="majorBidi"/>
          <w:sz w:val="24"/>
          <w:szCs w:val="24"/>
        </w:rPr>
        <w:t xml:space="preserve"> institutions in the U</w:t>
      </w:r>
      <w:r w:rsidR="00206FC5" w:rsidRPr="00A041FA">
        <w:rPr>
          <w:rFonts w:asciiTheme="majorBidi" w:hAnsiTheme="majorBidi" w:cstheme="majorBidi"/>
          <w:sz w:val="24"/>
          <w:szCs w:val="24"/>
        </w:rPr>
        <w:t>.</w:t>
      </w:r>
      <w:r w:rsidR="00F13805" w:rsidRPr="00A041FA">
        <w:rPr>
          <w:rFonts w:asciiTheme="majorBidi" w:hAnsiTheme="majorBidi" w:cstheme="majorBidi"/>
          <w:sz w:val="24"/>
          <w:szCs w:val="24"/>
        </w:rPr>
        <w:t>S</w:t>
      </w:r>
      <w:r w:rsidR="00206FC5" w:rsidRPr="00A041FA">
        <w:rPr>
          <w:rFonts w:asciiTheme="majorBidi" w:hAnsiTheme="majorBidi" w:cstheme="majorBidi"/>
          <w:sz w:val="24"/>
          <w:szCs w:val="24"/>
        </w:rPr>
        <w:t xml:space="preserve">. have received ≥ 2-dose </w:t>
      </w:r>
      <w:r w:rsidR="00F13805" w:rsidRPr="00A041FA">
        <w:rPr>
          <w:rFonts w:asciiTheme="majorBidi" w:hAnsiTheme="majorBidi" w:cstheme="majorBidi"/>
          <w:sz w:val="24"/>
          <w:szCs w:val="24"/>
        </w:rPr>
        <w:t>measles vaccine</w:t>
      </w:r>
      <w:r w:rsidR="005C6E09" w:rsidRPr="00A041FA">
        <w:rPr>
          <w:rFonts w:asciiTheme="majorBidi" w:hAnsiTheme="majorBidi" w:cstheme="majorBidi"/>
          <w:sz w:val="24"/>
          <w:szCs w:val="24"/>
        </w:rPr>
        <w:t xml:space="preserve"> and the rest of </w:t>
      </w:r>
      <w:r w:rsidR="00206FC5" w:rsidRPr="00A041FA">
        <w:rPr>
          <w:rFonts w:asciiTheme="majorBidi" w:hAnsiTheme="majorBidi" w:cstheme="majorBidi"/>
          <w:sz w:val="24"/>
          <w:szCs w:val="24"/>
        </w:rPr>
        <w:t xml:space="preserve">the </w:t>
      </w:r>
      <w:r w:rsidR="005C6E09" w:rsidRPr="00A041FA">
        <w:rPr>
          <w:rFonts w:asciiTheme="majorBidi" w:hAnsiTheme="majorBidi" w:cstheme="majorBidi"/>
          <w:sz w:val="24"/>
          <w:szCs w:val="24"/>
        </w:rPr>
        <w:t>students are unvaccinated</w:t>
      </w:r>
      <w:r w:rsidR="00F13805" w:rsidRPr="00A041FA">
        <w:rPr>
          <w:rFonts w:asciiTheme="majorBidi" w:hAnsiTheme="majorBidi" w:cstheme="majorBidi"/>
          <w:sz w:val="24"/>
          <w:szCs w:val="24"/>
        </w:rPr>
        <w:t xml:space="preserve">. </w:t>
      </w:r>
      <w:r w:rsidR="005C6E09" w:rsidRPr="00A041FA">
        <w:rPr>
          <w:rFonts w:asciiTheme="majorBidi" w:hAnsiTheme="majorBidi" w:cstheme="majorBidi"/>
          <w:sz w:val="24"/>
          <w:szCs w:val="24"/>
        </w:rPr>
        <w:t>Moreover, s</w:t>
      </w:r>
      <w:r w:rsidR="00F13805" w:rsidRPr="00A041FA">
        <w:rPr>
          <w:rFonts w:asciiTheme="majorBidi" w:hAnsiTheme="majorBidi" w:cstheme="majorBidi"/>
          <w:sz w:val="24"/>
          <w:szCs w:val="24"/>
        </w:rPr>
        <w:t>imi</w:t>
      </w:r>
      <w:r w:rsidR="0023441C" w:rsidRPr="00A041FA">
        <w:rPr>
          <w:rFonts w:asciiTheme="majorBidi" w:hAnsiTheme="majorBidi" w:cstheme="majorBidi"/>
          <w:sz w:val="24"/>
          <w:szCs w:val="24"/>
        </w:rPr>
        <w:t>lar to assumption</w:t>
      </w:r>
      <w:r w:rsidR="00FC5F86" w:rsidRPr="00A041FA">
        <w:rPr>
          <w:rFonts w:asciiTheme="majorBidi" w:hAnsiTheme="majorBidi" w:cstheme="majorBidi"/>
          <w:sz w:val="24"/>
          <w:szCs w:val="24"/>
        </w:rPr>
        <w:t>s</w:t>
      </w:r>
      <w:r w:rsidR="0023441C" w:rsidRPr="00A041FA">
        <w:rPr>
          <w:rFonts w:asciiTheme="majorBidi" w:hAnsiTheme="majorBidi" w:cstheme="majorBidi"/>
          <w:sz w:val="24"/>
          <w:szCs w:val="24"/>
        </w:rPr>
        <w:t xml:space="preserve"> in Appendix B</w:t>
      </w:r>
      <w:r w:rsidR="00F13805" w:rsidRPr="00A041FA">
        <w:rPr>
          <w:rFonts w:asciiTheme="majorBidi" w:hAnsiTheme="majorBidi" w:cstheme="majorBidi"/>
          <w:sz w:val="24"/>
          <w:szCs w:val="24"/>
        </w:rPr>
        <w:t>, we assumed</w:t>
      </w:r>
      <w:r w:rsidR="00D81B5B" w:rsidRPr="00A041FA">
        <w:rPr>
          <w:rFonts w:asciiTheme="majorBidi" w:hAnsiTheme="majorBidi" w:cstheme="majorBidi"/>
          <w:sz w:val="24"/>
          <w:szCs w:val="24"/>
        </w:rPr>
        <w:t xml:space="preserve"> </w:t>
      </w:r>
      <w:r w:rsidR="095E08C2" w:rsidRPr="00A041FA">
        <w:rPr>
          <w:rFonts w:asciiTheme="majorBidi" w:hAnsiTheme="majorBidi" w:cstheme="majorBidi"/>
          <w:sz w:val="24"/>
          <w:szCs w:val="24"/>
        </w:rPr>
        <w:t xml:space="preserve">that </w:t>
      </w:r>
      <w:r w:rsidR="00D81B5B" w:rsidRPr="00A041FA">
        <w:rPr>
          <w:rFonts w:asciiTheme="majorBidi" w:hAnsiTheme="majorBidi" w:cstheme="majorBidi"/>
          <w:sz w:val="24"/>
          <w:szCs w:val="24"/>
        </w:rPr>
        <w:t xml:space="preserve">approximately 1% of </w:t>
      </w:r>
      <w:r w:rsidR="00F13805" w:rsidRPr="00A041FA">
        <w:rPr>
          <w:rFonts w:asciiTheme="majorBidi" w:hAnsiTheme="majorBidi" w:cstheme="majorBidi"/>
          <w:sz w:val="24"/>
          <w:szCs w:val="24"/>
        </w:rPr>
        <w:t xml:space="preserve"> ≤14 year old </w:t>
      </w:r>
      <w:r w:rsidR="00D81B5B" w:rsidRPr="00A041FA">
        <w:rPr>
          <w:rFonts w:asciiTheme="majorBidi" w:hAnsiTheme="majorBidi" w:cstheme="majorBidi"/>
          <w:sz w:val="24"/>
          <w:szCs w:val="24"/>
        </w:rPr>
        <w:t xml:space="preserve">students </w:t>
      </w:r>
      <w:r w:rsidR="00F13805" w:rsidRPr="00A041FA">
        <w:rPr>
          <w:rFonts w:asciiTheme="majorBidi" w:hAnsiTheme="majorBidi" w:cstheme="majorBidi"/>
          <w:sz w:val="24"/>
          <w:szCs w:val="24"/>
        </w:rPr>
        <w:t xml:space="preserve">and </w:t>
      </w:r>
      <w:r w:rsidR="00D81B5B" w:rsidRPr="00A041FA">
        <w:rPr>
          <w:rFonts w:asciiTheme="majorBidi" w:hAnsiTheme="majorBidi" w:cstheme="majorBidi"/>
          <w:sz w:val="24"/>
          <w:szCs w:val="24"/>
        </w:rPr>
        <w:t xml:space="preserve">5% of </w:t>
      </w:r>
      <w:r w:rsidR="00F13805" w:rsidRPr="00A041FA">
        <w:rPr>
          <w:rFonts w:asciiTheme="majorBidi" w:hAnsiTheme="majorBidi" w:cstheme="majorBidi"/>
          <w:sz w:val="24"/>
          <w:szCs w:val="24"/>
        </w:rPr>
        <w:t xml:space="preserve">14-18 year old students </w:t>
      </w:r>
      <w:r w:rsidR="00206FC5" w:rsidRPr="00A041FA">
        <w:rPr>
          <w:rFonts w:asciiTheme="majorBidi" w:hAnsiTheme="majorBidi" w:cstheme="majorBidi"/>
          <w:sz w:val="24"/>
          <w:szCs w:val="24"/>
        </w:rPr>
        <w:t>who have received more than two</w:t>
      </w:r>
      <w:r w:rsidR="00D81B5B" w:rsidRPr="00A041FA">
        <w:rPr>
          <w:rFonts w:asciiTheme="majorBidi" w:hAnsiTheme="majorBidi" w:cstheme="majorBidi"/>
          <w:sz w:val="24"/>
          <w:szCs w:val="24"/>
        </w:rPr>
        <w:t xml:space="preserve"> doses of the measles vaccine remain </w:t>
      </w:r>
      <w:r w:rsidR="00F13805" w:rsidRPr="00A041FA">
        <w:rPr>
          <w:rFonts w:asciiTheme="majorBidi" w:hAnsiTheme="majorBidi" w:cstheme="majorBidi"/>
          <w:sz w:val="24"/>
          <w:szCs w:val="24"/>
        </w:rPr>
        <w:t xml:space="preserve">susceptible to measles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4nnuMZZo","properties":{"formattedCitation":"(21\\uc0\\u8211{}26)","plainCitation":"(21–26)","noteIndex":0},"citationItems":[{"id":14,"uris":["http://zotero.org/users/local/CHIXGgYG/items/LP36FT94"],"uri":["http://zotero.org/users/local/CHIXGgYG/items/LP36FT94"],"itemData":{"id":14,"type":"article-journal","title":"Measles outbreak in Juneau, Alaska, 1996: implications for future outbreak control strategies.","container-title":"Pediatrics","page":"E71","volume":"102","issue":"6","source":"Semantic Scholar","abstract":"OBJECTIVE\nTo determine the most effective outbreak control strategy for school-based measles outbreaks as the proportion of children with two doses of measles-containing vaccine (MCV) increases.\n\n\nSETTING\nA school-based measles outbreak during 1996 involving 63 cases in Juneau, Alaska (population 29 288), where systematic revaccination with MCV was not implemented.\n\n\nDESIGN\nA retrospective evaluation using chain-of-transmission data of three possible outbreak control strategies: no school revaccination, targeted school revaccination (affected schools only), and community-wide school revaccination (all schools). Two-dose MCV coverage among students was estimated from school vaccination records and a survey issued to parents.\n\n\nPRIMARY OUTCOME MEASURES\nPotentially preventable cases of measles and doses of MCV administered per case prevented.\n\n\nRESULTS\nTwo-dose MCV coverage among Juneau students was estimated to be 44% and 53% immediately before and after the outbreak, respectively. Of all the measles cases, an estimated 24 to 28 and 27 to 31 were potentially preventable by the targeted and community-wide school revaccination strategies, respectively. Either strategy might have optimally decreased the outbreak duration by 1 month, sparing one of seven affected schools and 10 of 12 unvaccinated children who had measles. Approximately 133 to 155 and 139 to 160 doses of MCV per case prevented would have been required for targeted and community-wide school revaccination, respectively.\n\n\nCONCLUSIONS\nEither targeted or community-wide school revaccination would have been effective control strategies for this outbreak. Targeted school revaccination is probably the intervention of choice for school-based measles outbreaks in larger communities with higher two-dose MCV coverage. As two-dose MCV coverage continues to increase in the United States, public health control measures to respond to outbreaks need to be reevaluated.","DOI":"10.1542/peds.102.6.e71","title-short":"Measles outbreak in Juneau, Alaska, 1996","author":[{"family":"Landen","given":"Michael G."},{"family":"Beller","given":"Michael"},{"family":"Funk","given":"Elizabeth"},{"family":"Rolka","given":"Hanna"},{"family":"Middaugh","given":"John"}],"issued":{"date-parts":[["1998"]]}}},{"id":72,"uris":["http://zotero.org/users/local/CHIXGgYG/items/GQ5XTHCN"],"uri":["http://zotero.org/users/local/CHIXGgYG/items/GQ5XTHCN"],"itemData":{"id":72,"type":"article-journal","title":"The potential for measles transmission in England","container-title":"BMC Public Health","page":"338","volume":"8","issue":"1","source":"BioMed Central","abstract":"Since the schools vaccination campaign in 1994, measles has been eliminated from England. Maintaining elimination requires low susceptibility levels to keep the effective reproduction number R below 1. Since 1995, however, MMR coverage in two year old children has decreased by more than 10%.","DOI":"10.1186/1471-2458-8-338","ISSN":"1471-2458","journalAbbreviation":"BMC Public Health","author":[{"family":"Choi","given":"Yoon Hong"},{"family":"Gay","given":"Nigel"},{"family":"Fraser","given":"Graham"},{"family":"Ramsay","given":"Mary"}],"issued":{"date-parts":[["2008",9,26]]}}},{"id":101,"uris":["http://zotero.org/users/local/CHIXGgYG/items/ABFESN94"],"uri":["http://zotero.org/users/local/CHIXGgYG/items/ABFESN94"],"itemData":{"id":101,"type":"article-journal","title":"Antibody Response Following Measles-Mumps-Rubella Vaccine Under Conditions of Customary Use","container-title":"JAMA","page":"1409-1412","volume":"250","issue":"11","source":"jamanetwork.com","abstract":"&lt;p&gt;A study of 301 children who had been immunized two to 19 months previously with measles, mumps, and rubella (MMR) vaccine at 36 different sites in San Antonio, Tex, including physicians' offices and clinics, revealed that 99.7% had antibody against rubella and 98.3% had antibody against measles and mumps. None of the 49 infants who were tested prior to receipt of MMR vaccine had antibody against any of these viruses, indicating that the antibody found after immunization was unlikely to be due to false-positive results. The lack of antibody in these infants confirmed that there had not been a significant number of cases of these diseases that could contribute to the high frequency of antibody found after immunization. A single dose of MMR vaccine administered under customary conditions appears to be an effective method of conferring immunity against these diseases.&lt;/p&gt;&lt;p&gt;(&lt;i&gt;JAMA&lt;/i&gt;1983;250:1409-1412)&lt;/p&gt;","DOI":"10.1001/jama.1983.03340110023025","ISSN":"0098-7484","journalAbbreviation":"JAMA","language":"en","author":[{"family":"Brunell","given":"Philip A."},{"family":"Weigle","given":"Kristen"},{"family":"Murphy","given":"M. Dianne"},{"family":"Shehab","given":"Ziad"},{"family":"Cobb","given":"Elaine"}],"issued":{"date-parts":[["1983",9,16]]}}},{"id":102,"uris":["http://zotero.org/users/local/CHIXGgYG/items/HG9KVUBK"],"uri":["http://zotero.org/users/local/CHIXGgYG/items/HG9KVUBK"],"itemData":{"id":102,"type":"article-journal","title":"Clinical Review : Measles Vaccine Failure: A Survey of Causes and Means of Prevention","container-title":"Clinical Pediatrics","page":"155-156","volume":"18","issue":"3","source":"SAGE Journals","abstract":"Measles in the United States has declined dramatically since the introduction of measles vaccine in 1963, but still remains an important pediatric problem. When given at age 15 months or later, the live, further attenuated virus vaccine provides durable immunity in over 90 per cent of vaccinees. Measles vaccine failure has been associated with the use of inactivated measles vaccine, vaccination before 1 year of age, and errors in vaccine handling. To minimize measles vaccine failure, health professionals should re-vaccinate children whose initial vaccination is likely to have been ineffective, and pay meticulous attention to vaccine handling.","DOI":"10.1177/000992287901800308","ISSN":"0009-9228","title-short":"Clinical Review","journalAbbreviation":"Clin Pediatr (Phila)","language":"en","author":[{"family":"Hayden","given":"Gregory F."}],"issued":{"date-parts":[["1979",3,1]]}}},{"id":93,"uris":["http://zotero.org/users/local/CHIXGgYG/items/R5FBTPSU"],"uri":["http://zotero.org/users/local/CHIXGgYG/items/R5FBTPSU"],"itemData":{"id":93,"type":"article-journal","title":"Measles outbreak in a vaccinated school population: epidemiology, chains of transmission and the role of vaccine failures.","container-title":"American Journal of Public Health","page":"434-438","volume":"77","issue":"4","source":"ajph.aphapublications.org (Atypon)","abstract":"An outbreak of measles occurred in a high school with a documented vaccination level of 98 per cent. Nineteen (70 per cent) of the cases were students who had histories of measles vaccination at 12 months of age or older and are therefore considered vaccine failures. Persons who were unimmunized or immunized at less than 12 months of age had substantially higher attack rates compared to those immunized on or after 12 months of age. Vaccine failures among apparently adequately vaccinated individuals were sources of infection for at least 48 per cent of the cases in the outbreak. There was no evidence to suggest that waning immunity was a contributing factor among the vaccine failures. Close contact with cases of measles in the high school, source or provider of vaccine, sharing common activities or classes with cases, and verification of the vaccination history were not significant risk factors in the outbreak. The outbreak subsided spontaneously after four generations of illness in the school and demonstrates that when measles is introduced in a highly vaccinated population, vaccine failures may play some role in transmission but that such transmission is not usually sustained.","DOI":"10.2105/AJPH.77.4.434","ISSN":"0090-0036","title-short":"Measles outbreak in a vaccinated school population","journalAbbreviation":"Am J Public Health","author":[{"family":"Nkowane","given":"B M"},{"family":"Bart","given":"S W"},{"family":"Orenstein","given":"W A"},{"family":"Baltier","given":"M"}],"issued":{"date-parts":[["1987",4,1]]}}},{"id":104,"uris":["http://zotero.org/users/local/CHIXGgYG/items/7V87M9JE"],"uri":["http://zotero.org/users/local/CHIXGgYG/items/7V87M9JE"],"itemData":{"id":104,"type":"article-journal","title":"Follow-Up Surveillance for Antibody in Human Subjects following Live Attenuated Measles, Mumps, and Rubella Virus Vaccines","container-title":"Proceedings of the Society for Experimental Biology and Medicine","page":"328-332","volume":"162","issue":"2","source":"SAGE Journals","abstract":"Summary, Hemagglutination-inhibiting antibodies were present at comparable levels 10 years after vaccination with Enders'original Edmonston and more attenuated Moraten (Attenuvax) and Schwarz line measles vaccines. There was no substantial decline in neutralizing antibody titer for nearly 12 years after administration of Jeryl Lynn strain mumps virus vaccine (Mumpsvax). Hemagglutination-inhibiting antibodies were present without important decline in amount for at least 9.5 and 9 years, respectively, in children and adult women after administration of HPV-77 duck cell modified rubella vaccine (Meruvax). Higher homologous antibody titers were achieved initially following less attenuated Enders’Edmonston measles vaccine compared with more attenuated Moraten line vaccine and following natural mumps compared with mumps vaccine. Approximately 10 years later, however, the mean titers were roughly the same in each instance, indicating no apparent advantage of more virulent vaccine virus or natural infection in providing immunity. In our opinion, the relatively small number of purported measles virus vaccination failures reported in recent years were due mostly to mishandling or misadministration of the vaccine and not to deficiencies in measles vaccine itself., The authors are indebted to G. Starkweather, M.D., K. Campbell, B.S., R.N., J. Campbell, R.N., J. Laughead, R.N., and C. Rothenberger, R.N., for valuable medical assistance. S. Brown, B.S., H. Darmofal, B.S., M. Hoover, B.A., R. Roehm, B.S., and J. Deviney provided important technical assistance.","DOI":"10.3181/00379727-162-40675","ISSN":"0037-9727","journalAbbreviation":"Proceedings of the Society for Experimental Biology and Medicine","language":"en","author":[{"family":"Weibel","given":"Robert E."},{"family":"Buynak","given":"Eugene B."},{"family":"McLean","given":"Arlene A."},{"family":"Hilleman","given":"Maurice R."}],"issued":{"date-parts":[["1979",11,1]]}}}],"schema":"https://github.com/citation-style-language/schema/raw/master/csl-citation.json"}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(21–26)</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w:t>
      </w:r>
    </w:p>
    <w:p w14:paraId="65446F38" w14:textId="246DDAA6" w:rsidR="00F13805" w:rsidRPr="00A041FA" w:rsidRDefault="00F13805" w:rsidP="000F46FE">
      <w:pPr>
        <w:jc w:val="lowKashida"/>
        <w:rPr>
          <w:rFonts w:asciiTheme="majorBidi" w:hAnsiTheme="majorBidi" w:cstheme="majorBidi"/>
          <w:sz w:val="24"/>
          <w:szCs w:val="24"/>
        </w:rPr>
      </w:pPr>
      <w:bookmarkStart w:id="14" w:name="_Ref15752871"/>
      <w:r w:rsidRPr="00A041FA">
        <w:rPr>
          <w:rFonts w:asciiTheme="majorBidi" w:hAnsiTheme="majorBidi" w:cstheme="majorBidi"/>
          <w:sz w:val="24"/>
          <w:szCs w:val="24"/>
        </w:rPr>
        <w:t xml:space="preserve">For the number of students in a typical primary or secondary education classroom, we relied on the latest Schools and Staffing Survey (SASS) reported by </w:t>
      </w:r>
      <w:r w:rsidR="000F46FE" w:rsidRPr="00A041FA">
        <w:rPr>
          <w:rFonts w:asciiTheme="majorBidi" w:hAnsiTheme="majorBidi" w:cstheme="majorBidi"/>
          <w:sz w:val="24"/>
          <w:szCs w:val="24"/>
        </w:rPr>
        <w:t xml:space="preserve">the </w:t>
      </w:r>
      <w:r w:rsidR="00EC5465" w:rsidRPr="00A041FA">
        <w:rPr>
          <w:rFonts w:asciiTheme="majorBidi" w:hAnsiTheme="majorBidi" w:cstheme="majorBidi"/>
          <w:sz w:val="24"/>
          <w:szCs w:val="24"/>
        </w:rPr>
        <w:t>National Center for Education Statistics (</w:t>
      </w:r>
      <w:r w:rsidRPr="00A041FA">
        <w:rPr>
          <w:rFonts w:asciiTheme="majorBidi" w:hAnsiTheme="majorBidi" w:cstheme="majorBidi"/>
          <w:sz w:val="24"/>
          <w:szCs w:val="24"/>
        </w:rPr>
        <w:t>NCES</w:t>
      </w:r>
      <w:r w:rsidR="00EC5465" w:rsidRPr="00A041FA">
        <w:rPr>
          <w:rFonts w:asciiTheme="majorBidi" w:hAnsiTheme="majorBidi" w:cstheme="majorBidi"/>
          <w:sz w:val="24"/>
          <w:szCs w:val="24"/>
        </w:rPr>
        <w:t>)</w:t>
      </w:r>
      <w:r w:rsidRPr="00A041FA">
        <w:rPr>
          <w:rFonts w:asciiTheme="majorBidi" w:hAnsiTheme="majorBidi" w:cstheme="majorBidi"/>
          <w:sz w:val="24"/>
          <w:szCs w:val="24"/>
        </w:rPr>
        <w:t xml:space="preserve"> in which the average class size</w:t>
      </w:r>
      <w:r w:rsidR="001F1B1D" w:rsidRPr="00A041FA">
        <w:rPr>
          <w:rFonts w:asciiTheme="majorBidi" w:hAnsiTheme="majorBidi" w:cstheme="majorBidi"/>
          <w:sz w:val="24"/>
          <w:szCs w:val="24"/>
        </w:rPr>
        <w:t>s</w:t>
      </w:r>
      <w:r w:rsidRPr="00A041FA">
        <w:rPr>
          <w:rFonts w:asciiTheme="majorBidi" w:hAnsiTheme="majorBidi" w:cstheme="majorBidi"/>
          <w:sz w:val="24"/>
          <w:szCs w:val="24"/>
        </w:rPr>
        <w:t xml:space="preserve"> </w:t>
      </w:r>
      <w:r w:rsidR="001F1B1D" w:rsidRPr="00A041FA">
        <w:rPr>
          <w:rFonts w:asciiTheme="majorBidi" w:hAnsiTheme="majorBidi" w:cstheme="majorBidi"/>
          <w:sz w:val="24"/>
          <w:szCs w:val="24"/>
        </w:rPr>
        <w:t>of</w:t>
      </w:r>
      <w:r w:rsidRPr="00A041FA">
        <w:rPr>
          <w:rFonts w:asciiTheme="majorBidi" w:hAnsiTheme="majorBidi" w:cstheme="majorBidi"/>
          <w:sz w:val="24"/>
          <w:szCs w:val="24"/>
        </w:rPr>
        <w:t xml:space="preserve"> public prim</w:t>
      </w:r>
      <w:r w:rsidR="001F1B1D" w:rsidRPr="00A041FA">
        <w:rPr>
          <w:rFonts w:asciiTheme="majorBidi" w:hAnsiTheme="majorBidi" w:cstheme="majorBidi"/>
          <w:sz w:val="24"/>
          <w:szCs w:val="24"/>
        </w:rPr>
        <w:t>ary, middle, and high schools are</w:t>
      </w:r>
      <w:r w:rsidRPr="00A041FA">
        <w:rPr>
          <w:rFonts w:asciiTheme="majorBidi" w:hAnsiTheme="majorBidi" w:cstheme="majorBidi"/>
          <w:sz w:val="24"/>
          <w:szCs w:val="24"/>
        </w:rPr>
        <w:t xml:space="preserve"> listed by classroom type and state in </w:t>
      </w:r>
      <w:r w:rsidR="000F46FE" w:rsidRPr="00A041FA">
        <w:rPr>
          <w:rFonts w:asciiTheme="majorBidi" w:hAnsiTheme="majorBidi" w:cstheme="majorBidi"/>
          <w:sz w:val="24"/>
          <w:szCs w:val="24"/>
        </w:rPr>
        <w:t xml:space="preserve">the </w:t>
      </w:r>
      <w:r w:rsidRPr="00A041FA">
        <w:rPr>
          <w:rFonts w:asciiTheme="majorBidi" w:hAnsiTheme="majorBidi" w:cstheme="majorBidi"/>
          <w:sz w:val="24"/>
          <w:szCs w:val="24"/>
        </w:rPr>
        <w:t>2011–12</w:t>
      </w:r>
      <w:r w:rsidR="000F46FE" w:rsidRPr="00A041FA">
        <w:rPr>
          <w:rFonts w:asciiTheme="majorBidi" w:hAnsiTheme="majorBidi" w:cstheme="majorBidi"/>
          <w:sz w:val="24"/>
          <w:szCs w:val="24"/>
        </w:rPr>
        <w:t xml:space="preserve"> school year</w:t>
      </w:r>
      <w:r w:rsidR="001F1B1D" w:rsidRPr="00A041FA">
        <w:rPr>
          <w:rFonts w:asciiTheme="majorBidi" w:hAnsiTheme="majorBidi" w:cstheme="majorBidi"/>
          <w:sz w:val="24"/>
          <w:szCs w:val="24"/>
        </w:rPr>
        <w:t xml:space="preserve"> </w:t>
      </w:r>
      <w:r w:rsidR="001F1B1D"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DP1NH0MF","properties":{"formattedCitation":"(27)","plainCitation":"(27)","noteIndex":0},"citationItems":[{"id":276,"uris":["http://zotero.org/users/local/CHIXGgYG/items/KZ2JKU7W"],"uri":["http://zotero.org/users/local/CHIXGgYG/items/KZ2JKU7W"],"itemData":{"id":276,"type":"webpage","title":"Schools and Staffing Survey (SASS)","abstract":"This is the Schools and Staffing Survey web site.  On this site researchers can find out about SASS items that may be relevant to their work, survey respondents can learn more about the survey they","URL":"https://nces.ed.gov/surveys/sass/tables/sass1112_2013312_s2s_007.asp","language":"EN","accessed":{"date-parts":[["2019",9,18]]}}}],"schema":"https://github.com/citation-style-language/schema/raw/master/csl-citation.json"} </w:instrText>
      </w:r>
      <w:r w:rsidR="001F1B1D"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(27)</w:t>
      </w:r>
      <w:r w:rsidR="001F1B1D"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The report listed two types of classrooms including departmentalized instruction and teachers in self-contained classes. </w:t>
      </w:r>
      <w:r w:rsidR="00EC5465" w:rsidRPr="00A041FA">
        <w:rPr>
          <w:rFonts w:asciiTheme="majorBidi" w:hAnsiTheme="majorBidi" w:cstheme="majorBidi"/>
          <w:sz w:val="24"/>
          <w:szCs w:val="24"/>
        </w:rPr>
        <w:t>F</w:t>
      </w:r>
      <w:r w:rsidRPr="00A041FA">
        <w:rPr>
          <w:rFonts w:asciiTheme="majorBidi" w:hAnsiTheme="majorBidi" w:cstheme="majorBidi"/>
          <w:sz w:val="24"/>
          <w:szCs w:val="24"/>
        </w:rPr>
        <w:t>or the primary and secondary education</w:t>
      </w:r>
      <w:r w:rsidR="00FC5F86" w:rsidRPr="00A041FA">
        <w:rPr>
          <w:rFonts w:asciiTheme="majorBidi" w:hAnsiTheme="majorBidi" w:cstheme="majorBidi"/>
          <w:sz w:val="24"/>
          <w:szCs w:val="24"/>
        </w:rPr>
        <w:t xml:space="preserve"> classrooms</w:t>
      </w:r>
      <w:r w:rsidRPr="00A041FA">
        <w:rPr>
          <w:rFonts w:asciiTheme="majorBidi" w:hAnsiTheme="majorBidi" w:cstheme="majorBidi"/>
          <w:sz w:val="24"/>
          <w:szCs w:val="24"/>
        </w:rPr>
        <w:t xml:space="preserve">, we considered the </w:t>
      </w:r>
      <w:r w:rsidR="000F46FE" w:rsidRPr="00A041FA">
        <w:rPr>
          <w:rFonts w:asciiTheme="majorBidi" w:hAnsiTheme="majorBidi" w:cstheme="majorBidi"/>
          <w:sz w:val="24"/>
          <w:szCs w:val="24"/>
        </w:rPr>
        <w:t xml:space="preserve">average </w:t>
      </w:r>
      <w:r w:rsidRPr="00A041FA">
        <w:rPr>
          <w:rFonts w:asciiTheme="majorBidi" w:hAnsiTheme="majorBidi" w:cstheme="majorBidi"/>
          <w:sz w:val="24"/>
          <w:szCs w:val="24"/>
        </w:rPr>
        <w:t>sizes of teacher-self-</w:t>
      </w:r>
      <w:r w:rsidRPr="00A041FA">
        <w:rPr>
          <w:rFonts w:asciiTheme="majorBidi" w:hAnsiTheme="majorBidi" w:cstheme="majorBidi"/>
          <w:sz w:val="24"/>
          <w:szCs w:val="24"/>
        </w:rPr>
        <w:lastRenderedPageBreak/>
        <w:t>contained and departm</w:t>
      </w:r>
      <w:r w:rsidR="00EC5465" w:rsidRPr="00A041FA">
        <w:rPr>
          <w:rFonts w:asciiTheme="majorBidi" w:hAnsiTheme="majorBidi" w:cstheme="majorBidi"/>
          <w:sz w:val="24"/>
          <w:szCs w:val="24"/>
        </w:rPr>
        <w:t>entalized classes</w:t>
      </w:r>
      <w:r w:rsidR="001F1B1D" w:rsidRPr="00A041FA">
        <w:rPr>
          <w:rFonts w:asciiTheme="majorBidi" w:hAnsiTheme="majorBidi" w:cstheme="majorBidi"/>
          <w:sz w:val="24"/>
          <w:szCs w:val="24"/>
        </w:rPr>
        <w:t xml:space="preserve"> </w:t>
      </w:r>
      <w:r w:rsidR="000F46FE" w:rsidRPr="00A041FA">
        <w:rPr>
          <w:rFonts w:asciiTheme="majorBidi" w:hAnsiTheme="majorBidi" w:cstheme="majorBidi"/>
          <w:sz w:val="24"/>
          <w:szCs w:val="24"/>
        </w:rPr>
        <w:t>equal to</w:t>
      </w:r>
      <w:r w:rsidRPr="00A041FA">
        <w:rPr>
          <w:rFonts w:asciiTheme="majorBidi" w:hAnsiTheme="majorBidi" w:cstheme="majorBidi"/>
          <w:sz w:val="24"/>
          <w:szCs w:val="24"/>
        </w:rPr>
        <w:t xml:space="preserve"> 21 students </w:t>
      </w:r>
      <w:r w:rsidR="001F1B1D" w:rsidRPr="00A041FA">
        <w:rPr>
          <w:rFonts w:asciiTheme="majorBidi" w:hAnsiTheme="majorBidi" w:cstheme="majorBidi"/>
          <w:sz w:val="24"/>
          <w:szCs w:val="24"/>
        </w:rPr>
        <w:t>(</w:t>
      </w:r>
      <w:r w:rsidRPr="00A041FA">
        <w:rPr>
          <w:rFonts w:asciiTheme="majorBidi" w:hAnsiTheme="majorBidi" w:cstheme="majorBidi"/>
          <w:sz w:val="24"/>
          <w:szCs w:val="24"/>
        </w:rPr>
        <w:t>5</w:t>
      </w:r>
      <w:r w:rsidRPr="00A041FA">
        <w:rPr>
          <w:rFonts w:asciiTheme="majorBidi" w:hAnsiTheme="majorBidi" w:cstheme="majorBidi"/>
          <w:sz w:val="24"/>
          <w:szCs w:val="24"/>
          <w:vertAlign w:val="superscript"/>
        </w:rPr>
        <w:t>th</w:t>
      </w:r>
      <w:r w:rsidRPr="00A041FA">
        <w:rPr>
          <w:rFonts w:asciiTheme="majorBidi" w:hAnsiTheme="majorBidi" w:cstheme="majorBidi"/>
          <w:sz w:val="24"/>
          <w:szCs w:val="24"/>
        </w:rPr>
        <w:t xml:space="preserve"> and 95</w:t>
      </w:r>
      <w:r w:rsidRPr="00A041FA">
        <w:rPr>
          <w:rFonts w:asciiTheme="majorBidi" w:hAnsiTheme="majorBidi" w:cstheme="majorBidi"/>
          <w:sz w:val="24"/>
          <w:szCs w:val="24"/>
          <w:vertAlign w:val="superscript"/>
        </w:rPr>
        <w:t>th</w:t>
      </w:r>
      <w:r w:rsidRPr="00A041FA">
        <w:rPr>
          <w:rFonts w:asciiTheme="majorBidi" w:hAnsiTheme="majorBidi" w:cstheme="majorBidi"/>
          <w:sz w:val="24"/>
          <w:szCs w:val="24"/>
        </w:rPr>
        <w:t xml:space="preserve"> percentiles </w:t>
      </w:r>
      <w:r w:rsidR="001F1B1D" w:rsidRPr="00A041FA">
        <w:rPr>
          <w:rFonts w:asciiTheme="majorBidi" w:hAnsiTheme="majorBidi" w:cstheme="majorBidi"/>
          <w:sz w:val="24"/>
          <w:szCs w:val="24"/>
        </w:rPr>
        <w:t xml:space="preserve">of 18 and 26 students) and </w:t>
      </w:r>
      <w:r w:rsidRPr="00A041FA">
        <w:rPr>
          <w:rFonts w:asciiTheme="majorBidi" w:hAnsiTheme="majorBidi" w:cstheme="majorBidi"/>
          <w:sz w:val="24"/>
          <w:szCs w:val="24"/>
        </w:rPr>
        <w:t xml:space="preserve">23 students </w:t>
      </w:r>
      <w:r w:rsidR="001F1B1D" w:rsidRPr="00A041FA">
        <w:rPr>
          <w:rFonts w:asciiTheme="majorBidi" w:hAnsiTheme="majorBidi" w:cstheme="majorBidi"/>
          <w:sz w:val="24"/>
          <w:szCs w:val="24"/>
        </w:rPr>
        <w:t>(</w:t>
      </w:r>
      <w:r w:rsidRPr="00A041FA">
        <w:rPr>
          <w:rFonts w:asciiTheme="majorBidi" w:hAnsiTheme="majorBidi" w:cstheme="majorBidi"/>
          <w:sz w:val="24"/>
          <w:szCs w:val="24"/>
        </w:rPr>
        <w:t>5</w:t>
      </w:r>
      <w:r w:rsidRPr="00A041FA">
        <w:rPr>
          <w:rFonts w:asciiTheme="majorBidi" w:hAnsiTheme="majorBidi" w:cstheme="majorBidi"/>
          <w:sz w:val="24"/>
          <w:szCs w:val="24"/>
          <w:vertAlign w:val="superscript"/>
        </w:rPr>
        <w:t>th</w:t>
      </w:r>
      <w:r w:rsidRPr="00A041FA">
        <w:rPr>
          <w:rFonts w:asciiTheme="majorBidi" w:hAnsiTheme="majorBidi" w:cstheme="majorBidi"/>
          <w:sz w:val="24"/>
          <w:szCs w:val="24"/>
        </w:rPr>
        <w:t xml:space="preserve"> and 95</w:t>
      </w:r>
      <w:r w:rsidRPr="00A041FA">
        <w:rPr>
          <w:rFonts w:asciiTheme="majorBidi" w:hAnsiTheme="majorBidi" w:cstheme="majorBidi"/>
          <w:sz w:val="24"/>
          <w:szCs w:val="24"/>
          <w:vertAlign w:val="superscript"/>
        </w:rPr>
        <w:t>th</w:t>
      </w:r>
      <w:r w:rsidRPr="00A041FA">
        <w:rPr>
          <w:rFonts w:asciiTheme="majorBidi" w:hAnsiTheme="majorBidi" w:cstheme="majorBidi"/>
          <w:sz w:val="24"/>
          <w:szCs w:val="24"/>
        </w:rPr>
        <w:t xml:space="preserve"> percentiles </w:t>
      </w:r>
      <w:r w:rsidR="001F1B1D" w:rsidRPr="00A041FA">
        <w:rPr>
          <w:rFonts w:asciiTheme="majorBidi" w:hAnsiTheme="majorBidi" w:cstheme="majorBidi"/>
          <w:sz w:val="24"/>
          <w:szCs w:val="24"/>
        </w:rPr>
        <w:t xml:space="preserve">of </w:t>
      </w:r>
      <w:r w:rsidR="00EC5465" w:rsidRPr="00A041FA">
        <w:rPr>
          <w:rFonts w:asciiTheme="majorBidi" w:hAnsiTheme="majorBidi" w:cstheme="majorBidi"/>
          <w:sz w:val="24"/>
          <w:szCs w:val="24"/>
        </w:rPr>
        <w:t>18 and</w:t>
      </w:r>
      <w:r w:rsidR="001F1B1D" w:rsidRPr="00A041FA">
        <w:rPr>
          <w:rFonts w:asciiTheme="majorBidi" w:hAnsiTheme="majorBidi" w:cstheme="majorBidi"/>
          <w:sz w:val="24"/>
          <w:szCs w:val="24"/>
        </w:rPr>
        <w:t xml:space="preserve"> 30 students), respectively</w:t>
      </w:r>
      <w:r w:rsidRPr="00A041FA">
        <w:rPr>
          <w:rFonts w:asciiTheme="majorBidi" w:hAnsiTheme="majorBidi" w:cstheme="majorBidi"/>
          <w:sz w:val="24"/>
          <w:szCs w:val="24"/>
        </w:rPr>
        <w:t xml:space="preserve">. </w:t>
      </w:r>
    </w:p>
    <w:p w14:paraId="0D6B95E8" w14:textId="00CD8360" w:rsidR="00F13805" w:rsidRPr="00A041FA" w:rsidRDefault="00F13805"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In the </w:t>
      </w:r>
      <w:r w:rsidR="00213B51" w:rsidRPr="00A041FA">
        <w:rPr>
          <w:rFonts w:asciiTheme="majorBidi" w:hAnsiTheme="majorBidi" w:cstheme="majorBidi"/>
          <w:sz w:val="24"/>
          <w:szCs w:val="24"/>
        </w:rPr>
        <w:t>SBA</w:t>
      </w:r>
      <w:r w:rsidRPr="00A041FA">
        <w:rPr>
          <w:rFonts w:asciiTheme="majorBidi" w:hAnsiTheme="majorBidi" w:cstheme="majorBidi"/>
          <w:sz w:val="24"/>
          <w:szCs w:val="24"/>
        </w:rPr>
        <w:t xml:space="preserve"> model, we assumed </w:t>
      </w:r>
      <w:r w:rsidR="008E1BF0" w:rsidRPr="00A041FA">
        <w:rPr>
          <w:rFonts w:asciiTheme="majorBidi" w:hAnsiTheme="majorBidi" w:cstheme="majorBidi"/>
          <w:sz w:val="24"/>
          <w:szCs w:val="24"/>
        </w:rPr>
        <w:t xml:space="preserve">if </w:t>
      </w:r>
      <w:r w:rsidR="00EA3656" w:rsidRPr="00A041FA">
        <w:rPr>
          <w:rFonts w:asciiTheme="majorBidi" w:hAnsiTheme="majorBidi" w:cstheme="majorBidi"/>
          <w:sz w:val="24"/>
          <w:szCs w:val="24"/>
        </w:rPr>
        <w:t>a</w:t>
      </w:r>
      <w:r w:rsidR="008E1BF0" w:rsidRPr="00A041FA">
        <w:rPr>
          <w:rFonts w:asciiTheme="majorBidi" w:hAnsiTheme="majorBidi" w:cstheme="majorBidi"/>
          <w:sz w:val="24"/>
          <w:szCs w:val="24"/>
        </w:rPr>
        <w:t xml:space="preserve"> school use</w:t>
      </w:r>
      <w:r w:rsidR="00EA3656" w:rsidRPr="00A041FA">
        <w:rPr>
          <w:rFonts w:asciiTheme="majorBidi" w:hAnsiTheme="majorBidi" w:cstheme="majorBidi"/>
          <w:sz w:val="24"/>
          <w:szCs w:val="24"/>
        </w:rPr>
        <w:t>s</w:t>
      </w:r>
      <w:r w:rsidR="008E1BF0" w:rsidRPr="00A041FA">
        <w:rPr>
          <w:rFonts w:asciiTheme="majorBidi" w:hAnsiTheme="majorBidi" w:cstheme="majorBidi"/>
          <w:sz w:val="24"/>
          <w:szCs w:val="24"/>
        </w:rPr>
        <w:t xml:space="preserve"> </w:t>
      </w:r>
      <w:r w:rsidR="00EA3656" w:rsidRPr="00A041FA">
        <w:rPr>
          <w:rFonts w:asciiTheme="majorBidi" w:hAnsiTheme="majorBidi" w:cstheme="majorBidi"/>
          <w:sz w:val="24"/>
          <w:szCs w:val="24"/>
        </w:rPr>
        <w:t xml:space="preserve">a </w:t>
      </w:r>
      <w:r w:rsidR="008E1BF0" w:rsidRPr="00A041FA">
        <w:rPr>
          <w:rFonts w:asciiTheme="majorBidi" w:hAnsiTheme="majorBidi" w:cstheme="majorBidi"/>
          <w:sz w:val="24"/>
          <w:szCs w:val="24"/>
        </w:rPr>
        <w:t>centra</w:t>
      </w:r>
      <w:r w:rsidR="00EA3656" w:rsidRPr="00A041FA">
        <w:rPr>
          <w:rFonts w:asciiTheme="majorBidi" w:hAnsiTheme="majorBidi" w:cstheme="majorBidi"/>
          <w:sz w:val="24"/>
          <w:szCs w:val="24"/>
        </w:rPr>
        <w:t>l-forced-</w:t>
      </w:r>
      <w:r w:rsidR="008E1BF0" w:rsidRPr="00A041FA">
        <w:rPr>
          <w:rFonts w:asciiTheme="majorBidi" w:hAnsiTheme="majorBidi" w:cstheme="majorBidi"/>
          <w:sz w:val="24"/>
          <w:szCs w:val="24"/>
        </w:rPr>
        <w:t xml:space="preserve">air system for cooling </w:t>
      </w:r>
      <w:r w:rsidR="00C92878" w:rsidRPr="00A041FA">
        <w:rPr>
          <w:rFonts w:asciiTheme="majorBidi" w:hAnsiTheme="majorBidi" w:cstheme="majorBidi"/>
          <w:sz w:val="24"/>
          <w:szCs w:val="24"/>
        </w:rPr>
        <w:t>or</w:t>
      </w:r>
      <w:r w:rsidR="008E1BF0" w:rsidRPr="00A041FA">
        <w:rPr>
          <w:rFonts w:asciiTheme="majorBidi" w:hAnsiTheme="majorBidi" w:cstheme="majorBidi"/>
          <w:sz w:val="24"/>
          <w:szCs w:val="24"/>
        </w:rPr>
        <w:t xml:space="preserve"> heating, </w:t>
      </w:r>
      <w:r w:rsidR="00EA3656" w:rsidRPr="00A041FA">
        <w:rPr>
          <w:rFonts w:asciiTheme="majorBidi" w:hAnsiTheme="majorBidi" w:cstheme="majorBidi"/>
          <w:sz w:val="24"/>
          <w:szCs w:val="24"/>
        </w:rPr>
        <w:t xml:space="preserve">only </w:t>
      </w:r>
      <w:r w:rsidR="008E1BF0" w:rsidRPr="00A041FA">
        <w:rPr>
          <w:rFonts w:asciiTheme="majorBidi" w:hAnsiTheme="majorBidi" w:cstheme="majorBidi"/>
          <w:sz w:val="24"/>
          <w:szCs w:val="24"/>
        </w:rPr>
        <w:t xml:space="preserve">one </w:t>
      </w:r>
      <w:r w:rsidR="00C92878" w:rsidRPr="00A041FA">
        <w:rPr>
          <w:rFonts w:asciiTheme="majorBidi" w:hAnsiTheme="majorBidi" w:cstheme="majorBidi"/>
          <w:sz w:val="24"/>
          <w:szCs w:val="24"/>
        </w:rPr>
        <w:t>system</w:t>
      </w:r>
      <w:r w:rsidR="008E1BF0" w:rsidRPr="00A041FA">
        <w:rPr>
          <w:rFonts w:asciiTheme="majorBidi" w:hAnsiTheme="majorBidi" w:cstheme="majorBidi"/>
          <w:sz w:val="24"/>
          <w:szCs w:val="24"/>
        </w:rPr>
        <w:t xml:space="preserve"> serves all classrooms; </w:t>
      </w:r>
      <w:r w:rsidRPr="00A041FA">
        <w:rPr>
          <w:rFonts w:asciiTheme="majorBidi" w:hAnsiTheme="majorBidi" w:cstheme="majorBidi"/>
          <w:sz w:val="24"/>
          <w:szCs w:val="24"/>
        </w:rPr>
        <w:t xml:space="preserve">therefore, the number of students </w:t>
      </w:r>
      <w:r w:rsidR="00EA3656" w:rsidRPr="00A041FA">
        <w:rPr>
          <w:rFonts w:asciiTheme="majorBidi" w:hAnsiTheme="majorBidi" w:cstheme="majorBidi"/>
          <w:sz w:val="24"/>
          <w:szCs w:val="24"/>
        </w:rPr>
        <w:t>in the recirculation area</w:t>
      </w:r>
      <w:r w:rsidRPr="00A041FA">
        <w:rPr>
          <w:rFonts w:asciiTheme="majorBidi" w:hAnsiTheme="majorBidi" w:cstheme="majorBidi"/>
          <w:sz w:val="24"/>
          <w:szCs w:val="24"/>
        </w:rPr>
        <w:t xml:space="preserve"> </w:t>
      </w:r>
      <w:proofErr w:type="gramStart"/>
      <w:r w:rsidRPr="00A041FA">
        <w:rPr>
          <w:rFonts w:asciiTheme="majorBidi" w:hAnsiTheme="majorBidi" w:cstheme="majorBidi"/>
          <w:sz w:val="24"/>
          <w:szCs w:val="24"/>
        </w:rPr>
        <w:t xml:space="preserve">was </w:t>
      </w:r>
      <w:r w:rsidR="00EA3656" w:rsidRPr="00A041FA">
        <w:rPr>
          <w:rFonts w:asciiTheme="majorBidi" w:hAnsiTheme="majorBidi" w:cstheme="majorBidi"/>
          <w:sz w:val="24"/>
          <w:szCs w:val="24"/>
        </w:rPr>
        <w:t>estimated</w:t>
      </w:r>
      <w:proofErr w:type="gramEnd"/>
      <w:r w:rsidR="00EA3656" w:rsidRPr="00A041FA">
        <w:rPr>
          <w:rFonts w:asciiTheme="majorBidi" w:hAnsiTheme="majorBidi" w:cstheme="majorBidi"/>
          <w:sz w:val="24"/>
          <w:szCs w:val="24"/>
        </w:rPr>
        <w:t xml:space="preserve"> equal</w:t>
      </w:r>
      <w:r w:rsidRPr="00A041FA">
        <w:rPr>
          <w:rFonts w:asciiTheme="majorBidi" w:hAnsiTheme="majorBidi" w:cstheme="majorBidi"/>
          <w:sz w:val="24"/>
          <w:szCs w:val="24"/>
        </w:rPr>
        <w:t xml:space="preserve"> to </w:t>
      </w:r>
      <w:r w:rsidR="00EA3656" w:rsidRPr="00A041FA">
        <w:rPr>
          <w:rFonts w:asciiTheme="majorBidi" w:hAnsiTheme="majorBidi" w:cstheme="majorBidi"/>
          <w:sz w:val="24"/>
          <w:szCs w:val="24"/>
        </w:rPr>
        <w:t xml:space="preserve">the total </w:t>
      </w:r>
      <w:r w:rsidRPr="00A041FA">
        <w:rPr>
          <w:rFonts w:asciiTheme="majorBidi" w:hAnsiTheme="majorBidi" w:cstheme="majorBidi"/>
          <w:sz w:val="24"/>
          <w:szCs w:val="24"/>
        </w:rPr>
        <w:t xml:space="preserve">number of </w:t>
      </w:r>
      <w:r w:rsidR="00EA3656" w:rsidRPr="00A041FA">
        <w:rPr>
          <w:rFonts w:asciiTheme="majorBidi" w:hAnsiTheme="majorBidi" w:cstheme="majorBidi"/>
          <w:sz w:val="24"/>
          <w:szCs w:val="24"/>
        </w:rPr>
        <w:t xml:space="preserve">enrolled students </w:t>
      </w:r>
      <w:r w:rsidR="008E1BF0" w:rsidRPr="00A041FA">
        <w:rPr>
          <w:rFonts w:asciiTheme="majorBidi" w:hAnsiTheme="majorBidi" w:cstheme="majorBidi"/>
          <w:sz w:val="24"/>
          <w:szCs w:val="24"/>
        </w:rPr>
        <w:t>minus the number of students in the infector’s classroom</w:t>
      </w:r>
      <w:r w:rsidRPr="00A041FA">
        <w:rPr>
          <w:rFonts w:asciiTheme="majorBidi" w:hAnsiTheme="majorBidi" w:cstheme="majorBidi"/>
          <w:sz w:val="24"/>
          <w:szCs w:val="24"/>
        </w:rPr>
        <w:t xml:space="preserve">. In the lack of </w:t>
      </w:r>
      <w:r w:rsidR="00EA3656" w:rsidRPr="00A041FA">
        <w:rPr>
          <w:rFonts w:asciiTheme="majorBidi" w:hAnsiTheme="majorBidi" w:cstheme="majorBidi"/>
          <w:sz w:val="24"/>
          <w:szCs w:val="24"/>
        </w:rPr>
        <w:t xml:space="preserve">a </w:t>
      </w:r>
      <w:r w:rsidRPr="00A041FA">
        <w:rPr>
          <w:rFonts w:asciiTheme="majorBidi" w:hAnsiTheme="majorBidi" w:cstheme="majorBidi"/>
          <w:sz w:val="24"/>
          <w:szCs w:val="24"/>
        </w:rPr>
        <w:t xml:space="preserve">reliable </w:t>
      </w:r>
      <w:r w:rsidR="00EA3656" w:rsidRPr="00A041FA">
        <w:rPr>
          <w:rFonts w:asciiTheme="majorBidi" w:hAnsiTheme="majorBidi" w:cstheme="majorBidi"/>
          <w:sz w:val="24"/>
          <w:szCs w:val="24"/>
        </w:rPr>
        <w:t>nationwide survey</w:t>
      </w:r>
      <w:r w:rsidRPr="00A041FA">
        <w:rPr>
          <w:rFonts w:asciiTheme="majorBidi" w:hAnsiTheme="majorBidi" w:cstheme="majorBidi"/>
          <w:sz w:val="24"/>
          <w:szCs w:val="24"/>
        </w:rPr>
        <w:t xml:space="preserve"> on how HVAC systems serve </w:t>
      </w:r>
      <w:r w:rsidR="00C92878" w:rsidRPr="00A041FA">
        <w:rPr>
          <w:rFonts w:asciiTheme="majorBidi" w:hAnsiTheme="majorBidi" w:cstheme="majorBidi"/>
          <w:sz w:val="24"/>
          <w:szCs w:val="24"/>
        </w:rPr>
        <w:t>indoor</w:t>
      </w:r>
      <w:r w:rsidRPr="00A041FA">
        <w:rPr>
          <w:rFonts w:asciiTheme="majorBidi" w:hAnsiTheme="majorBidi" w:cstheme="majorBidi"/>
          <w:sz w:val="24"/>
          <w:szCs w:val="24"/>
        </w:rPr>
        <w:t xml:space="preserve"> spaces in </w:t>
      </w:r>
      <w:r w:rsidR="00C92878" w:rsidRPr="00A041FA">
        <w:rPr>
          <w:rFonts w:asciiTheme="majorBidi" w:hAnsiTheme="majorBidi" w:cstheme="majorBidi"/>
          <w:sz w:val="24"/>
          <w:szCs w:val="24"/>
        </w:rPr>
        <w:t xml:space="preserve">U.S. </w:t>
      </w:r>
      <w:r w:rsidRPr="00A041FA">
        <w:rPr>
          <w:rFonts w:asciiTheme="majorBidi" w:hAnsiTheme="majorBidi" w:cstheme="majorBidi"/>
          <w:sz w:val="24"/>
          <w:szCs w:val="24"/>
        </w:rPr>
        <w:t>sch</w:t>
      </w:r>
      <w:r w:rsidR="00C92878" w:rsidRPr="00A041FA">
        <w:rPr>
          <w:rFonts w:asciiTheme="majorBidi" w:hAnsiTheme="majorBidi" w:cstheme="majorBidi"/>
          <w:sz w:val="24"/>
          <w:szCs w:val="24"/>
        </w:rPr>
        <w:t>ools</w:t>
      </w:r>
      <w:r w:rsidRPr="00A041FA">
        <w:rPr>
          <w:rFonts w:asciiTheme="majorBidi" w:hAnsiTheme="majorBidi" w:cstheme="majorBidi"/>
          <w:sz w:val="24"/>
          <w:szCs w:val="24"/>
        </w:rPr>
        <w:t xml:space="preserve">, this assumption </w:t>
      </w:r>
      <w:proofErr w:type="gramStart"/>
      <w:r w:rsidRPr="00A041FA">
        <w:rPr>
          <w:rFonts w:asciiTheme="majorBidi" w:hAnsiTheme="majorBidi" w:cstheme="majorBidi"/>
          <w:sz w:val="24"/>
          <w:szCs w:val="24"/>
        </w:rPr>
        <w:t>was taken</w:t>
      </w:r>
      <w:proofErr w:type="gramEnd"/>
      <w:r w:rsidRPr="00A041FA">
        <w:rPr>
          <w:rFonts w:asciiTheme="majorBidi" w:hAnsiTheme="majorBidi" w:cstheme="majorBidi"/>
          <w:sz w:val="24"/>
          <w:szCs w:val="24"/>
        </w:rPr>
        <w:t xml:space="preserve"> for simplicity. </w:t>
      </w:r>
      <w:r w:rsidR="00C92878" w:rsidRPr="00A041FA">
        <w:rPr>
          <w:rFonts w:asciiTheme="majorBidi" w:hAnsiTheme="majorBidi" w:cstheme="majorBidi"/>
          <w:sz w:val="24"/>
          <w:szCs w:val="24"/>
        </w:rPr>
        <w:t>Moreover</w:t>
      </w:r>
      <w:r w:rsidR="00213B51" w:rsidRPr="00A041FA">
        <w:rPr>
          <w:rFonts w:asciiTheme="majorBidi" w:hAnsiTheme="majorBidi" w:cstheme="majorBidi"/>
          <w:sz w:val="24"/>
          <w:szCs w:val="24"/>
        </w:rPr>
        <w:t xml:space="preserve">, we assumed all </w:t>
      </w:r>
      <w:r w:rsidRPr="00A041FA">
        <w:rPr>
          <w:rFonts w:asciiTheme="majorBidi" w:hAnsiTheme="majorBidi" w:cstheme="majorBidi"/>
          <w:sz w:val="24"/>
          <w:szCs w:val="24"/>
        </w:rPr>
        <w:t>students</w:t>
      </w:r>
      <w:r w:rsidR="00C92878" w:rsidRPr="00A041FA">
        <w:rPr>
          <w:rFonts w:asciiTheme="majorBidi" w:hAnsiTheme="majorBidi" w:cstheme="majorBidi"/>
          <w:sz w:val="24"/>
          <w:szCs w:val="24"/>
        </w:rPr>
        <w:t xml:space="preserve"> in the </w:t>
      </w:r>
      <w:r w:rsidR="00E001BE" w:rsidRPr="00A041FA">
        <w:rPr>
          <w:rFonts w:asciiTheme="majorBidi" w:hAnsiTheme="majorBidi" w:cstheme="majorBidi"/>
          <w:sz w:val="24"/>
          <w:szCs w:val="24"/>
        </w:rPr>
        <w:t>SBA</w:t>
      </w:r>
      <w:r w:rsidR="00EA3656" w:rsidRPr="00A041FA">
        <w:rPr>
          <w:rFonts w:asciiTheme="majorBidi" w:hAnsiTheme="majorBidi" w:cstheme="majorBidi"/>
          <w:sz w:val="24"/>
          <w:szCs w:val="24"/>
        </w:rPr>
        <w:t xml:space="preserve"> </w:t>
      </w:r>
      <w:r w:rsidR="00C92878" w:rsidRPr="00A041FA">
        <w:rPr>
          <w:rFonts w:asciiTheme="majorBidi" w:hAnsiTheme="majorBidi" w:cstheme="majorBidi"/>
          <w:sz w:val="24"/>
          <w:szCs w:val="24"/>
        </w:rPr>
        <w:t>model</w:t>
      </w:r>
      <w:r w:rsidRPr="00A041FA">
        <w:rPr>
          <w:rFonts w:asciiTheme="majorBidi" w:hAnsiTheme="majorBidi" w:cstheme="majorBidi"/>
          <w:sz w:val="24"/>
          <w:szCs w:val="24"/>
        </w:rPr>
        <w:t xml:space="preserve"> </w:t>
      </w:r>
      <w:proofErr w:type="gramStart"/>
      <w:r w:rsidRPr="00A041FA">
        <w:rPr>
          <w:rFonts w:asciiTheme="majorBidi" w:hAnsiTheme="majorBidi" w:cstheme="majorBidi"/>
          <w:sz w:val="24"/>
          <w:szCs w:val="24"/>
        </w:rPr>
        <w:t>are exposed</w:t>
      </w:r>
      <w:proofErr w:type="gramEnd"/>
      <w:r w:rsidRPr="00A041FA">
        <w:rPr>
          <w:rFonts w:asciiTheme="majorBidi" w:hAnsiTheme="majorBidi" w:cstheme="majorBidi"/>
          <w:sz w:val="24"/>
          <w:szCs w:val="24"/>
        </w:rPr>
        <w:t xml:space="preserve"> to droplet nuclei emitted from the ind</w:t>
      </w:r>
      <w:r w:rsidR="00C92878" w:rsidRPr="00A041FA">
        <w:rPr>
          <w:rFonts w:asciiTheme="majorBidi" w:hAnsiTheme="majorBidi" w:cstheme="majorBidi"/>
          <w:sz w:val="24"/>
          <w:szCs w:val="24"/>
        </w:rPr>
        <w:t>ex case in the common area</w:t>
      </w:r>
      <w:r w:rsidRPr="00A041FA">
        <w:rPr>
          <w:rFonts w:asciiTheme="majorBidi" w:hAnsiTheme="majorBidi" w:cstheme="majorBidi"/>
          <w:sz w:val="24"/>
          <w:szCs w:val="24"/>
        </w:rPr>
        <w:t>.</w:t>
      </w:r>
      <w:r w:rsidR="00C92878" w:rsidRPr="00A041FA">
        <w:rPr>
          <w:rFonts w:asciiTheme="majorBidi" w:hAnsiTheme="majorBidi" w:cstheme="majorBidi"/>
          <w:sz w:val="24"/>
          <w:szCs w:val="24"/>
        </w:rPr>
        <w:t xml:space="preserve"> </w:t>
      </w:r>
      <w:proofErr w:type="gramStart"/>
      <w:r w:rsidR="00C92878" w:rsidRPr="00A041FA">
        <w:rPr>
          <w:rFonts w:asciiTheme="majorBidi" w:hAnsiTheme="majorBidi" w:cstheme="majorBidi"/>
          <w:sz w:val="24"/>
          <w:szCs w:val="24"/>
        </w:rPr>
        <w:t>W</w:t>
      </w:r>
      <w:r w:rsidRPr="00A041FA">
        <w:rPr>
          <w:rFonts w:asciiTheme="majorBidi" w:hAnsiTheme="majorBidi" w:cstheme="majorBidi"/>
          <w:sz w:val="24"/>
          <w:szCs w:val="24"/>
        </w:rPr>
        <w:t xml:space="preserve">e believe it is </w:t>
      </w:r>
      <w:r w:rsidR="00213B51" w:rsidRPr="00A041FA">
        <w:rPr>
          <w:rFonts w:asciiTheme="majorBidi" w:hAnsiTheme="majorBidi" w:cstheme="majorBidi"/>
          <w:sz w:val="24"/>
          <w:szCs w:val="24"/>
        </w:rPr>
        <w:t xml:space="preserve">a </w:t>
      </w:r>
      <w:r w:rsidRPr="00A041FA">
        <w:rPr>
          <w:rFonts w:asciiTheme="majorBidi" w:hAnsiTheme="majorBidi" w:cstheme="majorBidi"/>
          <w:sz w:val="24"/>
          <w:szCs w:val="24"/>
        </w:rPr>
        <w:t xml:space="preserve">reasonable </w:t>
      </w:r>
      <w:r w:rsidR="00EA3656" w:rsidRPr="00A041FA">
        <w:rPr>
          <w:rFonts w:asciiTheme="majorBidi" w:hAnsiTheme="majorBidi" w:cstheme="majorBidi"/>
          <w:sz w:val="24"/>
          <w:szCs w:val="24"/>
        </w:rPr>
        <w:t>assumption</w:t>
      </w:r>
      <w:r w:rsidRPr="00A041FA">
        <w:rPr>
          <w:rFonts w:asciiTheme="majorBidi" w:hAnsiTheme="majorBidi" w:cstheme="majorBidi"/>
          <w:sz w:val="24"/>
          <w:szCs w:val="24"/>
        </w:rPr>
        <w:t xml:space="preserve"> because </w:t>
      </w:r>
      <w:r w:rsidR="002E0DCF" w:rsidRPr="00A041FA">
        <w:rPr>
          <w:rFonts w:asciiTheme="majorBidi" w:hAnsiTheme="majorBidi" w:cstheme="majorBidi"/>
          <w:sz w:val="24"/>
          <w:szCs w:val="24"/>
        </w:rPr>
        <w:t xml:space="preserve">several studies have shown the measles viruses stay viable and infectious </w:t>
      </w:r>
      <w:r w:rsidR="19D67973" w:rsidRPr="00A041FA">
        <w:rPr>
          <w:rFonts w:asciiTheme="majorBidi" w:hAnsiTheme="majorBidi" w:cstheme="majorBidi"/>
          <w:sz w:val="24"/>
          <w:szCs w:val="24"/>
        </w:rPr>
        <w:t xml:space="preserve">for </w:t>
      </w:r>
      <w:r w:rsidR="002E0DCF" w:rsidRPr="00A041FA">
        <w:rPr>
          <w:rFonts w:asciiTheme="majorBidi" w:hAnsiTheme="majorBidi" w:cstheme="majorBidi"/>
          <w:sz w:val="24"/>
          <w:szCs w:val="24"/>
        </w:rPr>
        <w:t>up to two hours in an indoor environment even after the index case leaves the space</w:t>
      </w:r>
      <w:r w:rsidR="00A27E16"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4CwOZZ9b","properties":{"formattedCitation":"(28\\uc0\\u8211{}30)","plainCitation":"(28–30)","noteIndex":0},"citationItems":[{"id":283,"uris":["http://zotero.org/users/local/CHIXGgYG/items/6XEMBNN5"],"uri":["http://zotero.org/users/local/CHIXGgYG/items/6XEMBNN5"],"itemData":{"id":283,"type":"article-journal","title":"Measles in health care facilities: some salutary lessons","container-title":"Communicable Diseases Intelligence","page":"211–212","volume":"24","issue":"7","source":"Google Scholar","title-short":"Measles in health care facilities","author":[{"family":"Hanna","given":"Jeffrey"},{"family":"Richards","given":"Ann"},{"family":"Young","given":"Dallas"},{"family":"Hills","given":"Susan"},{"family":"Humphreys","given":"Jan"}],"issued":{"date-parts":[["2000"]]}}},{"id":10,"uris":["http://zotero.org/users/local/CHIXGgYG/items/P5VISLSM"],"uri":["http://zotero.org/users/local/CHIXGgYG/items/P5VISLSM"],"itemData":{"id":10,"type":"article-journal","title":"Airborne Transmission of Measles in a Physician's Office","container-title":"JAMA","page":"1574-1577","volume":"253","issue":"11","source":"jamanetwork.com","abstract":"&lt;p&gt;An unusual outbreak of measles occurred in 1982 in a pediatrician's office in Muskegon, Mich. Three children, who had arrived at the office 60 to 75 minutes after a child with measles had departed, developed measles. Using a model based on airborne transmission, it is estimated that the index patient was producing 144 units of infection (quanta) per minute while in the office. Characteristics such as coughing, increased warm air recirculation, and low relative humidity may have increased the likelihood of transmission. Adequate immunization of all patients and staff, respiratory isolation and prompt care of all suspected cases, and adequate fresh-air ventilation should decrease the risk of airborne transmission of measles in this setting. Airborne transmission may occur more often than previously suspected, a possibility that should be considered when evaluating current measles control strategies.&lt;/p&gt;&lt;p&gt;(&lt;i&gt;JAMA&lt;/i&gt;1985;253:1574-1577)&lt;/p&gt;","DOI":"10.1001/jama.1985.03350350068022","ISSN":"0098-7484","journalAbbreviation":"JAMA","language":"en","author":[{"family":"Remington","given":"Patrick L."},{"family":"Hall","given":"William N."},{"family":"Davis","given":"Irving H."},{"family":"Herald","given":"Anita"},{"family":"Gunn","given":"Robert A."}],"issued":{"date-parts":[["1985",3,15]]}}},{"id":131,"uris":["http://zotero.org/users/local/CHIXGgYG/items/A27T7QHQ"],"uri":["http://zotero.org/users/local/CHIXGgYG/items/A27T7QHQ"],"itemData":{"id":131,"type":"article-journal","title":"Measles Outbreak in a Pediatric Practice: Airborne Transmission in an Office Setting","container-title":"Pediatrics","page":"676-683","volume":"75","issue":"4","source":"pediatrics.aappublications.org","abstract":"In February 1981, a measles outbreak occurred in a pediatric practice in DeKalb County, GA. The source case, a 12-year-old boy vaccinated against measles at 111/2 months of age, was in the office for one hour on the second day of rash, primarily in a single examining room. On examination, he was noted to be coughing vigorously. Seven secondary cases of measles occurred due to exposure in the office. Four children had transient contact with the source patient as he entered or exited through the waiting room; only one of the four had face-to-face contact within 1 m of the source patient. The three other children who contracted measles were never in the same room with the source patient; one of the three arrived at the office one hour after the source patient had left. The risk of measles for unvaccinated infants (attack rate 80%, 4/5) was 10.8 times the risk for vaccinated children (attack rate 7%, 2/27) (P = .022, Fisher exact test, two-tailed). Airflow studies demonstrated that droplet nuclei generated in the examining room used by the source patient were dispersed throughout the entire office suite. Airborne spread of measles from a vigorously coughing child was the most likely mode of transmission. The outbreak supports the fact that measles virus when it becomes airborne can survive at least one hour. The rarity of reports of similar outbreaks suggests that airborne spread is unusual. Modern office design with tight insulation and a substantial proportion of recirculated ventilation may predispose to airborne transmission.","ISSN":"0031-4005, 1098-4275","note":"PMID: 3982900","title-short":"Measles Outbreak in a Pediatric Practice","language":"en","author":[{"family":"Bloch","given":"Alan B."},{"family":"Orenstein","given":"Walter A."},{"family":"Ewing","given":"William M."},{"family":"Spain","given":"William H."},{"family":"Mallison","given":"George F."},{"family":"Herrmann","given":"Kenneth L."},{"family":"Hinman","given":"Alan R."}],"issued":{"date-parts":[["1985",4,1]]}}}],"schema":"https://github.com/citation-style-language/schema/raw/master/csl-citation.json"}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(28–30)</w:t>
      </w:r>
      <w:r w:rsidRPr="00A041FA">
        <w:rPr>
          <w:rFonts w:asciiTheme="majorBidi" w:hAnsiTheme="majorBidi" w:cstheme="majorBidi"/>
          <w:sz w:val="24"/>
          <w:szCs w:val="24"/>
        </w:rPr>
        <w:fldChar w:fldCharType="end"/>
      </w:r>
      <w:r w:rsidR="00A27E16" w:rsidRPr="00A041FA">
        <w:rPr>
          <w:rFonts w:asciiTheme="majorBidi" w:hAnsiTheme="majorBidi" w:cstheme="majorBidi"/>
          <w:sz w:val="24"/>
          <w:szCs w:val="24"/>
        </w:rPr>
        <w:t xml:space="preserve"> and</w:t>
      </w:r>
      <w:r w:rsidR="00EA3656" w:rsidRPr="00A041FA">
        <w:rPr>
          <w:rFonts w:asciiTheme="majorBidi" w:hAnsiTheme="majorBidi" w:cstheme="majorBidi"/>
          <w:sz w:val="24"/>
          <w:szCs w:val="24"/>
        </w:rPr>
        <w:t xml:space="preserve"> the</w:t>
      </w:r>
      <w:r w:rsidR="00213B51" w:rsidRPr="00A041FA">
        <w:rPr>
          <w:rFonts w:asciiTheme="majorBidi" w:hAnsiTheme="majorBidi" w:cstheme="majorBidi"/>
          <w:sz w:val="24"/>
          <w:szCs w:val="24"/>
        </w:rPr>
        <w:t xml:space="preserve">re is a high chance that all </w:t>
      </w:r>
      <w:r w:rsidR="00A27E16" w:rsidRPr="00A041FA">
        <w:rPr>
          <w:rFonts w:asciiTheme="majorBidi" w:hAnsiTheme="majorBidi" w:cstheme="majorBidi"/>
          <w:sz w:val="24"/>
          <w:szCs w:val="24"/>
        </w:rPr>
        <w:t xml:space="preserve">students appear in </w:t>
      </w:r>
      <w:r w:rsidR="00EA3656" w:rsidRPr="00A041FA">
        <w:rPr>
          <w:rFonts w:asciiTheme="majorBidi" w:hAnsiTheme="majorBidi" w:cstheme="majorBidi"/>
          <w:sz w:val="24"/>
          <w:szCs w:val="24"/>
        </w:rPr>
        <w:t xml:space="preserve">the </w:t>
      </w:r>
      <w:r w:rsidR="00A27E16" w:rsidRPr="00A041FA">
        <w:rPr>
          <w:rFonts w:asciiTheme="majorBidi" w:hAnsiTheme="majorBidi" w:cstheme="majorBidi"/>
          <w:sz w:val="24"/>
          <w:szCs w:val="24"/>
        </w:rPr>
        <w:t>common areas</w:t>
      </w:r>
      <w:r w:rsidR="00EA3656" w:rsidRPr="00A041FA">
        <w:rPr>
          <w:rFonts w:asciiTheme="majorBidi" w:hAnsiTheme="majorBidi" w:cstheme="majorBidi"/>
          <w:sz w:val="24"/>
          <w:szCs w:val="24"/>
        </w:rPr>
        <w:t xml:space="preserve"> such as </w:t>
      </w:r>
      <w:r w:rsidR="657BC388" w:rsidRPr="00A041FA">
        <w:rPr>
          <w:rFonts w:asciiTheme="majorBidi" w:hAnsiTheme="majorBidi" w:cstheme="majorBidi"/>
          <w:sz w:val="24"/>
          <w:szCs w:val="24"/>
        </w:rPr>
        <w:t xml:space="preserve">a </w:t>
      </w:r>
      <w:r w:rsidR="00EA3656" w:rsidRPr="00A041FA">
        <w:rPr>
          <w:rFonts w:asciiTheme="majorBidi" w:hAnsiTheme="majorBidi" w:cstheme="majorBidi"/>
          <w:sz w:val="24"/>
          <w:szCs w:val="24"/>
        </w:rPr>
        <w:t>cafeteria</w:t>
      </w:r>
      <w:r w:rsidR="00A27E16" w:rsidRPr="00A041FA">
        <w:rPr>
          <w:rFonts w:asciiTheme="majorBidi" w:hAnsiTheme="majorBidi" w:cstheme="majorBidi"/>
          <w:sz w:val="24"/>
          <w:szCs w:val="24"/>
        </w:rPr>
        <w:t xml:space="preserve"> </w:t>
      </w:r>
      <w:r w:rsidR="00213B51" w:rsidRPr="00A041FA">
        <w:rPr>
          <w:rFonts w:asciiTheme="majorBidi" w:hAnsiTheme="majorBidi" w:cstheme="majorBidi"/>
          <w:sz w:val="24"/>
          <w:szCs w:val="24"/>
        </w:rPr>
        <w:t xml:space="preserve">within </w:t>
      </w:r>
      <w:r w:rsidR="00A27E16" w:rsidRPr="00A041FA">
        <w:rPr>
          <w:rFonts w:asciiTheme="majorBidi" w:hAnsiTheme="majorBidi" w:cstheme="majorBidi"/>
          <w:sz w:val="24"/>
          <w:szCs w:val="24"/>
        </w:rPr>
        <w:t xml:space="preserve">two hours after </w:t>
      </w:r>
      <w:r w:rsidR="00213B51" w:rsidRPr="00A041FA">
        <w:rPr>
          <w:rFonts w:asciiTheme="majorBidi" w:hAnsiTheme="majorBidi" w:cstheme="majorBidi"/>
          <w:sz w:val="24"/>
          <w:szCs w:val="24"/>
        </w:rPr>
        <w:t>an</w:t>
      </w:r>
      <w:r w:rsidR="00A27E16" w:rsidRPr="00A041FA">
        <w:rPr>
          <w:rFonts w:asciiTheme="majorBidi" w:hAnsiTheme="majorBidi" w:cstheme="majorBidi"/>
          <w:sz w:val="24"/>
          <w:szCs w:val="24"/>
        </w:rPr>
        <w:t xml:space="preserve"> infector’s presence</w:t>
      </w:r>
      <w:r w:rsidR="00EA3656" w:rsidRPr="00A041FA">
        <w:rPr>
          <w:rFonts w:asciiTheme="majorBidi" w:hAnsiTheme="majorBidi" w:cstheme="majorBidi"/>
          <w:sz w:val="24"/>
          <w:szCs w:val="24"/>
        </w:rPr>
        <w:t>, particularly during lunchtime</w:t>
      </w:r>
      <w:r w:rsidR="002E0DCF" w:rsidRPr="00A041FA">
        <w:rPr>
          <w:rFonts w:asciiTheme="majorBidi" w:hAnsiTheme="majorBidi" w:cstheme="majorBidi"/>
          <w:sz w:val="24"/>
          <w:szCs w:val="24"/>
        </w:rPr>
        <w:t>.</w:t>
      </w:r>
      <w:proofErr w:type="gramEnd"/>
      <w:r w:rsidR="002E0DCF" w:rsidRPr="00A041FA">
        <w:rPr>
          <w:rFonts w:asciiTheme="majorBidi" w:hAnsiTheme="majorBidi" w:cstheme="majorBidi"/>
          <w:sz w:val="24"/>
          <w:szCs w:val="24"/>
        </w:rPr>
        <w:t xml:space="preserve"> </w:t>
      </w:r>
    </w:p>
    <w:p w14:paraId="062BD8E1" w14:textId="6380ED1D" w:rsidR="00FF6216" w:rsidRPr="00A041FA" w:rsidRDefault="00213B51" w:rsidP="6A0E1549">
      <w:pPr>
        <w:rPr>
          <w:rFonts w:asciiTheme="majorBidi" w:hAnsiTheme="majorBidi" w:cstheme="majorBidi"/>
          <w:sz w:val="24"/>
          <w:szCs w:val="24"/>
        </w:rPr>
      </w:pPr>
      <w:r w:rsidRPr="00A041FA">
        <w:rPr>
          <w:rFonts w:asciiTheme="majorBidi" w:hAnsiTheme="majorBidi" w:cstheme="majorBidi"/>
          <w:sz w:val="24"/>
          <w:szCs w:val="24"/>
        </w:rPr>
        <w:t xml:space="preserve">The volume of classrooms and recirculation </w:t>
      </w:r>
      <w:r w:rsidR="00F13805" w:rsidRPr="00A041FA">
        <w:rPr>
          <w:rFonts w:asciiTheme="majorBidi" w:hAnsiTheme="majorBidi" w:cstheme="majorBidi"/>
          <w:sz w:val="24"/>
          <w:szCs w:val="24"/>
        </w:rPr>
        <w:t xml:space="preserve">and common areas </w:t>
      </w:r>
      <w:proofErr w:type="gramStart"/>
      <w:r w:rsidR="00F13805" w:rsidRPr="00A041FA">
        <w:rPr>
          <w:rFonts w:asciiTheme="majorBidi" w:hAnsiTheme="majorBidi" w:cstheme="majorBidi"/>
          <w:sz w:val="24"/>
          <w:szCs w:val="24"/>
        </w:rPr>
        <w:t>were estimated</w:t>
      </w:r>
      <w:proofErr w:type="gramEnd"/>
      <w:r w:rsidR="00F13805" w:rsidRPr="00A041FA">
        <w:rPr>
          <w:rFonts w:asciiTheme="majorBidi" w:hAnsiTheme="majorBidi" w:cstheme="majorBidi"/>
          <w:sz w:val="24"/>
          <w:szCs w:val="24"/>
        </w:rPr>
        <w:t xml:space="preserve"> based on the number of students</w:t>
      </w:r>
      <w:r w:rsidR="003C5EB3" w:rsidRPr="00A041FA">
        <w:rPr>
          <w:rFonts w:asciiTheme="majorBidi" w:hAnsiTheme="majorBidi" w:cstheme="majorBidi"/>
          <w:sz w:val="24"/>
          <w:szCs w:val="24"/>
        </w:rPr>
        <w:t xml:space="preserve"> and the occupancy density of the spaces</w:t>
      </w:r>
      <w:r w:rsidR="00FF6216" w:rsidRPr="00A041FA">
        <w:rPr>
          <w:rFonts w:asciiTheme="majorBidi" w:hAnsiTheme="majorBidi" w:cstheme="majorBidi"/>
          <w:sz w:val="24"/>
          <w:szCs w:val="24"/>
        </w:rPr>
        <w:t>. Similar to the back-</w:t>
      </w:r>
      <w:r w:rsidR="00F13805" w:rsidRPr="00A041FA">
        <w:rPr>
          <w:rFonts w:asciiTheme="majorBidi" w:hAnsiTheme="majorBidi" w:cstheme="majorBidi"/>
          <w:sz w:val="24"/>
          <w:szCs w:val="24"/>
        </w:rPr>
        <w:t>calculation process</w:t>
      </w:r>
      <w:r w:rsidR="6EDFF769" w:rsidRPr="00A041FA">
        <w:rPr>
          <w:rFonts w:asciiTheme="majorBidi" w:hAnsiTheme="majorBidi" w:cstheme="majorBidi"/>
          <w:sz w:val="24"/>
          <w:szCs w:val="24"/>
        </w:rPr>
        <w:t>,</w:t>
      </w:r>
      <w:r w:rsidR="00F13805" w:rsidRPr="00A041FA">
        <w:rPr>
          <w:rFonts w:asciiTheme="majorBidi" w:hAnsiTheme="majorBidi" w:cstheme="majorBidi"/>
          <w:sz w:val="24"/>
          <w:szCs w:val="24"/>
        </w:rPr>
        <w:t xml:space="preserve"> w</w:t>
      </w:r>
      <w:r w:rsidR="00846595" w:rsidRPr="00A041FA">
        <w:rPr>
          <w:rFonts w:asciiTheme="majorBidi" w:hAnsiTheme="majorBidi" w:cstheme="majorBidi"/>
          <w:sz w:val="24"/>
          <w:szCs w:val="24"/>
        </w:rPr>
        <w:t xml:space="preserve">e assumed the occupancy density </w:t>
      </w:r>
      <w:r w:rsidR="00F13805" w:rsidRPr="00A041FA">
        <w:rPr>
          <w:rFonts w:asciiTheme="majorBidi" w:hAnsiTheme="majorBidi" w:cstheme="majorBidi"/>
          <w:sz w:val="24"/>
          <w:szCs w:val="24"/>
        </w:rPr>
        <w:t>of the classroom</w:t>
      </w:r>
      <w:r w:rsidR="003C5EB3" w:rsidRPr="00A041FA">
        <w:rPr>
          <w:rFonts w:asciiTheme="majorBidi" w:hAnsiTheme="majorBidi" w:cstheme="majorBidi"/>
          <w:sz w:val="24"/>
          <w:szCs w:val="24"/>
        </w:rPr>
        <w:t>s</w:t>
      </w:r>
      <w:r w:rsidR="00F13805" w:rsidRPr="00A041FA">
        <w:rPr>
          <w:rFonts w:asciiTheme="majorBidi" w:hAnsiTheme="majorBidi" w:cstheme="majorBidi"/>
          <w:sz w:val="24"/>
          <w:szCs w:val="24"/>
        </w:rPr>
        <w:t xml:space="preserve"> and </w:t>
      </w:r>
      <w:r w:rsidR="003C5EB3" w:rsidRPr="00A041FA">
        <w:rPr>
          <w:rFonts w:asciiTheme="majorBidi" w:hAnsiTheme="majorBidi" w:cstheme="majorBidi"/>
          <w:sz w:val="24"/>
          <w:szCs w:val="24"/>
        </w:rPr>
        <w:t xml:space="preserve">recirculation area </w:t>
      </w:r>
      <w:r w:rsidR="4BEA4F93" w:rsidRPr="00A041FA">
        <w:rPr>
          <w:rFonts w:asciiTheme="majorBidi" w:hAnsiTheme="majorBidi" w:cstheme="majorBidi"/>
          <w:sz w:val="24"/>
          <w:szCs w:val="24"/>
        </w:rPr>
        <w:t xml:space="preserve">to be </w:t>
      </w:r>
      <w:r w:rsidR="00F13805" w:rsidRPr="00A041FA">
        <w:rPr>
          <w:rFonts w:asciiTheme="majorBidi" w:hAnsiTheme="majorBidi" w:cstheme="majorBidi"/>
          <w:sz w:val="24"/>
          <w:szCs w:val="24"/>
        </w:rPr>
        <w:t>4 m</w:t>
      </w:r>
      <w:r w:rsidR="00F13805" w:rsidRPr="00A041FA">
        <w:rPr>
          <w:rFonts w:asciiTheme="majorBidi" w:hAnsiTheme="majorBidi" w:cstheme="majorBidi"/>
          <w:sz w:val="24"/>
          <w:szCs w:val="24"/>
          <w:vertAlign w:val="superscript"/>
        </w:rPr>
        <w:t>2</w:t>
      </w:r>
      <w:r w:rsidR="00F13805" w:rsidRPr="00A041FA">
        <w:rPr>
          <w:rFonts w:asciiTheme="majorBidi" w:hAnsiTheme="majorBidi" w:cstheme="majorBidi"/>
          <w:sz w:val="24"/>
          <w:szCs w:val="24"/>
        </w:rPr>
        <w:t xml:space="preserve">/person (ranged between 3 and 5) and </w:t>
      </w:r>
      <w:r w:rsidR="003C5EB3" w:rsidRPr="00A041FA">
        <w:rPr>
          <w:rFonts w:asciiTheme="majorBidi" w:hAnsiTheme="majorBidi" w:cstheme="majorBidi"/>
          <w:sz w:val="24"/>
          <w:szCs w:val="24"/>
        </w:rPr>
        <w:t xml:space="preserve">the common area </w:t>
      </w:r>
      <w:r w:rsidR="4FCF0A58" w:rsidRPr="00A041FA">
        <w:rPr>
          <w:rFonts w:asciiTheme="majorBidi" w:hAnsiTheme="majorBidi" w:cstheme="majorBidi"/>
          <w:sz w:val="24"/>
          <w:szCs w:val="24"/>
        </w:rPr>
        <w:t xml:space="preserve">to be </w:t>
      </w:r>
      <w:r w:rsidR="00F13805" w:rsidRPr="00A041FA">
        <w:rPr>
          <w:rFonts w:asciiTheme="majorBidi" w:hAnsiTheme="majorBidi" w:cstheme="majorBidi"/>
          <w:sz w:val="24"/>
          <w:szCs w:val="24"/>
        </w:rPr>
        <w:t>1.39 m</w:t>
      </w:r>
      <w:r w:rsidR="00F13805" w:rsidRPr="00A041FA">
        <w:rPr>
          <w:rFonts w:asciiTheme="majorBidi" w:hAnsiTheme="majorBidi" w:cstheme="majorBidi"/>
          <w:sz w:val="24"/>
          <w:szCs w:val="24"/>
          <w:vertAlign w:val="superscript"/>
        </w:rPr>
        <w:t>2</w:t>
      </w:r>
      <w:r w:rsidR="00F13805" w:rsidRPr="00A041FA">
        <w:rPr>
          <w:rFonts w:asciiTheme="majorBidi" w:hAnsiTheme="majorBidi" w:cstheme="majorBidi"/>
          <w:sz w:val="24"/>
          <w:szCs w:val="24"/>
        </w:rPr>
        <w:t xml:space="preserve">/person </w:t>
      </w:r>
      <w:r w:rsidR="003C5EB3" w:rsidRPr="00A041FA">
        <w:rPr>
          <w:rFonts w:asciiTheme="majorBidi" w:hAnsiTheme="majorBidi" w:cstheme="majorBidi"/>
          <w:sz w:val="24"/>
          <w:szCs w:val="24"/>
        </w:rPr>
        <w:t xml:space="preserve">(ranged between 1.04 and 1.74)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ySYf22dJ","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(5)</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 xml:space="preserve">. </w:t>
      </w:r>
      <w:r w:rsidR="003C5EB3" w:rsidRPr="00A041FA">
        <w:rPr>
          <w:rFonts w:asciiTheme="majorBidi" w:hAnsiTheme="majorBidi" w:cstheme="majorBidi"/>
          <w:sz w:val="24"/>
          <w:szCs w:val="24"/>
        </w:rPr>
        <w:t xml:space="preserve">It is noticeable that </w:t>
      </w:r>
      <w:r w:rsidR="00F13805" w:rsidRPr="00A041FA">
        <w:rPr>
          <w:rFonts w:asciiTheme="majorBidi" w:hAnsiTheme="majorBidi" w:cstheme="majorBidi"/>
          <w:sz w:val="24"/>
          <w:szCs w:val="24"/>
        </w:rPr>
        <w:t>we considered cafeteria as the representative of the common area i</w:t>
      </w:r>
      <w:r w:rsidR="003C5EB3" w:rsidRPr="00A041FA">
        <w:rPr>
          <w:rFonts w:asciiTheme="majorBidi" w:hAnsiTheme="majorBidi" w:cstheme="majorBidi"/>
          <w:sz w:val="24"/>
          <w:szCs w:val="24"/>
        </w:rPr>
        <w:t xml:space="preserve">n this </w:t>
      </w:r>
      <w:r w:rsidR="00846595" w:rsidRPr="00A041FA">
        <w:rPr>
          <w:rFonts w:asciiTheme="majorBidi" w:hAnsiTheme="majorBidi" w:cstheme="majorBidi"/>
          <w:sz w:val="24"/>
          <w:szCs w:val="24"/>
        </w:rPr>
        <w:t>SBA</w:t>
      </w:r>
      <w:r w:rsidR="003C5EB3" w:rsidRPr="00A041FA">
        <w:rPr>
          <w:rFonts w:asciiTheme="majorBidi" w:hAnsiTheme="majorBidi" w:cstheme="majorBidi"/>
          <w:sz w:val="24"/>
          <w:szCs w:val="24"/>
        </w:rPr>
        <w:t xml:space="preserve"> model because</w:t>
      </w:r>
      <w:r w:rsidR="00FF6216" w:rsidRPr="00A041FA">
        <w:rPr>
          <w:rFonts w:asciiTheme="majorBidi" w:hAnsiTheme="majorBidi" w:cstheme="majorBidi"/>
          <w:sz w:val="24"/>
          <w:szCs w:val="24"/>
        </w:rPr>
        <w:t>:</w:t>
      </w:r>
    </w:p>
    <w:p w14:paraId="13A58245" w14:textId="7703FC7E" w:rsidR="00FF6216" w:rsidRPr="00A041FA" w:rsidRDefault="00FF6216" w:rsidP="00FF6216">
      <w:pPr>
        <w:pStyle w:val="ListParagraph"/>
        <w:numPr>
          <w:ilvl w:val="0"/>
          <w:numId w:val="5"/>
        </w:numPr>
        <w:rPr>
          <w:rFonts w:asciiTheme="majorBidi" w:hAnsiTheme="majorBidi" w:cstheme="majorBidi"/>
          <w:sz w:val="24"/>
          <w:szCs w:val="24"/>
        </w:rPr>
      </w:pPr>
      <w:r w:rsidRPr="00A041FA">
        <w:rPr>
          <w:rFonts w:asciiTheme="majorBidi" w:hAnsiTheme="majorBidi" w:cstheme="majorBidi"/>
          <w:sz w:val="24"/>
          <w:szCs w:val="24"/>
        </w:rPr>
        <w:t>T</w:t>
      </w:r>
      <w:r w:rsidR="00F13805" w:rsidRPr="00A041FA">
        <w:rPr>
          <w:rFonts w:asciiTheme="majorBidi" w:hAnsiTheme="majorBidi" w:cstheme="majorBidi"/>
          <w:sz w:val="24"/>
          <w:szCs w:val="24"/>
        </w:rPr>
        <w:t>he time that students usually spend in the hallways are</w:t>
      </w:r>
      <w:r w:rsidRPr="00A041FA">
        <w:rPr>
          <w:rFonts w:asciiTheme="majorBidi" w:hAnsiTheme="majorBidi" w:cstheme="majorBidi"/>
          <w:sz w:val="24"/>
          <w:szCs w:val="24"/>
        </w:rPr>
        <w:t xml:space="preserve"> insignificant in comparison </w:t>
      </w:r>
      <w:r w:rsidR="00CF6EAE" w:rsidRPr="00A041FA">
        <w:rPr>
          <w:rFonts w:asciiTheme="majorBidi" w:hAnsiTheme="majorBidi" w:cstheme="majorBidi"/>
          <w:sz w:val="24"/>
          <w:szCs w:val="24"/>
        </w:rPr>
        <w:t xml:space="preserve">to other school microenvironments </w:t>
      </w:r>
      <w:r w:rsidR="00F13805"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4tAYkVui","properties":{"formattedCitation":"(2)","plainCitation":"(2)","noteIndex":0},"citationItems":[{"id":28,"uris":["http://zotero.org/users/local/CHIXGgYG/items/GQ97SUH9"],"uri":["http://zotero.org/users/local/CHIXGgYG/items/GQ97SUH9"],"itemData":{"id":28,"type":"article-journal","title":"AIRBORNE SPREAD OF MEASLES IN A SUBURBAN ELEMENTARY SCHOOL","container-title":"American Journal of Epidemiology","page":"421-432","volume":"107","issue":"5","source":"academic.oup.com","abstract":"Abstract.  A measles epidemic in a modern suburban elementary school In upstate New York In spring, 1974, is analyzed in terms of a model which provides a basis","DOI":"10.1093/oxfordjournals.aje.a112560","ISSN":"0002-9262","journalAbbreviation":"Am J Epidemiol","language":"en","author":[{"family":"Riley","given":"E. C."},{"family":"Murphy","given":"G."},{"family":"Riley","given":"R. L."}],"issued":{"date-parts":[["1978",5,1]]}}}],"schema":"https://github.com/citation-style-language/schema/raw/master/csl-citation.json"} </w:instrText>
      </w:r>
      <w:r w:rsidR="00F13805"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(2)</w:t>
      </w:r>
      <w:r w:rsidR="00F13805" w:rsidRPr="00A041FA">
        <w:rPr>
          <w:rFonts w:asciiTheme="majorBidi" w:hAnsiTheme="majorBidi" w:cstheme="majorBidi"/>
          <w:sz w:val="24"/>
          <w:szCs w:val="24"/>
        </w:rPr>
        <w:fldChar w:fldCharType="end"/>
      </w:r>
      <w:r w:rsidR="00CF6EAE" w:rsidRPr="00A041FA">
        <w:rPr>
          <w:rFonts w:asciiTheme="majorBidi" w:hAnsiTheme="majorBidi" w:cstheme="majorBidi"/>
          <w:sz w:val="24"/>
          <w:szCs w:val="24"/>
        </w:rPr>
        <w:t xml:space="preserve">, </w:t>
      </w:r>
    </w:p>
    <w:p w14:paraId="2ACE2B61" w14:textId="27950356" w:rsidR="00FF6216" w:rsidRPr="00A041FA" w:rsidRDefault="00FF6216" w:rsidP="00FF6216">
      <w:pPr>
        <w:pStyle w:val="ListParagraph"/>
        <w:numPr>
          <w:ilvl w:val="0"/>
          <w:numId w:val="5"/>
        </w:numPr>
        <w:rPr>
          <w:rFonts w:asciiTheme="majorBidi" w:hAnsiTheme="majorBidi" w:cstheme="majorBidi"/>
          <w:sz w:val="24"/>
          <w:szCs w:val="24"/>
        </w:rPr>
      </w:pPr>
      <w:r w:rsidRPr="00A041FA">
        <w:rPr>
          <w:rFonts w:asciiTheme="majorBidi" w:hAnsiTheme="majorBidi" w:cstheme="majorBidi"/>
          <w:sz w:val="24"/>
          <w:szCs w:val="24"/>
        </w:rPr>
        <w:t>H</w:t>
      </w:r>
      <w:r w:rsidR="00F13805" w:rsidRPr="00A041FA">
        <w:rPr>
          <w:rFonts w:asciiTheme="majorBidi" w:hAnsiTheme="majorBidi" w:cstheme="majorBidi"/>
          <w:sz w:val="24"/>
          <w:szCs w:val="24"/>
        </w:rPr>
        <w:t xml:space="preserve">allway-contact models demonstrated a limited number of students would have a chance to directly interact with the index case </w:t>
      </w:r>
      <w:r w:rsidR="00F13805"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NjsmZLnQ","properties":{"formattedCitation":"(3)","plainCitation":"(3)","noteIndex":0},"citationItems":[{"id":12,"uris":["http://zotero.org/users/local/CHIXGgYG/items/WMANIBQQ"],"uri":["http://zotero.org/users/local/CHIXGgYG/items/WMANIBQQ"],"itemData":{"id":12,"type":"article-journal","title":"AN EXPLOSIVE POINT-SOURCE MEASLES OUTBREAK IN A HIGHLY VACCINATED POPULATIONMODES OF TRANSMISSION AND RISK FACTORS FOR DISEASE","container-title":"American Journal of Epidemiology","page":"173-182","volume":"129","issue":"1","source":"academic.oup.com","abstract":"Abstract.  Chen, R. T. (CDC, Atlanta, GA 30333), G. M. Goldbaum, S. G. F. Wassilak, L. E. Markowitz, and W. A. Orenstein. An explosive point-source measles outb","DOI":"10.1093/oxfordjournals.aje.a115106","ISSN":"0002-9262","journalAbbreviation":"Am J Epidemiol","language":"en","author":[{"family":"Chen","given":"Robert T."},{"family":"Goldbaum","given":"Gary M."},{"family":"Wassilak","given":"Steven G. F."},{"family":"Markowitz","given":"Lauri E."},{"family":"Orenstein","given":"Walter A."}],"issued":{"date-parts":[["1989",1,1]]}}}],"schema":"https://github.com/citation-style-language/schema/raw/master/csl-citation.json"} </w:instrText>
      </w:r>
      <w:r w:rsidR="00F13805"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(3)</w:t>
      </w:r>
      <w:r w:rsidR="00F13805" w:rsidRPr="00A041FA">
        <w:rPr>
          <w:rFonts w:asciiTheme="majorBidi" w:hAnsiTheme="majorBidi" w:cstheme="majorBidi"/>
          <w:sz w:val="24"/>
          <w:szCs w:val="24"/>
        </w:rPr>
        <w:fldChar w:fldCharType="end"/>
      </w:r>
    </w:p>
    <w:p w14:paraId="4B681ABE" w14:textId="641562D3" w:rsidR="00FF6216" w:rsidRPr="00A041FA" w:rsidRDefault="00FF6216" w:rsidP="6A0E1549">
      <w:pPr>
        <w:pStyle w:val="ListParagraph"/>
        <w:numPr>
          <w:ilvl w:val="0"/>
          <w:numId w:val="5"/>
        </w:numPr>
        <w:rPr>
          <w:rFonts w:asciiTheme="majorBidi" w:hAnsiTheme="majorBidi" w:cstheme="majorBidi"/>
          <w:sz w:val="24"/>
          <w:szCs w:val="24"/>
        </w:rPr>
      </w:pPr>
      <w:r w:rsidRPr="00A041FA">
        <w:rPr>
          <w:rFonts w:asciiTheme="majorBidi" w:hAnsiTheme="majorBidi" w:cstheme="majorBidi"/>
          <w:sz w:val="24"/>
          <w:szCs w:val="24"/>
        </w:rPr>
        <w:t>H</w:t>
      </w:r>
      <w:r w:rsidR="00CF6EAE" w:rsidRPr="00A041FA">
        <w:rPr>
          <w:rFonts w:asciiTheme="majorBidi" w:hAnsiTheme="majorBidi" w:cstheme="majorBidi"/>
          <w:sz w:val="24"/>
          <w:szCs w:val="24"/>
        </w:rPr>
        <w:t xml:space="preserve">aving one meal in </w:t>
      </w:r>
      <w:r w:rsidR="15AF8D72" w:rsidRPr="00A041FA">
        <w:rPr>
          <w:rFonts w:asciiTheme="majorBidi" w:hAnsiTheme="majorBidi" w:cstheme="majorBidi"/>
          <w:sz w:val="24"/>
          <w:szCs w:val="24"/>
        </w:rPr>
        <w:t xml:space="preserve">a </w:t>
      </w:r>
      <w:r w:rsidR="00CF6EAE" w:rsidRPr="00A041FA">
        <w:rPr>
          <w:rFonts w:asciiTheme="majorBidi" w:hAnsiTheme="majorBidi" w:cstheme="majorBidi"/>
          <w:sz w:val="24"/>
          <w:szCs w:val="24"/>
        </w:rPr>
        <w:t xml:space="preserve">school’s cafeteria </w:t>
      </w:r>
      <w:r w:rsidR="00F13805" w:rsidRPr="00A041FA">
        <w:rPr>
          <w:rFonts w:asciiTheme="majorBidi" w:hAnsiTheme="majorBidi" w:cstheme="majorBidi"/>
          <w:sz w:val="24"/>
          <w:szCs w:val="24"/>
        </w:rPr>
        <w:t xml:space="preserve">is </w:t>
      </w:r>
      <w:r w:rsidR="00CF6EAE" w:rsidRPr="00A041FA">
        <w:rPr>
          <w:rFonts w:asciiTheme="majorBidi" w:hAnsiTheme="majorBidi" w:cstheme="majorBidi"/>
          <w:sz w:val="24"/>
          <w:szCs w:val="24"/>
        </w:rPr>
        <w:t>a</w:t>
      </w:r>
      <w:r w:rsidR="00F13805" w:rsidRPr="00A041FA">
        <w:rPr>
          <w:rFonts w:asciiTheme="majorBidi" w:hAnsiTheme="majorBidi" w:cstheme="majorBidi"/>
          <w:sz w:val="24"/>
          <w:szCs w:val="24"/>
        </w:rPr>
        <w:t xml:space="preserve"> common </w:t>
      </w:r>
      <w:r w:rsidR="00CF6EAE" w:rsidRPr="00A041FA">
        <w:rPr>
          <w:rFonts w:asciiTheme="majorBidi" w:hAnsiTheme="majorBidi" w:cstheme="majorBidi"/>
          <w:sz w:val="24"/>
          <w:szCs w:val="24"/>
        </w:rPr>
        <w:t xml:space="preserve">daily </w:t>
      </w:r>
      <w:r w:rsidRPr="00A041FA">
        <w:rPr>
          <w:rFonts w:asciiTheme="majorBidi" w:hAnsiTheme="majorBidi" w:cstheme="majorBidi"/>
          <w:sz w:val="24"/>
          <w:szCs w:val="24"/>
        </w:rPr>
        <w:t>student-gathering</w:t>
      </w:r>
      <w:r w:rsidR="00CF6EAE" w:rsidRPr="00A041FA">
        <w:rPr>
          <w:rFonts w:asciiTheme="majorBidi" w:hAnsiTheme="majorBidi" w:cstheme="majorBidi"/>
          <w:sz w:val="24"/>
          <w:szCs w:val="24"/>
        </w:rPr>
        <w:t xml:space="preserve"> event</w:t>
      </w:r>
      <w:r w:rsidR="00F13805" w:rsidRPr="00A041FA">
        <w:rPr>
          <w:rFonts w:asciiTheme="majorBidi" w:hAnsiTheme="majorBidi" w:cstheme="majorBidi"/>
          <w:sz w:val="24"/>
          <w:szCs w:val="24"/>
        </w:rPr>
        <w:t xml:space="preserve"> in most </w:t>
      </w:r>
      <w:r w:rsidR="00CF6EAE" w:rsidRPr="00A041FA">
        <w:rPr>
          <w:rFonts w:asciiTheme="majorBidi" w:hAnsiTheme="majorBidi" w:cstheme="majorBidi"/>
          <w:sz w:val="24"/>
          <w:szCs w:val="24"/>
        </w:rPr>
        <w:t xml:space="preserve">U.S. schools. </w:t>
      </w:r>
    </w:p>
    <w:p w14:paraId="7362A199" w14:textId="5A967B52" w:rsidR="00F13805" w:rsidRPr="00A041FA" w:rsidRDefault="00F13805" w:rsidP="006F3C3D">
      <w:pPr>
        <w:rPr>
          <w:rFonts w:asciiTheme="majorBidi" w:hAnsiTheme="majorBidi" w:cstheme="majorBidi"/>
          <w:sz w:val="24"/>
          <w:szCs w:val="24"/>
        </w:rPr>
      </w:pPr>
      <w:r w:rsidRPr="00A041FA">
        <w:rPr>
          <w:rFonts w:asciiTheme="majorBidi" w:hAnsiTheme="majorBidi" w:cstheme="majorBidi"/>
          <w:sz w:val="24"/>
          <w:szCs w:val="24"/>
        </w:rPr>
        <w:t xml:space="preserve">In the </w:t>
      </w:r>
      <w:r w:rsidR="00E001BE" w:rsidRPr="00A041FA">
        <w:rPr>
          <w:rFonts w:asciiTheme="majorBidi" w:hAnsiTheme="majorBidi" w:cstheme="majorBidi"/>
          <w:sz w:val="24"/>
          <w:szCs w:val="24"/>
        </w:rPr>
        <w:t>SBA</w:t>
      </w:r>
      <w:r w:rsidR="00CF6EAE" w:rsidRPr="00A041FA">
        <w:rPr>
          <w:rFonts w:asciiTheme="majorBidi" w:hAnsiTheme="majorBidi" w:cstheme="majorBidi"/>
          <w:sz w:val="24"/>
          <w:szCs w:val="24"/>
        </w:rPr>
        <w:t xml:space="preserve"> model</w:t>
      </w:r>
      <w:r w:rsidRPr="00A041FA">
        <w:rPr>
          <w:rFonts w:asciiTheme="majorBidi" w:hAnsiTheme="majorBidi" w:cstheme="majorBidi"/>
          <w:sz w:val="24"/>
          <w:szCs w:val="24"/>
        </w:rPr>
        <w:t xml:space="preserve">, a </w:t>
      </w:r>
      <w:r w:rsidR="00FF6216" w:rsidRPr="00A041FA">
        <w:rPr>
          <w:rFonts w:asciiTheme="majorBidi" w:hAnsiTheme="majorBidi" w:cstheme="majorBidi"/>
          <w:sz w:val="24"/>
          <w:szCs w:val="24"/>
        </w:rPr>
        <w:t>microenvironment</w:t>
      </w:r>
      <w:r w:rsidRPr="00A041FA">
        <w:rPr>
          <w:rFonts w:asciiTheme="majorBidi" w:hAnsiTheme="majorBidi" w:cstheme="majorBidi"/>
          <w:sz w:val="24"/>
          <w:szCs w:val="24"/>
        </w:rPr>
        <w:t xml:space="preserve"> volume </w:t>
      </w:r>
      <w:proofErr w:type="gramStart"/>
      <w:r w:rsidRPr="00A041FA">
        <w:rPr>
          <w:rFonts w:asciiTheme="majorBidi" w:hAnsiTheme="majorBidi" w:cstheme="majorBidi"/>
          <w:sz w:val="24"/>
          <w:szCs w:val="24"/>
        </w:rPr>
        <w:t>was estimated</w:t>
      </w:r>
      <w:proofErr w:type="gramEnd"/>
      <w:r w:rsidRPr="00A041FA">
        <w:rPr>
          <w:rFonts w:asciiTheme="majorBidi" w:hAnsiTheme="majorBidi" w:cstheme="majorBidi"/>
          <w:sz w:val="24"/>
          <w:szCs w:val="24"/>
        </w:rPr>
        <w:t xml:space="preserve"> using </w:t>
      </w:r>
      <w:r w:rsidR="006F3C3D" w:rsidRPr="00A041FA">
        <w:rPr>
          <w:rFonts w:asciiTheme="majorBidi" w:hAnsiTheme="majorBidi" w:cstheme="majorBidi"/>
          <w:sz w:val="24"/>
          <w:szCs w:val="24"/>
        </w:rPr>
        <w:fldChar w:fldCharType="begin"/>
      </w:r>
      <w:r w:rsidR="006F3C3D" w:rsidRPr="00A041FA">
        <w:rPr>
          <w:rFonts w:asciiTheme="majorBidi" w:hAnsiTheme="majorBidi" w:cstheme="majorBidi"/>
          <w:sz w:val="24"/>
          <w:szCs w:val="24"/>
        </w:rPr>
        <w:instrText xml:space="preserve"> REF _Ref21264212 \h  \* MERGEFORMAT </w:instrText>
      </w:r>
      <w:r w:rsidR="006F3C3D" w:rsidRPr="00A041FA">
        <w:rPr>
          <w:rFonts w:asciiTheme="majorBidi" w:hAnsiTheme="majorBidi" w:cstheme="majorBidi"/>
          <w:sz w:val="24"/>
          <w:szCs w:val="24"/>
        </w:rPr>
      </w:r>
      <w:r w:rsidR="006F3C3D"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Equation S. </w:t>
      </w:r>
      <w:r w:rsidR="00A8019D" w:rsidRPr="00A041FA">
        <w:rPr>
          <w:rFonts w:asciiTheme="majorBidi" w:hAnsiTheme="majorBidi" w:cstheme="majorBidi"/>
          <w:b/>
          <w:bCs/>
          <w:i/>
          <w:iCs/>
          <w:noProof/>
          <w:sz w:val="20"/>
          <w:szCs w:val="20"/>
        </w:rPr>
        <w:t>15</w:t>
      </w:r>
      <w:r w:rsidR="006F3C3D" w:rsidRPr="00A041FA">
        <w:rPr>
          <w:rFonts w:asciiTheme="majorBidi" w:hAnsiTheme="majorBidi" w:cstheme="majorBidi"/>
          <w:sz w:val="24"/>
          <w:szCs w:val="24"/>
        </w:rPr>
        <w:fldChar w:fldCharType="end"/>
      </w:r>
      <w:r w:rsidR="006F3C3D" w:rsidRPr="00A041FA">
        <w:rPr>
          <w:rFonts w:asciiTheme="majorBidi" w:hAnsiTheme="majorBidi" w:cstheme="majorBidi"/>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5"/>
        <w:gridCol w:w="1795"/>
      </w:tblGrid>
      <w:tr w:rsidR="00A041FA" w:rsidRPr="00A041FA" w14:paraId="1973FACD" w14:textId="77777777" w:rsidTr="006F3C3D">
        <w:tc>
          <w:tcPr>
            <w:tcW w:w="7555" w:type="dxa"/>
          </w:tcPr>
          <w:p w14:paraId="30989F93" w14:textId="430A2419" w:rsidR="0011356F" w:rsidRPr="00A041FA" w:rsidRDefault="00B1115A" w:rsidP="0011356F">
            <w:pPr>
              <w:rPr>
                <w:rFonts w:asciiTheme="majorBidi" w:hAnsiTheme="majorBidi" w:cstheme="majorBidi"/>
                <w:sz w:val="24"/>
                <w:szCs w:val="24"/>
              </w:rPr>
            </w:pPr>
            <m:oMathPara>
              <m:oMath>
                <m:sSub>
                  <m:sSubPr>
                    <m:ctrlPr>
                      <w:rPr>
                        <w:rFonts w:ascii="Cambria Math" w:hAnsi="Cambria Math" w:cstheme="majorBidi"/>
                        <w:i/>
                        <w:sz w:val="24"/>
                        <w:szCs w:val="24"/>
                      </w:rPr>
                    </m:ctrlPr>
                  </m:sSubPr>
                  <m:e>
                    <m:r>
                      <w:rPr>
                        <w:rFonts w:ascii="Cambria Math" w:hAnsi="Cambria Math" w:cstheme="majorBidi"/>
                        <w:sz w:val="24"/>
                        <w:szCs w:val="24"/>
                      </w:rPr>
                      <m:t>V</m:t>
                    </m:r>
                  </m:e>
                  <m:sub>
                    <m:r>
                      <w:rPr>
                        <w:rFonts w:ascii="Cambria Math" w:hAnsi="Cambria Math" w:cstheme="majorBidi"/>
                        <w:sz w:val="24"/>
                        <w:szCs w:val="24"/>
                      </w:rPr>
                      <m:t>k</m:t>
                    </m:r>
                  </m:sub>
                </m:sSub>
                <m:r>
                  <w:rPr>
                    <w:rFonts w:ascii="Cambria Math"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D</m:t>
                    </m:r>
                  </m:e>
                  <m:sub>
                    <m:r>
                      <w:rPr>
                        <w:rFonts w:ascii="Cambria Math" w:eastAsiaTheme="minorEastAsia" w:hAnsi="Cambria Math" w:cstheme="majorBidi"/>
                        <w:sz w:val="24"/>
                        <w:szCs w:val="24"/>
                      </w:rPr>
                      <m:t>k</m:t>
                    </m:r>
                  </m:sub>
                </m:sSub>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H</m:t>
                    </m:r>
                  </m:e>
                  <m:sub>
                    <m:r>
                      <w:rPr>
                        <w:rFonts w:ascii="Cambria Math" w:eastAsiaTheme="minorEastAsia" w:hAnsi="Cambria Math" w:cstheme="majorBidi"/>
                        <w:sz w:val="24"/>
                        <w:szCs w:val="24"/>
                      </w:rPr>
                      <m:t>k</m:t>
                    </m:r>
                  </m:sub>
                </m:sSub>
                <m:r>
                  <w:rPr>
                    <w:rFonts w:ascii="Cambria Math" w:eastAsiaTheme="minorEastAsia" w:hAnsi="Cambria Math" w:cstheme="majorBidi"/>
                    <w:sz w:val="24"/>
                    <w:szCs w:val="24"/>
                  </w:rPr>
                  <m:t>×</m:t>
                </m:r>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N</m:t>
                    </m:r>
                  </m:e>
                  <m:sub>
                    <m:r>
                      <w:rPr>
                        <w:rFonts w:ascii="Cambria Math" w:eastAsiaTheme="minorEastAsia" w:hAnsi="Cambria Math" w:cstheme="majorBidi"/>
                        <w:sz w:val="24"/>
                        <w:szCs w:val="24"/>
                      </w:rPr>
                      <m:t>k</m:t>
                    </m:r>
                  </m:sub>
                </m:sSub>
              </m:oMath>
            </m:oMathPara>
          </w:p>
        </w:tc>
        <w:tc>
          <w:tcPr>
            <w:tcW w:w="1795" w:type="dxa"/>
          </w:tcPr>
          <w:p w14:paraId="6A2E9E18" w14:textId="017445BF" w:rsidR="0011356F" w:rsidRPr="00A041FA" w:rsidRDefault="006F3C3D" w:rsidP="006F3C3D">
            <w:pPr>
              <w:pStyle w:val="Caption"/>
              <w:spacing w:after="0"/>
              <w:rPr>
                <w:rFonts w:asciiTheme="majorBidi" w:hAnsiTheme="majorBidi" w:cstheme="majorBidi"/>
                <w:b/>
                <w:bCs/>
                <w:i w:val="0"/>
                <w:iCs w:val="0"/>
                <w:color w:val="auto"/>
              </w:rPr>
            </w:pPr>
            <w:bookmarkStart w:id="15" w:name="_Ref21264212"/>
            <w:r w:rsidRPr="00A041FA">
              <w:rPr>
                <w:rFonts w:asciiTheme="majorBidi" w:hAnsiTheme="majorBidi" w:cstheme="majorBidi"/>
                <w:b/>
                <w:bCs/>
                <w:i w:val="0"/>
                <w:iCs w:val="0"/>
                <w:color w:val="auto"/>
                <w:sz w:val="20"/>
                <w:szCs w:val="20"/>
              </w:rPr>
              <w:t xml:space="preserve">Equation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Equation_S.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15</w:t>
            </w:r>
            <w:r w:rsidRPr="00A041FA">
              <w:rPr>
                <w:rFonts w:asciiTheme="majorBidi" w:hAnsiTheme="majorBidi" w:cstheme="majorBidi"/>
                <w:b/>
                <w:bCs/>
                <w:i w:val="0"/>
                <w:iCs w:val="0"/>
                <w:color w:val="auto"/>
                <w:sz w:val="20"/>
                <w:szCs w:val="20"/>
              </w:rPr>
              <w:fldChar w:fldCharType="end"/>
            </w:r>
            <w:bookmarkEnd w:id="15"/>
          </w:p>
        </w:tc>
      </w:tr>
    </w:tbl>
    <w:p w14:paraId="36AC589F" w14:textId="07E1F66D" w:rsidR="00F13805" w:rsidRPr="00A041FA" w:rsidRDefault="00B1115A" w:rsidP="6A0E1549">
      <w:pPr>
        <w:spacing w:before="240" w:after="0"/>
        <w:rPr>
          <w:rFonts w:asciiTheme="majorBidi" w:eastAsiaTheme="minorEastAsia" w:hAnsiTheme="majorBidi" w:cstheme="majorBidi"/>
          <w:sz w:val="24"/>
          <w:szCs w:val="24"/>
        </w:rPr>
      </w:pPr>
      <m:oMath>
        <m:sSub>
          <m:sSubPr>
            <m:ctrlPr>
              <w:rPr>
                <w:rFonts w:ascii="Cambria Math" w:hAnsi="Cambria Math" w:cstheme="majorBidi"/>
                <w:i/>
                <w:sz w:val="24"/>
                <w:szCs w:val="24"/>
              </w:rPr>
            </m:ctrlPr>
          </m:sSubPr>
          <m:e>
            <m:r>
              <w:rPr>
                <w:rFonts w:ascii="Cambria Math" w:hAnsi="Cambria Math" w:cstheme="majorBidi"/>
                <w:sz w:val="24"/>
                <w:szCs w:val="24"/>
              </w:rPr>
              <m:t>V</m:t>
            </m:r>
          </m:e>
          <m:sub>
            <m:r>
              <w:rPr>
                <w:rFonts w:ascii="Cambria Math" w:hAnsi="Cambria Math" w:cstheme="majorBidi"/>
                <w:sz w:val="24"/>
                <w:szCs w:val="24"/>
              </w:rPr>
              <m:t>k</m:t>
            </m:r>
          </m:sub>
        </m:sSub>
      </m:oMath>
      <w:r w:rsidR="00CF6EAE" w:rsidRPr="00A041FA">
        <w:rPr>
          <w:rFonts w:asciiTheme="majorBidi" w:eastAsiaTheme="minorEastAsia" w:hAnsiTheme="majorBidi" w:cstheme="majorBidi"/>
          <w:sz w:val="24"/>
          <w:szCs w:val="24"/>
        </w:rPr>
        <w:t>:</w:t>
      </w:r>
      <w:r w:rsidR="00F13805" w:rsidRPr="00A041FA">
        <w:rPr>
          <w:rFonts w:asciiTheme="majorBidi" w:eastAsiaTheme="minorEastAsia" w:hAnsiTheme="majorBidi" w:cstheme="majorBidi"/>
          <w:sz w:val="24"/>
          <w:szCs w:val="24"/>
        </w:rPr>
        <w:t xml:space="preserve"> </w:t>
      </w:r>
      <w:r w:rsidR="00CF6EAE" w:rsidRPr="00A041FA">
        <w:rPr>
          <w:rFonts w:asciiTheme="majorBidi" w:eastAsiaTheme="minorEastAsia" w:hAnsiTheme="majorBidi" w:cstheme="majorBidi"/>
          <w:sz w:val="24"/>
          <w:szCs w:val="24"/>
        </w:rPr>
        <w:t>V</w:t>
      </w:r>
      <w:r w:rsidR="00F13805" w:rsidRPr="00A041FA">
        <w:rPr>
          <w:rFonts w:asciiTheme="majorBidi" w:eastAsiaTheme="minorEastAsia" w:hAnsiTheme="majorBidi" w:cstheme="majorBidi"/>
          <w:sz w:val="24"/>
          <w:szCs w:val="24"/>
        </w:rPr>
        <w:t xml:space="preserve">olume of space k, which is either </w:t>
      </w:r>
      <w:r w:rsidR="7E765711" w:rsidRPr="00A041FA">
        <w:rPr>
          <w:rFonts w:asciiTheme="majorBidi" w:eastAsiaTheme="minorEastAsia" w:hAnsiTheme="majorBidi" w:cstheme="majorBidi"/>
          <w:sz w:val="24"/>
          <w:szCs w:val="24"/>
        </w:rPr>
        <w:t xml:space="preserve">a </w:t>
      </w:r>
      <w:r w:rsidR="00F13805" w:rsidRPr="00A041FA">
        <w:rPr>
          <w:rFonts w:asciiTheme="majorBidi" w:eastAsiaTheme="minorEastAsia" w:hAnsiTheme="majorBidi" w:cstheme="majorBidi"/>
          <w:sz w:val="24"/>
          <w:szCs w:val="24"/>
        </w:rPr>
        <w:t>classroom</w:t>
      </w:r>
      <w:r w:rsidR="006F3C3D" w:rsidRPr="00A041FA">
        <w:rPr>
          <w:rFonts w:asciiTheme="majorBidi" w:eastAsiaTheme="minorEastAsia" w:hAnsiTheme="majorBidi" w:cstheme="majorBidi"/>
          <w:sz w:val="24"/>
          <w:szCs w:val="24"/>
        </w:rPr>
        <w:t>, recirculation, or common area</w:t>
      </w:r>
    </w:p>
    <w:p w14:paraId="0CD0AF92" w14:textId="53C464BD" w:rsidR="00F13805" w:rsidRPr="00A041FA" w:rsidRDefault="00B1115A" w:rsidP="007B3D8A">
      <w:pPr>
        <w:spacing w:after="0"/>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D</m:t>
            </m:r>
          </m:e>
          <m:sub>
            <m:r>
              <w:rPr>
                <w:rFonts w:ascii="Cambria Math" w:eastAsiaTheme="minorEastAsia" w:hAnsi="Cambria Math" w:cstheme="majorBidi"/>
                <w:sz w:val="24"/>
                <w:szCs w:val="24"/>
              </w:rPr>
              <m:t>k</m:t>
            </m:r>
          </m:sub>
        </m:sSub>
      </m:oMath>
      <w:r w:rsidR="00CF6EAE" w:rsidRPr="00A041FA">
        <w:rPr>
          <w:rFonts w:asciiTheme="majorBidi" w:eastAsiaTheme="minorEastAsia" w:hAnsiTheme="majorBidi" w:cstheme="majorBidi"/>
          <w:sz w:val="24"/>
          <w:szCs w:val="24"/>
        </w:rPr>
        <w:t>: O</w:t>
      </w:r>
      <w:r w:rsidR="006F3C3D" w:rsidRPr="00A041FA">
        <w:rPr>
          <w:rFonts w:asciiTheme="majorBidi" w:eastAsiaTheme="minorEastAsia" w:hAnsiTheme="majorBidi" w:cstheme="majorBidi"/>
          <w:sz w:val="24"/>
          <w:szCs w:val="24"/>
        </w:rPr>
        <w:t>ccupancy density of space k</w:t>
      </w:r>
    </w:p>
    <w:p w14:paraId="3CEC256B" w14:textId="3C54B3CA" w:rsidR="00F13805" w:rsidRPr="00A041FA" w:rsidRDefault="00B1115A" w:rsidP="006F3C3D">
      <w:pPr>
        <w:spacing w:after="0"/>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H</m:t>
            </m:r>
          </m:e>
          <m:sub>
            <m:r>
              <w:rPr>
                <w:rFonts w:ascii="Cambria Math" w:eastAsiaTheme="minorEastAsia" w:hAnsi="Cambria Math" w:cstheme="majorBidi"/>
                <w:sz w:val="24"/>
                <w:szCs w:val="24"/>
              </w:rPr>
              <m:t>k</m:t>
            </m:r>
          </m:sub>
        </m:sSub>
      </m:oMath>
      <w:r w:rsidR="00CF6EAE" w:rsidRPr="00A041FA">
        <w:rPr>
          <w:rFonts w:asciiTheme="majorBidi" w:eastAsiaTheme="minorEastAsia" w:hAnsiTheme="majorBidi" w:cstheme="majorBidi"/>
          <w:sz w:val="24"/>
          <w:szCs w:val="24"/>
        </w:rPr>
        <w:t>: H</w:t>
      </w:r>
      <w:r w:rsidR="00F13805" w:rsidRPr="00A041FA">
        <w:rPr>
          <w:rFonts w:asciiTheme="majorBidi" w:eastAsiaTheme="minorEastAsia" w:hAnsiTheme="majorBidi" w:cstheme="majorBidi"/>
          <w:sz w:val="24"/>
          <w:szCs w:val="24"/>
        </w:rPr>
        <w:t>eight of space k, which assumed to be 4 meters for all</w:t>
      </w:r>
      <w:r w:rsidR="006F3C3D" w:rsidRPr="00A041FA">
        <w:rPr>
          <w:rFonts w:asciiTheme="majorBidi" w:eastAsiaTheme="minorEastAsia" w:hAnsiTheme="majorBidi" w:cstheme="majorBidi"/>
          <w:sz w:val="24"/>
          <w:szCs w:val="24"/>
        </w:rPr>
        <w:t xml:space="preserve"> spaces in the </w:t>
      </w:r>
      <w:r w:rsidR="00E001BE" w:rsidRPr="00A041FA">
        <w:rPr>
          <w:rFonts w:asciiTheme="majorBidi" w:eastAsiaTheme="minorEastAsia" w:hAnsiTheme="majorBidi" w:cstheme="majorBidi"/>
          <w:sz w:val="24"/>
          <w:szCs w:val="24"/>
        </w:rPr>
        <w:t>SBA</w:t>
      </w:r>
      <w:r w:rsidR="006F3C3D" w:rsidRPr="00A041FA">
        <w:rPr>
          <w:rFonts w:asciiTheme="majorBidi" w:eastAsiaTheme="minorEastAsia" w:hAnsiTheme="majorBidi" w:cstheme="majorBidi"/>
          <w:sz w:val="24"/>
          <w:szCs w:val="24"/>
        </w:rPr>
        <w:t xml:space="preserve"> model</w:t>
      </w:r>
    </w:p>
    <w:p w14:paraId="4A64483F" w14:textId="11A68D46" w:rsidR="00F13805" w:rsidRPr="00A041FA" w:rsidRDefault="00B1115A" w:rsidP="007B3D8A">
      <w:pPr>
        <w:rPr>
          <w:rFonts w:asciiTheme="majorBidi" w:eastAsiaTheme="minorEastAsia" w:hAnsiTheme="majorBidi" w:cstheme="majorBidi"/>
          <w:sz w:val="24"/>
          <w:szCs w:val="24"/>
        </w:rPr>
      </w:pP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N</m:t>
            </m:r>
          </m:e>
          <m:sub>
            <m:r>
              <w:rPr>
                <w:rFonts w:ascii="Cambria Math" w:eastAsiaTheme="minorEastAsia" w:hAnsi="Cambria Math" w:cstheme="majorBidi"/>
                <w:sz w:val="24"/>
                <w:szCs w:val="24"/>
              </w:rPr>
              <m:t>k</m:t>
            </m:r>
          </m:sub>
        </m:sSub>
      </m:oMath>
      <w:r w:rsidR="00CF6EAE" w:rsidRPr="00A041FA">
        <w:rPr>
          <w:rFonts w:asciiTheme="majorBidi" w:eastAsiaTheme="minorEastAsia" w:hAnsiTheme="majorBidi" w:cstheme="majorBidi"/>
          <w:sz w:val="24"/>
          <w:szCs w:val="24"/>
        </w:rPr>
        <w:t>: N</w:t>
      </w:r>
      <w:r w:rsidR="006F3C3D" w:rsidRPr="00A041FA">
        <w:rPr>
          <w:rFonts w:asciiTheme="majorBidi" w:eastAsiaTheme="minorEastAsia" w:hAnsiTheme="majorBidi" w:cstheme="majorBidi"/>
          <w:sz w:val="24"/>
          <w:szCs w:val="24"/>
        </w:rPr>
        <w:t>umber of students in space k</w:t>
      </w:r>
    </w:p>
    <w:p w14:paraId="6B1C5B80" w14:textId="735C1D45" w:rsidR="00F13805" w:rsidRPr="00A041FA" w:rsidRDefault="00F13805" w:rsidP="00336A9A">
      <w:pPr>
        <w:jc w:val="lowKashida"/>
        <w:rPr>
          <w:rFonts w:asciiTheme="majorBidi" w:hAnsiTheme="majorBidi" w:cstheme="majorBidi"/>
          <w:sz w:val="24"/>
          <w:szCs w:val="24"/>
        </w:rPr>
      </w:pPr>
      <w:r w:rsidRPr="00A041FA">
        <w:rPr>
          <w:rFonts w:asciiTheme="majorBidi" w:eastAsiaTheme="minorEastAsia" w:hAnsiTheme="majorBidi" w:cstheme="majorBidi"/>
          <w:sz w:val="24"/>
          <w:szCs w:val="24"/>
        </w:rPr>
        <w:t>Students in the U</w:t>
      </w:r>
      <w:r w:rsidR="00336A9A" w:rsidRPr="00A041FA">
        <w:rPr>
          <w:rFonts w:asciiTheme="majorBidi" w:eastAsiaTheme="minorEastAsia" w:hAnsiTheme="majorBidi" w:cstheme="majorBidi"/>
          <w:sz w:val="24"/>
          <w:szCs w:val="24"/>
        </w:rPr>
        <w:t>.</w:t>
      </w:r>
      <w:r w:rsidRPr="00A041FA">
        <w:rPr>
          <w:rFonts w:asciiTheme="majorBidi" w:eastAsiaTheme="minorEastAsia" w:hAnsiTheme="majorBidi" w:cstheme="majorBidi"/>
          <w:sz w:val="24"/>
          <w:szCs w:val="24"/>
        </w:rPr>
        <w:t>S</w:t>
      </w:r>
      <w:r w:rsidR="00336A9A" w:rsidRPr="00A041FA">
        <w:rPr>
          <w:rFonts w:asciiTheme="majorBidi" w:eastAsiaTheme="minorEastAsia" w:hAnsiTheme="majorBidi" w:cstheme="majorBidi"/>
          <w:sz w:val="24"/>
          <w:szCs w:val="24"/>
        </w:rPr>
        <w:t>.</w:t>
      </w:r>
      <w:r w:rsidRPr="00A041FA">
        <w:rPr>
          <w:rFonts w:asciiTheme="majorBidi" w:eastAsiaTheme="minorEastAsia" w:hAnsiTheme="majorBidi" w:cstheme="majorBidi"/>
          <w:sz w:val="24"/>
          <w:szCs w:val="24"/>
        </w:rPr>
        <w:t xml:space="preserve"> on average spend 6.64 hours in school daily </w:t>
      </w:r>
      <w:r w:rsidR="005852A3" w:rsidRPr="00A041FA">
        <w:rPr>
          <w:rFonts w:asciiTheme="majorBidi" w:eastAsiaTheme="minorEastAsia" w:hAnsiTheme="majorBidi" w:cstheme="majorBidi"/>
          <w:sz w:val="24"/>
          <w:szCs w:val="24"/>
        </w:rPr>
        <w:t xml:space="preserve">with </w:t>
      </w:r>
      <w:r w:rsidRPr="00A041FA">
        <w:rPr>
          <w:rFonts w:asciiTheme="majorBidi" w:eastAsiaTheme="minorEastAsia" w:hAnsiTheme="majorBidi" w:cstheme="majorBidi"/>
          <w:sz w:val="24"/>
          <w:szCs w:val="24"/>
        </w:rPr>
        <w:t>5</w:t>
      </w:r>
      <w:r w:rsidRPr="00A041FA">
        <w:rPr>
          <w:rFonts w:asciiTheme="majorBidi" w:eastAsiaTheme="minorEastAsia" w:hAnsiTheme="majorBidi" w:cstheme="majorBidi"/>
          <w:sz w:val="24"/>
          <w:szCs w:val="24"/>
          <w:vertAlign w:val="superscript"/>
        </w:rPr>
        <w:t>th</w:t>
      </w:r>
      <w:r w:rsidRPr="00A041FA">
        <w:rPr>
          <w:rFonts w:asciiTheme="majorBidi" w:eastAsiaTheme="minorEastAsia" w:hAnsiTheme="majorBidi" w:cstheme="majorBidi"/>
          <w:sz w:val="24"/>
          <w:szCs w:val="24"/>
        </w:rPr>
        <w:t xml:space="preserve"> and 95</w:t>
      </w:r>
      <w:r w:rsidRPr="00A041FA">
        <w:rPr>
          <w:rFonts w:asciiTheme="majorBidi" w:eastAsiaTheme="minorEastAsia" w:hAnsiTheme="majorBidi" w:cstheme="majorBidi"/>
          <w:sz w:val="24"/>
          <w:szCs w:val="24"/>
          <w:vertAlign w:val="superscript"/>
        </w:rPr>
        <w:t>th</w:t>
      </w:r>
      <w:r w:rsidR="005852A3" w:rsidRPr="00A041FA">
        <w:rPr>
          <w:rFonts w:asciiTheme="majorBidi" w:eastAsiaTheme="minorEastAsia" w:hAnsiTheme="majorBidi" w:cstheme="majorBidi"/>
          <w:sz w:val="24"/>
          <w:szCs w:val="24"/>
        </w:rPr>
        <w:t xml:space="preserve"> percentiles of </w:t>
      </w:r>
      <w:r w:rsidRPr="00A041FA">
        <w:rPr>
          <w:rFonts w:asciiTheme="majorBidi" w:eastAsiaTheme="minorEastAsia" w:hAnsiTheme="majorBidi" w:cstheme="majorBidi"/>
          <w:sz w:val="24"/>
          <w:szCs w:val="24"/>
        </w:rPr>
        <w:t>6.25 and 7.05 hours</w:t>
      </w:r>
      <w:r w:rsidR="005852A3" w:rsidRPr="00A041FA">
        <w:rPr>
          <w:rFonts w:asciiTheme="majorBidi" w:eastAsiaTheme="minorEastAsia" w:hAnsiTheme="majorBidi" w:cstheme="majorBidi"/>
          <w:sz w:val="24"/>
          <w:szCs w:val="24"/>
        </w:rPr>
        <w:t xml:space="preserve">, respectively </w:t>
      </w:r>
      <w:r w:rsidR="005852A3" w:rsidRPr="00A041FA">
        <w:rPr>
          <w:rFonts w:asciiTheme="majorBidi" w:eastAsiaTheme="minorEastAsia" w:hAnsiTheme="majorBidi" w:cstheme="majorBidi"/>
          <w:sz w:val="24"/>
          <w:szCs w:val="24"/>
        </w:rPr>
        <w:fldChar w:fldCharType="begin"/>
      </w:r>
      <w:r w:rsidR="008D093F" w:rsidRPr="00A041FA">
        <w:rPr>
          <w:rFonts w:asciiTheme="majorBidi" w:eastAsiaTheme="minorEastAsia" w:hAnsiTheme="majorBidi" w:cstheme="majorBidi"/>
          <w:sz w:val="24"/>
          <w:szCs w:val="24"/>
        </w:rPr>
        <w:instrText xml:space="preserve"> ADDIN ZOTERO_ITEM CSL_CITATION {"citationID":"IJwz4il6","properties":{"formattedCitation":"(31)","plainCitation":"(31)","noteIndex":0},"citationItems":[{"id":278,"uris":["http://zotero.org/users/local/CHIXGgYG/items/PPH3P244"],"uri":["http://zotero.org/users/local/CHIXGgYG/items/PPH3P244"],"itemData":{"id":278,"type":"webpage","title":"Schools and Staffing Survey (SASS)","abstract":"This is the Schools and Staffing Survey web site.  On this site researchers can find out about SASS items that may be relevant to their work, survey respondents can learn more about the survey they","URL":"https://nces.ed.gov/surveys/sass/tables/sass0708_035_s1s.asp","language":"EN","accessed":{"date-parts":[["2019",9,18]]}}}],"schema":"https://github.com/citation-style-language/schema/raw/master/csl-citation.json"} </w:instrText>
      </w:r>
      <w:r w:rsidR="005852A3" w:rsidRPr="00A041FA">
        <w:rPr>
          <w:rFonts w:asciiTheme="majorBidi" w:eastAsiaTheme="minorEastAsia" w:hAnsiTheme="majorBidi" w:cstheme="majorBidi"/>
          <w:sz w:val="24"/>
          <w:szCs w:val="24"/>
        </w:rPr>
        <w:fldChar w:fldCharType="separate"/>
      </w:r>
      <w:r w:rsidR="008D093F" w:rsidRPr="00A041FA">
        <w:rPr>
          <w:rFonts w:ascii="Times New Roman" w:hAnsi="Times New Roman" w:cs="Times New Roman"/>
          <w:sz w:val="24"/>
        </w:rPr>
        <w:t>(31)</w:t>
      </w:r>
      <w:r w:rsidR="005852A3" w:rsidRPr="00A041FA">
        <w:rPr>
          <w:rFonts w:asciiTheme="majorBidi" w:eastAsiaTheme="minorEastAsia" w:hAnsiTheme="majorBidi" w:cstheme="majorBidi"/>
          <w:sz w:val="24"/>
          <w:szCs w:val="24"/>
        </w:rPr>
        <w:fldChar w:fldCharType="end"/>
      </w:r>
      <w:r w:rsidR="005852A3" w:rsidRPr="00A041FA">
        <w:rPr>
          <w:rFonts w:asciiTheme="majorBidi" w:eastAsiaTheme="minorEastAsia" w:hAnsiTheme="majorBidi" w:cstheme="majorBidi"/>
          <w:sz w:val="24"/>
          <w:szCs w:val="24"/>
        </w:rPr>
        <w:t xml:space="preserve">. </w:t>
      </w:r>
      <w:r w:rsidR="00336A9A" w:rsidRPr="00A041FA">
        <w:rPr>
          <w:rFonts w:asciiTheme="majorBidi" w:eastAsiaTheme="minorEastAsia" w:hAnsiTheme="majorBidi" w:cstheme="majorBidi"/>
          <w:sz w:val="24"/>
          <w:szCs w:val="24"/>
        </w:rPr>
        <w:t xml:space="preserve">For the </w:t>
      </w:r>
      <w:r w:rsidR="00E001BE" w:rsidRPr="00A041FA">
        <w:rPr>
          <w:rFonts w:asciiTheme="majorBidi" w:eastAsiaTheme="minorEastAsia" w:hAnsiTheme="majorBidi" w:cstheme="majorBidi"/>
          <w:sz w:val="24"/>
          <w:szCs w:val="24"/>
        </w:rPr>
        <w:t>SBA</w:t>
      </w:r>
      <w:r w:rsidR="00336A9A" w:rsidRPr="00A041FA">
        <w:rPr>
          <w:rFonts w:asciiTheme="majorBidi" w:eastAsiaTheme="minorEastAsia" w:hAnsiTheme="majorBidi" w:cstheme="majorBidi"/>
          <w:sz w:val="24"/>
          <w:szCs w:val="24"/>
        </w:rPr>
        <w:t xml:space="preserve"> </w:t>
      </w:r>
      <w:r w:rsidRPr="00A041FA">
        <w:rPr>
          <w:rFonts w:asciiTheme="majorBidi" w:eastAsiaTheme="minorEastAsia" w:hAnsiTheme="majorBidi" w:cstheme="majorBidi"/>
          <w:sz w:val="24"/>
          <w:szCs w:val="24"/>
        </w:rPr>
        <w:t>model, we considered a typical school day that students spend most of their time in regular classes.</w:t>
      </w:r>
      <w:r w:rsidR="005852A3" w:rsidRPr="00A041FA">
        <w:rPr>
          <w:rFonts w:asciiTheme="majorBidi" w:eastAsiaTheme="minorEastAsia" w:hAnsiTheme="majorBidi" w:cstheme="majorBidi"/>
          <w:sz w:val="24"/>
          <w:szCs w:val="24"/>
        </w:rPr>
        <w:t xml:space="preserve"> I</w:t>
      </w:r>
      <w:r w:rsidRPr="00A041FA">
        <w:rPr>
          <w:rFonts w:asciiTheme="majorBidi" w:eastAsiaTheme="minorEastAsia" w:hAnsiTheme="majorBidi" w:cstheme="majorBidi"/>
          <w:sz w:val="24"/>
          <w:szCs w:val="24"/>
        </w:rPr>
        <w:t xml:space="preserve">n this model, </w:t>
      </w:r>
      <w:r w:rsidR="005852A3" w:rsidRPr="00A041FA">
        <w:rPr>
          <w:rFonts w:asciiTheme="majorBidi" w:eastAsiaTheme="minorEastAsia" w:hAnsiTheme="majorBidi" w:cstheme="majorBidi"/>
          <w:sz w:val="24"/>
          <w:szCs w:val="24"/>
        </w:rPr>
        <w:t>similar</w:t>
      </w:r>
      <w:r w:rsidR="00336A9A" w:rsidRPr="00A041FA">
        <w:rPr>
          <w:rFonts w:asciiTheme="majorBidi" w:eastAsiaTheme="minorEastAsia" w:hAnsiTheme="majorBidi" w:cstheme="majorBidi"/>
          <w:sz w:val="24"/>
          <w:szCs w:val="24"/>
        </w:rPr>
        <w:t xml:space="preserve"> to our assumptions during the back-calculation process</w:t>
      </w:r>
      <w:r w:rsidR="005852A3" w:rsidRPr="00A041FA">
        <w:rPr>
          <w:rFonts w:asciiTheme="majorBidi" w:eastAsiaTheme="minorEastAsia" w:hAnsiTheme="majorBidi" w:cstheme="majorBidi"/>
          <w:sz w:val="24"/>
          <w:szCs w:val="24"/>
        </w:rPr>
        <w:t xml:space="preserve">, </w:t>
      </w:r>
      <w:r w:rsidRPr="00A041FA">
        <w:rPr>
          <w:rFonts w:asciiTheme="majorBidi" w:eastAsiaTheme="minorEastAsia" w:hAnsiTheme="majorBidi" w:cstheme="majorBidi"/>
          <w:sz w:val="24"/>
          <w:szCs w:val="24"/>
        </w:rPr>
        <w:t>we assumed students stay in classrooms all the time except during the lunch break.</w:t>
      </w:r>
      <w:r w:rsidR="005852A3" w:rsidRPr="00A041FA">
        <w:rPr>
          <w:rFonts w:asciiTheme="majorBidi" w:eastAsiaTheme="minorEastAsia" w:hAnsiTheme="majorBidi" w:cstheme="majorBidi"/>
          <w:sz w:val="24"/>
          <w:szCs w:val="24"/>
        </w:rPr>
        <w:t xml:space="preserve"> </w:t>
      </w:r>
      <w:r w:rsidRPr="00A041FA">
        <w:rPr>
          <w:rFonts w:asciiTheme="majorBidi" w:eastAsiaTheme="minorEastAsia" w:hAnsiTheme="majorBidi" w:cstheme="majorBidi"/>
          <w:sz w:val="24"/>
          <w:szCs w:val="24"/>
        </w:rPr>
        <w:t xml:space="preserve">We assumed, on average, a lunch break would take 20 minutes (ranged between 15 and 30 minutes) and 30 minutes (ranged between 20 and 45 minutes) in a primary and secondary school, respectively </w:t>
      </w:r>
      <w:r w:rsidRPr="00A041FA">
        <w:rPr>
          <w:rFonts w:asciiTheme="majorBidi" w:eastAsiaTheme="minorEastAsia" w:hAnsiTheme="majorBidi" w:cstheme="majorBidi"/>
          <w:sz w:val="24"/>
          <w:szCs w:val="24"/>
        </w:rPr>
        <w:fldChar w:fldCharType="begin"/>
      </w:r>
      <w:r w:rsidR="008D093F" w:rsidRPr="00A041FA">
        <w:rPr>
          <w:rFonts w:asciiTheme="majorBidi" w:eastAsiaTheme="minorEastAsia" w:hAnsiTheme="majorBidi" w:cstheme="majorBidi"/>
          <w:sz w:val="24"/>
          <w:szCs w:val="24"/>
        </w:rPr>
        <w:instrText xml:space="preserve"> ADDIN ZOTERO_ITEM CSL_CITATION {"citationID":"8sn2h8uJ","properties":{"formattedCitation":"(32)","plainCitation":"(32)","noteIndex":0},"citationItems":[{"id":125,"uris":["http://zotero.org/users/local/CHIXGgYG/items/8T7GHPKF"],"uri":["http://zotero.org/users/local/CHIXGgYG/items/8T7GHPKF"],"itemData":{"id":125,"type":"article-journal","title":"Eating at school: A summary of NFSMI research on time required by students to eat lunch","container-title":"National Food Service Management Institute, The University of Mississippi2001","source":"Google Scholar","title-short":"Eating at school","author":[{"family":"Conklin","given":"Martha T."},{"family":"Lambert","given":"Laurel G."}],"issued":{"date-parts":[["2001"]]}}}],"schema":"https://github.com/citation-style-language/schema/raw/master/csl-citation.json"} </w:instrText>
      </w:r>
      <w:r w:rsidRPr="00A041FA">
        <w:rPr>
          <w:rFonts w:asciiTheme="majorBidi" w:eastAsiaTheme="minorEastAsia" w:hAnsiTheme="majorBidi" w:cstheme="majorBidi"/>
          <w:sz w:val="24"/>
          <w:szCs w:val="24"/>
        </w:rPr>
        <w:fldChar w:fldCharType="separate"/>
      </w:r>
      <w:r w:rsidR="008D093F" w:rsidRPr="00A041FA">
        <w:rPr>
          <w:rFonts w:ascii="Times New Roman" w:hAnsi="Times New Roman" w:cs="Times New Roman"/>
          <w:sz w:val="24"/>
        </w:rPr>
        <w:t>(32)</w:t>
      </w:r>
      <w:r w:rsidRPr="00A041FA">
        <w:rPr>
          <w:rFonts w:asciiTheme="majorBidi" w:eastAsiaTheme="minorEastAsia" w:hAnsiTheme="majorBidi" w:cstheme="majorBidi"/>
          <w:sz w:val="24"/>
          <w:szCs w:val="24"/>
        </w:rPr>
        <w:fldChar w:fldCharType="end"/>
      </w:r>
      <w:r w:rsidRPr="00A041FA">
        <w:rPr>
          <w:rFonts w:asciiTheme="majorBidi" w:eastAsiaTheme="minorEastAsia" w:hAnsiTheme="majorBidi" w:cstheme="majorBidi"/>
          <w:sz w:val="24"/>
          <w:szCs w:val="24"/>
        </w:rPr>
        <w:t xml:space="preserve">. </w:t>
      </w:r>
      <w:r w:rsidRPr="00A041FA">
        <w:rPr>
          <w:rFonts w:asciiTheme="majorBidi" w:hAnsiTheme="majorBidi" w:cstheme="majorBidi"/>
          <w:sz w:val="24"/>
          <w:szCs w:val="24"/>
        </w:rPr>
        <w:t xml:space="preserve">We </w:t>
      </w:r>
      <w:r w:rsidR="005852A3" w:rsidRPr="00A041FA">
        <w:rPr>
          <w:rFonts w:asciiTheme="majorBidi" w:hAnsiTheme="majorBidi" w:cstheme="majorBidi"/>
          <w:sz w:val="24"/>
          <w:szCs w:val="24"/>
        </w:rPr>
        <w:t>considered a school academic year of</w:t>
      </w:r>
      <w:r w:rsidRPr="00A041FA">
        <w:rPr>
          <w:rFonts w:asciiTheme="majorBidi" w:hAnsiTheme="majorBidi" w:cstheme="majorBidi"/>
          <w:sz w:val="24"/>
          <w:szCs w:val="24"/>
        </w:rPr>
        <w:t xml:space="preserve"> 290 days </w:t>
      </w:r>
      <w:r w:rsidR="005852A3" w:rsidRPr="00A041FA">
        <w:rPr>
          <w:rFonts w:asciiTheme="majorBidi" w:hAnsiTheme="majorBidi" w:cstheme="majorBidi"/>
          <w:sz w:val="24"/>
          <w:szCs w:val="24"/>
        </w:rPr>
        <w:t xml:space="preserve">for the </w:t>
      </w:r>
      <w:r w:rsidR="005852A3" w:rsidRPr="00A041FA">
        <w:rPr>
          <w:rFonts w:asciiTheme="majorBidi" w:hAnsiTheme="majorBidi" w:cstheme="majorBidi"/>
          <w:sz w:val="24"/>
          <w:szCs w:val="24"/>
        </w:rPr>
        <w:lastRenderedPageBreak/>
        <w:t>representative model, which starts</w:t>
      </w:r>
      <w:r w:rsidRPr="00A041FA">
        <w:rPr>
          <w:rFonts w:asciiTheme="majorBidi" w:hAnsiTheme="majorBidi" w:cstheme="majorBidi"/>
          <w:sz w:val="24"/>
          <w:szCs w:val="24"/>
        </w:rPr>
        <w:t xml:space="preserve"> in </w:t>
      </w:r>
      <w:r w:rsidR="005852A3" w:rsidRPr="00A041FA">
        <w:rPr>
          <w:rFonts w:asciiTheme="majorBidi" w:hAnsiTheme="majorBidi" w:cstheme="majorBidi"/>
          <w:sz w:val="24"/>
          <w:szCs w:val="24"/>
        </w:rPr>
        <w:t>mid-August and ends in late May creating a</w:t>
      </w:r>
      <w:r w:rsidR="0045555F" w:rsidRPr="00A041FA">
        <w:rPr>
          <w:rFonts w:asciiTheme="majorBidi" w:hAnsiTheme="majorBidi" w:cstheme="majorBidi"/>
          <w:sz w:val="24"/>
          <w:szCs w:val="24"/>
        </w:rPr>
        <w:t xml:space="preserve"> 200-day</w:t>
      </w:r>
      <w:r w:rsidRPr="00A041FA">
        <w:rPr>
          <w:rFonts w:asciiTheme="majorBidi" w:hAnsiTheme="majorBidi" w:cstheme="majorBidi"/>
          <w:sz w:val="24"/>
          <w:szCs w:val="24"/>
        </w:rPr>
        <w:t xml:space="preserve"> (from October to mid-April) heating season and</w:t>
      </w:r>
      <w:r w:rsidR="0045555F" w:rsidRPr="00A041FA">
        <w:rPr>
          <w:rFonts w:asciiTheme="majorBidi" w:hAnsiTheme="majorBidi" w:cstheme="majorBidi"/>
          <w:sz w:val="24"/>
          <w:szCs w:val="24"/>
        </w:rPr>
        <w:t xml:space="preserve"> a 90-day </w:t>
      </w:r>
      <w:r w:rsidR="005852A3" w:rsidRPr="00A041FA">
        <w:rPr>
          <w:rFonts w:asciiTheme="majorBidi" w:hAnsiTheme="majorBidi" w:cstheme="majorBidi"/>
          <w:sz w:val="24"/>
          <w:szCs w:val="24"/>
        </w:rPr>
        <w:t>cooling season</w:t>
      </w:r>
      <w:r w:rsidR="00FE605D" w:rsidRPr="00A041FA">
        <w:rPr>
          <w:rFonts w:asciiTheme="majorBidi" w:hAnsiTheme="majorBidi" w:cstheme="majorBidi"/>
          <w:sz w:val="24"/>
          <w:szCs w:val="24"/>
        </w:rPr>
        <w:t>.</w:t>
      </w:r>
    </w:p>
    <w:p w14:paraId="31E4B3A9" w14:textId="35D778C5" w:rsidR="00A024D8" w:rsidRPr="00A041FA" w:rsidRDefault="00F13805" w:rsidP="00447A39">
      <w:pPr>
        <w:jc w:val="lowKashida"/>
        <w:rPr>
          <w:rFonts w:asciiTheme="majorBidi" w:hAnsiTheme="majorBidi" w:cstheme="majorBidi"/>
          <w:sz w:val="24"/>
          <w:szCs w:val="24"/>
        </w:rPr>
      </w:pPr>
      <w:r w:rsidRPr="00A041FA">
        <w:rPr>
          <w:rFonts w:asciiTheme="majorBidi" w:eastAsiaTheme="minorEastAsia" w:hAnsiTheme="majorBidi" w:cstheme="majorBidi"/>
          <w:sz w:val="24"/>
          <w:szCs w:val="24"/>
        </w:rPr>
        <w:t>Schools in the U</w:t>
      </w:r>
      <w:r w:rsidR="009F0836" w:rsidRPr="00A041FA">
        <w:rPr>
          <w:rFonts w:asciiTheme="majorBidi" w:eastAsiaTheme="minorEastAsia" w:hAnsiTheme="majorBidi" w:cstheme="majorBidi"/>
          <w:sz w:val="24"/>
          <w:szCs w:val="24"/>
        </w:rPr>
        <w:t>.</w:t>
      </w:r>
      <w:r w:rsidRPr="00A041FA">
        <w:rPr>
          <w:rFonts w:asciiTheme="majorBidi" w:eastAsiaTheme="minorEastAsia" w:hAnsiTheme="majorBidi" w:cstheme="majorBidi"/>
          <w:sz w:val="24"/>
          <w:szCs w:val="24"/>
        </w:rPr>
        <w:t>S</w:t>
      </w:r>
      <w:r w:rsidR="009F0836" w:rsidRPr="00A041FA">
        <w:rPr>
          <w:rFonts w:asciiTheme="majorBidi" w:eastAsiaTheme="minorEastAsia" w:hAnsiTheme="majorBidi" w:cstheme="majorBidi"/>
          <w:sz w:val="24"/>
          <w:szCs w:val="24"/>
        </w:rPr>
        <w:t>.</w:t>
      </w:r>
      <w:r w:rsidRPr="00A041FA">
        <w:rPr>
          <w:rFonts w:asciiTheme="majorBidi" w:eastAsiaTheme="minorEastAsia" w:hAnsiTheme="majorBidi" w:cstheme="majorBidi"/>
          <w:sz w:val="24"/>
          <w:szCs w:val="24"/>
        </w:rPr>
        <w:t xml:space="preserve"> use </w:t>
      </w:r>
      <w:r w:rsidR="00FE605D" w:rsidRPr="00A041FA">
        <w:rPr>
          <w:rFonts w:asciiTheme="majorBidi" w:eastAsiaTheme="minorEastAsia" w:hAnsiTheme="majorBidi" w:cstheme="majorBidi"/>
          <w:sz w:val="24"/>
          <w:szCs w:val="24"/>
        </w:rPr>
        <w:t>different</w:t>
      </w:r>
      <w:r w:rsidRPr="00A041FA">
        <w:rPr>
          <w:rFonts w:asciiTheme="majorBidi" w:eastAsiaTheme="minorEastAsia" w:hAnsiTheme="majorBidi" w:cstheme="majorBidi"/>
          <w:sz w:val="24"/>
          <w:szCs w:val="24"/>
        </w:rPr>
        <w:t xml:space="preserve"> types of heating and cooling systems. </w:t>
      </w:r>
      <w:proofErr w:type="spellStart"/>
      <w:r w:rsidRPr="00A041FA">
        <w:rPr>
          <w:rFonts w:asciiTheme="majorBidi" w:hAnsiTheme="majorBidi" w:cstheme="majorBidi"/>
          <w:sz w:val="24"/>
          <w:szCs w:val="24"/>
        </w:rPr>
        <w:t>Winiarski</w:t>
      </w:r>
      <w:proofErr w:type="spellEnd"/>
      <w:r w:rsidRPr="00A041FA">
        <w:rPr>
          <w:rFonts w:asciiTheme="majorBidi" w:hAnsiTheme="majorBidi" w:cstheme="majorBidi"/>
          <w:sz w:val="24"/>
          <w:szCs w:val="24"/>
        </w:rPr>
        <w:t xml:space="preserve"> et al. analyzed the content of the 2003 Commercial Building Energy Consumption Survey</w:t>
      </w:r>
      <w:r w:rsidR="00FE605D" w:rsidRPr="00A041FA">
        <w:rPr>
          <w:rFonts w:asciiTheme="majorBidi" w:hAnsiTheme="majorBidi" w:cstheme="majorBidi"/>
          <w:sz w:val="24"/>
          <w:szCs w:val="24"/>
        </w:rPr>
        <w:t xml:space="preserve"> </w:t>
      </w:r>
      <w:r w:rsidRPr="00A041FA">
        <w:rPr>
          <w:rFonts w:asciiTheme="majorBidi" w:hAnsiTheme="majorBidi" w:cstheme="majorBidi"/>
          <w:sz w:val="24"/>
          <w:szCs w:val="24"/>
        </w:rPr>
        <w:t xml:space="preserve">(CBECS) to determine the most </w:t>
      </w:r>
      <w:r w:rsidR="009F0836" w:rsidRPr="00A041FA">
        <w:rPr>
          <w:rFonts w:asciiTheme="majorBidi" w:hAnsiTheme="majorBidi" w:cstheme="majorBidi"/>
          <w:sz w:val="24"/>
          <w:szCs w:val="24"/>
        </w:rPr>
        <w:t>common</w:t>
      </w:r>
      <w:r w:rsidRPr="00A041FA">
        <w:rPr>
          <w:rFonts w:asciiTheme="majorBidi" w:hAnsiTheme="majorBidi" w:cstheme="majorBidi"/>
          <w:sz w:val="24"/>
          <w:szCs w:val="24"/>
        </w:rPr>
        <w:t xml:space="preserve"> HVAC systems used in 15 different building types, including primary and secondary schools</w:t>
      </w:r>
      <w:r w:rsidR="00F83CB9" w:rsidRPr="00A041FA">
        <w:rPr>
          <w:rFonts w:asciiTheme="majorBidi" w:hAnsiTheme="majorBidi" w:cstheme="majorBidi"/>
          <w:sz w:val="24"/>
          <w:szCs w:val="24"/>
        </w:rPr>
        <w:t xml:space="preserve"> </w:t>
      </w:r>
      <w:r w:rsidR="00F83CB9"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zpn2UoY8","properties":{"formattedCitation":"(33,34)","plainCitation":"(33,34)","noteIndex":0},"citationItems":[{"id":130,"uris":["http://zotero.org/users/local/CHIXGgYG/items/98DE77XY"],"uri":["http://zotero.org/users/local/CHIXGgYG/items/98DE77XY"],"itemData":{"id":130,"type":"report","title":"2003 Commercial Building Energy Consumption Survey","publisher":"DOE Energy Information Administration","publisher-place":"Washington, DC","event-place":"Washington, DC","author":[{"family":"DOE IEA","given":""}],"issued":{"date-parts":[["2003"]]}}},{"id":127,"uris":["http://zotero.org/users/local/CHIXGgYG/items/C9HDTY42"],"uri":["http://zotero.org/users/local/CHIXGgYG/items/C9HDTY42"],"itemData":{"id":127,"type":"report","title":"Review of Pre- and Post-1980 Buildings in CBECS - HVAC Equipment","publisher":"Pacific Northwest National Lab. (PNNL), Richland, WA (United States)","source":"www.osti.gov","abstract":"The U.S. Department of Energy's Office of Scientific and Technical Information","URL":"https://www.osti.gov/biblio/1013959","note":"DOI: 10.2172/1013959","number":"PNNL-20346","language":"English","author":[{"family":"Winiarski","given":"David W."},{"family":"Jiang","given":"Wei"},{"family":"Halverson","given":"Mark A."}],"issued":{"date-parts":[["2006",12,1]]},"accessed":{"date-parts":[["2019",8,6]]}}}],"schema":"https://github.com/citation-style-language/schema/raw/master/csl-citation.json"} </w:instrText>
      </w:r>
      <w:r w:rsidR="00F83CB9"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(33,34)</w:t>
      </w:r>
      <w:r w:rsidR="00F83CB9"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They </w:t>
      </w:r>
      <w:r w:rsidR="009F0836" w:rsidRPr="00A041FA">
        <w:rPr>
          <w:rFonts w:asciiTheme="majorBidi" w:hAnsiTheme="majorBidi" w:cstheme="majorBidi"/>
          <w:sz w:val="24"/>
          <w:szCs w:val="24"/>
        </w:rPr>
        <w:t>divided the regular</w:t>
      </w:r>
      <w:r w:rsidRPr="00A041FA">
        <w:rPr>
          <w:rFonts w:asciiTheme="majorBidi" w:hAnsiTheme="majorBidi" w:cstheme="majorBidi"/>
          <w:sz w:val="24"/>
          <w:szCs w:val="24"/>
        </w:rPr>
        <w:t xml:space="preserve"> HVAC systems </w:t>
      </w:r>
      <w:r w:rsidR="009F0836" w:rsidRPr="00A041FA">
        <w:rPr>
          <w:rFonts w:asciiTheme="majorBidi" w:hAnsiTheme="majorBidi" w:cstheme="majorBidi"/>
          <w:sz w:val="24"/>
          <w:szCs w:val="24"/>
        </w:rPr>
        <w:t xml:space="preserve">into two categories of </w:t>
      </w:r>
      <w:r w:rsidRPr="00A041FA">
        <w:rPr>
          <w:rFonts w:asciiTheme="majorBidi" w:hAnsiTheme="majorBidi" w:cstheme="majorBidi"/>
          <w:sz w:val="24"/>
          <w:szCs w:val="24"/>
        </w:rPr>
        <w:t xml:space="preserve">post-1980 </w:t>
      </w:r>
      <w:r w:rsidR="00C97286" w:rsidRPr="00A041FA">
        <w:rPr>
          <w:rFonts w:asciiTheme="majorBidi" w:hAnsiTheme="majorBidi" w:cstheme="majorBidi"/>
          <w:sz w:val="24"/>
          <w:szCs w:val="24"/>
        </w:rPr>
        <w:t xml:space="preserve">and </w:t>
      </w:r>
      <w:r w:rsidR="009F0836" w:rsidRPr="00A041FA">
        <w:rPr>
          <w:rFonts w:asciiTheme="majorBidi" w:hAnsiTheme="majorBidi" w:cstheme="majorBidi"/>
          <w:sz w:val="24"/>
          <w:szCs w:val="24"/>
        </w:rPr>
        <w:t>pre-1980 buildings</w:t>
      </w:r>
      <w:r w:rsidRPr="00A041FA">
        <w:rPr>
          <w:rFonts w:asciiTheme="majorBidi" w:hAnsiTheme="majorBidi" w:cstheme="majorBidi"/>
          <w:sz w:val="24"/>
          <w:szCs w:val="24"/>
        </w:rPr>
        <w:t xml:space="preserve">. Later in 2018, </w:t>
      </w:r>
      <w:r w:rsidR="00F83CB9" w:rsidRPr="00A041FA">
        <w:rPr>
          <w:rFonts w:asciiTheme="majorBidi" w:hAnsiTheme="majorBidi" w:cstheme="majorBidi"/>
          <w:sz w:val="24"/>
          <w:szCs w:val="24"/>
        </w:rPr>
        <w:t xml:space="preserve">they </w:t>
      </w:r>
      <w:r w:rsidRPr="00A041FA">
        <w:rPr>
          <w:rFonts w:asciiTheme="majorBidi" w:hAnsiTheme="majorBidi" w:cstheme="majorBidi"/>
          <w:sz w:val="24"/>
          <w:szCs w:val="24"/>
        </w:rPr>
        <w:t xml:space="preserve">updated the list based on the most recent CBECS in 2012 </w:t>
      </w:r>
      <w:r w:rsidR="009F0836" w:rsidRPr="00A041FA">
        <w:rPr>
          <w:rFonts w:asciiTheme="majorBidi" w:hAnsiTheme="majorBidi" w:cstheme="majorBidi"/>
          <w:sz w:val="24"/>
          <w:szCs w:val="24"/>
        </w:rPr>
        <w:t xml:space="preserve">reporting the typical HVAC systems in </w:t>
      </w:r>
      <w:r w:rsidR="00C97286" w:rsidRPr="00A041FA">
        <w:rPr>
          <w:rFonts w:asciiTheme="majorBidi" w:hAnsiTheme="majorBidi" w:cstheme="majorBidi"/>
          <w:sz w:val="24"/>
          <w:szCs w:val="24"/>
        </w:rPr>
        <w:t xml:space="preserve">U.S. buildings constructed after 1990 </w:t>
      </w:r>
      <w:r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HqBVLzAs","properties":{"formattedCitation":"(35,36)","plainCitation":"(35,36)","noteIndex":0},"citationItems":[{"id":175,"uris":["http://zotero.org/users/local/CHIXGgYG/items/ZDN3TNVU"],"uri":["http://zotero.org/users/local/CHIXGgYG/items/ZDN3TNVU"],"itemData":{"id":175,"type":"report","title":"2012 Commercial Building Energy Consumption Survey","publisher":"DOE Energy Information Administration","publisher-place":"Washington, DC","event-place":"Washington, DC","author":[{"family":"DOE IEA","given":""}],"issued":{"date-parts":[["2012"]]}}},{"id":176,"uris":["http://zotero.org/users/local/CHIXGgYG/items/7ZLWA3X7"],"uri":["http://zotero.org/users/local/CHIXGgYG/items/7ZLWA3X7"],"itemData":{"id":176,"type":"report","title":"Analysis for Building Envelopes and Mechanical Systems Using 2012 CBECS Data","publisher":"Pacific Northwest National Lab.(PNNL), Richland, WA (United States)","source":"Google Scholar","author":[{"family":"Winiarski","given":"David W."},{"family":"Halverson","given":"Mark A."},{"family":"Butzbaugh","given":"Joshua B."},{"family":"Cooke","given":"Alan L."},{"family":"Bandyopadhyay","given":"Gopal K."},{"family":"Elliott","given":"Douglas B."}],"issued":{"date-parts":[["2018"]]}}}],"schema":"https://github.com/citation-style-language/schema/raw/master/csl-citation.json"}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rPr>
        <w:t>(35,36)</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We divided the summarized systems </w:t>
      </w:r>
      <w:r w:rsidR="00E60080" w:rsidRPr="00A041FA">
        <w:rPr>
          <w:rFonts w:asciiTheme="majorBidi" w:hAnsiTheme="majorBidi" w:cstheme="majorBidi"/>
          <w:sz w:val="24"/>
          <w:szCs w:val="24"/>
        </w:rPr>
        <w:t>in</w:t>
      </w:r>
      <w:r w:rsidRPr="00A041FA">
        <w:rPr>
          <w:rFonts w:asciiTheme="majorBidi" w:hAnsiTheme="majorBidi" w:cstheme="majorBidi"/>
          <w:sz w:val="24"/>
          <w:szCs w:val="24"/>
        </w:rPr>
        <w:t xml:space="preserve">to </w:t>
      </w:r>
      <w:r w:rsidR="00A64D0B" w:rsidRPr="00A041FA">
        <w:rPr>
          <w:rFonts w:asciiTheme="majorBidi" w:hAnsiTheme="majorBidi" w:cstheme="majorBidi"/>
          <w:sz w:val="24"/>
          <w:szCs w:val="24"/>
        </w:rPr>
        <w:t>three</w:t>
      </w:r>
      <w:r w:rsidRPr="00A041FA">
        <w:rPr>
          <w:rFonts w:asciiTheme="majorBidi" w:hAnsiTheme="majorBidi" w:cstheme="majorBidi"/>
          <w:sz w:val="24"/>
          <w:szCs w:val="24"/>
        </w:rPr>
        <w:t xml:space="preserve"> main categories of “</w:t>
      </w:r>
      <w:r w:rsidRPr="00A041FA">
        <w:rPr>
          <w:rFonts w:asciiTheme="majorBidi" w:hAnsiTheme="majorBidi" w:cstheme="majorBidi"/>
          <w:i/>
          <w:iCs/>
          <w:sz w:val="24"/>
          <w:szCs w:val="24"/>
        </w:rPr>
        <w:t>Central-Forced-Air</w:t>
      </w:r>
      <w:r w:rsidRPr="00A041FA">
        <w:rPr>
          <w:rFonts w:asciiTheme="majorBidi" w:hAnsiTheme="majorBidi" w:cstheme="majorBidi"/>
          <w:sz w:val="24"/>
          <w:szCs w:val="24"/>
        </w:rPr>
        <w:t>” and “</w:t>
      </w:r>
      <w:r w:rsidR="00AA6BAB" w:rsidRPr="00A041FA">
        <w:rPr>
          <w:rFonts w:asciiTheme="majorBidi" w:hAnsiTheme="majorBidi" w:cstheme="majorBidi"/>
          <w:i/>
          <w:iCs/>
          <w:sz w:val="24"/>
          <w:szCs w:val="24"/>
        </w:rPr>
        <w:t>Ductless-with-Air-Filter</w:t>
      </w:r>
      <w:r w:rsidRPr="00A041FA">
        <w:rPr>
          <w:rFonts w:asciiTheme="majorBidi" w:hAnsiTheme="majorBidi" w:cstheme="majorBidi"/>
          <w:sz w:val="24"/>
          <w:szCs w:val="24"/>
        </w:rPr>
        <w:t>”</w:t>
      </w:r>
      <w:r w:rsidR="00A64D0B" w:rsidRPr="00A041FA">
        <w:rPr>
          <w:rFonts w:asciiTheme="majorBidi" w:hAnsiTheme="majorBidi" w:cstheme="majorBidi"/>
          <w:sz w:val="24"/>
          <w:szCs w:val="24"/>
        </w:rPr>
        <w:t xml:space="preserve"> and “</w:t>
      </w:r>
      <w:r w:rsidR="00AA6BAB" w:rsidRPr="00A041FA">
        <w:rPr>
          <w:rFonts w:asciiTheme="majorBidi" w:hAnsiTheme="majorBidi" w:cstheme="majorBidi"/>
          <w:i/>
          <w:iCs/>
          <w:sz w:val="24"/>
          <w:szCs w:val="24"/>
        </w:rPr>
        <w:t>Ductless-without-Air-Filter</w:t>
      </w:r>
      <w:r w:rsidR="00A64D0B" w:rsidRPr="00A041FA">
        <w:rPr>
          <w:rFonts w:asciiTheme="majorBidi" w:hAnsiTheme="majorBidi" w:cstheme="majorBidi"/>
          <w:sz w:val="24"/>
          <w:szCs w:val="24"/>
        </w:rPr>
        <w:t>”</w:t>
      </w:r>
      <w:r w:rsidRPr="00A041FA">
        <w:rPr>
          <w:rFonts w:asciiTheme="majorBidi" w:hAnsiTheme="majorBidi" w:cstheme="majorBidi"/>
          <w:sz w:val="24"/>
          <w:szCs w:val="24"/>
        </w:rPr>
        <w:t xml:space="preserve">. The systems categorized as </w:t>
      </w:r>
      <w:r w:rsidRPr="00A041FA">
        <w:rPr>
          <w:rFonts w:asciiTheme="majorBidi" w:hAnsiTheme="majorBidi" w:cstheme="majorBidi"/>
          <w:i/>
          <w:iCs/>
          <w:sz w:val="24"/>
          <w:szCs w:val="24"/>
        </w:rPr>
        <w:t>Central-Forced-Air</w:t>
      </w:r>
      <w:r w:rsidR="00A64D0B" w:rsidRPr="00A041FA">
        <w:rPr>
          <w:rFonts w:asciiTheme="majorBidi" w:hAnsiTheme="majorBidi" w:cstheme="majorBidi"/>
          <w:sz w:val="24"/>
          <w:szCs w:val="24"/>
        </w:rPr>
        <w:t xml:space="preserve"> would recirculate </w:t>
      </w:r>
      <w:r w:rsidRPr="00A041FA">
        <w:rPr>
          <w:rFonts w:asciiTheme="majorBidi" w:hAnsiTheme="majorBidi" w:cstheme="majorBidi"/>
          <w:sz w:val="24"/>
          <w:szCs w:val="24"/>
        </w:rPr>
        <w:t xml:space="preserve">the indoor air between </w:t>
      </w:r>
      <w:r w:rsidR="00A64D0B" w:rsidRPr="00A041FA">
        <w:rPr>
          <w:rFonts w:asciiTheme="majorBidi" w:hAnsiTheme="majorBidi" w:cstheme="majorBidi"/>
          <w:sz w:val="24"/>
          <w:szCs w:val="24"/>
        </w:rPr>
        <w:t xml:space="preserve">the infector’s </w:t>
      </w:r>
      <w:r w:rsidRPr="00A041FA">
        <w:rPr>
          <w:rFonts w:asciiTheme="majorBidi" w:hAnsiTheme="majorBidi" w:cstheme="majorBidi"/>
          <w:sz w:val="24"/>
          <w:szCs w:val="24"/>
        </w:rPr>
        <w:t xml:space="preserve">classrooms </w:t>
      </w:r>
      <w:r w:rsidR="00A64D0B" w:rsidRPr="00A041FA">
        <w:rPr>
          <w:rFonts w:asciiTheme="majorBidi" w:hAnsiTheme="majorBidi" w:cstheme="majorBidi"/>
          <w:sz w:val="24"/>
          <w:szCs w:val="24"/>
        </w:rPr>
        <w:t xml:space="preserve">and </w:t>
      </w:r>
      <w:r w:rsidR="00E60080" w:rsidRPr="00A041FA">
        <w:rPr>
          <w:rFonts w:asciiTheme="majorBidi" w:hAnsiTheme="majorBidi" w:cstheme="majorBidi"/>
          <w:sz w:val="24"/>
          <w:szCs w:val="24"/>
        </w:rPr>
        <w:t>the recirculation area</w:t>
      </w:r>
      <w:r w:rsidR="00A64D0B" w:rsidRPr="00A041FA">
        <w:rPr>
          <w:rFonts w:asciiTheme="majorBidi" w:hAnsiTheme="majorBidi" w:cstheme="majorBidi"/>
          <w:sz w:val="24"/>
          <w:szCs w:val="24"/>
        </w:rPr>
        <w:t xml:space="preserve"> in the </w:t>
      </w:r>
      <w:r w:rsidR="00E60080" w:rsidRPr="00A041FA">
        <w:rPr>
          <w:rFonts w:asciiTheme="majorBidi" w:hAnsiTheme="majorBidi" w:cstheme="majorBidi"/>
          <w:sz w:val="24"/>
          <w:szCs w:val="24"/>
        </w:rPr>
        <w:t xml:space="preserve">modeled </w:t>
      </w:r>
      <w:r w:rsidR="00A64D0B" w:rsidRPr="00A041FA">
        <w:rPr>
          <w:rFonts w:asciiTheme="majorBidi" w:hAnsiTheme="majorBidi" w:cstheme="majorBidi"/>
          <w:sz w:val="24"/>
          <w:szCs w:val="24"/>
        </w:rPr>
        <w:t>school</w:t>
      </w:r>
      <w:r w:rsidR="00E60080" w:rsidRPr="00A041FA">
        <w:rPr>
          <w:rFonts w:asciiTheme="majorBidi" w:hAnsiTheme="majorBidi" w:cstheme="majorBidi"/>
          <w:sz w:val="24"/>
          <w:szCs w:val="24"/>
        </w:rPr>
        <w:t>s</w:t>
      </w:r>
      <w:r w:rsidRPr="00A041FA">
        <w:rPr>
          <w:rFonts w:asciiTheme="majorBidi" w:hAnsiTheme="majorBidi" w:cstheme="majorBidi"/>
          <w:sz w:val="24"/>
          <w:szCs w:val="24"/>
        </w:rPr>
        <w:t xml:space="preserve">, </w:t>
      </w:r>
      <w:r w:rsidR="00A64D0B" w:rsidRPr="00A041FA">
        <w:rPr>
          <w:rFonts w:asciiTheme="majorBidi" w:hAnsiTheme="majorBidi" w:cstheme="majorBidi"/>
          <w:sz w:val="24"/>
          <w:szCs w:val="24"/>
        </w:rPr>
        <w:t xml:space="preserve">the </w:t>
      </w:r>
      <w:r w:rsidR="00AA6BAB" w:rsidRPr="00A041FA">
        <w:rPr>
          <w:rFonts w:asciiTheme="majorBidi" w:hAnsiTheme="majorBidi" w:cstheme="majorBidi"/>
          <w:i/>
          <w:iCs/>
          <w:sz w:val="24"/>
          <w:szCs w:val="24"/>
        </w:rPr>
        <w:t>Ductless-with-Air-Filter</w:t>
      </w:r>
      <w:r w:rsidR="00A64D0B" w:rsidRPr="00A041FA">
        <w:rPr>
          <w:rFonts w:asciiTheme="majorBidi" w:hAnsiTheme="majorBidi" w:cstheme="majorBidi"/>
          <w:sz w:val="24"/>
          <w:szCs w:val="24"/>
        </w:rPr>
        <w:t xml:space="preserve"> systems </w:t>
      </w:r>
      <w:r w:rsidR="00F77336" w:rsidRPr="00A041FA">
        <w:rPr>
          <w:rFonts w:asciiTheme="majorBidi" w:hAnsiTheme="majorBidi" w:cstheme="majorBidi"/>
          <w:sz w:val="24"/>
          <w:szCs w:val="24"/>
        </w:rPr>
        <w:t xml:space="preserve">would </w:t>
      </w:r>
      <w:r w:rsidR="00A64D0B" w:rsidRPr="00A041FA">
        <w:rPr>
          <w:rFonts w:asciiTheme="majorBidi" w:hAnsiTheme="majorBidi" w:cstheme="majorBidi"/>
          <w:sz w:val="24"/>
          <w:szCs w:val="24"/>
        </w:rPr>
        <w:t>recirculate the ai</w:t>
      </w:r>
      <w:r w:rsidR="00F77336" w:rsidRPr="00A041FA">
        <w:rPr>
          <w:rFonts w:asciiTheme="majorBidi" w:hAnsiTheme="majorBidi" w:cstheme="majorBidi"/>
          <w:sz w:val="24"/>
          <w:szCs w:val="24"/>
        </w:rPr>
        <w:t>r only within each room</w:t>
      </w:r>
      <w:r w:rsidR="00A64D0B" w:rsidRPr="00A041FA">
        <w:rPr>
          <w:rFonts w:asciiTheme="majorBidi" w:hAnsiTheme="majorBidi" w:cstheme="majorBidi"/>
          <w:sz w:val="24"/>
          <w:szCs w:val="24"/>
        </w:rPr>
        <w:t xml:space="preserve">, and </w:t>
      </w:r>
      <w:r w:rsidR="00AA6BAB" w:rsidRPr="00A041FA">
        <w:rPr>
          <w:rFonts w:asciiTheme="majorBidi" w:hAnsiTheme="majorBidi" w:cstheme="majorBidi"/>
          <w:i/>
          <w:iCs/>
          <w:sz w:val="24"/>
          <w:szCs w:val="24"/>
        </w:rPr>
        <w:t>Ductless-without-Air-Filter</w:t>
      </w:r>
      <w:r w:rsidR="00A64D0B" w:rsidRPr="00A041FA">
        <w:rPr>
          <w:rFonts w:asciiTheme="majorBidi" w:hAnsiTheme="majorBidi" w:cstheme="majorBidi"/>
          <w:sz w:val="24"/>
          <w:szCs w:val="24"/>
        </w:rPr>
        <w:t xml:space="preserve"> systems </w:t>
      </w:r>
      <w:r w:rsidRPr="00A041FA">
        <w:rPr>
          <w:rFonts w:asciiTheme="majorBidi" w:hAnsiTheme="majorBidi" w:cstheme="majorBidi"/>
          <w:sz w:val="24"/>
          <w:szCs w:val="24"/>
        </w:rPr>
        <w:t xml:space="preserve">use </w:t>
      </w:r>
      <w:r w:rsidR="00F77336" w:rsidRPr="00A041FA">
        <w:rPr>
          <w:rFonts w:asciiTheme="majorBidi" w:hAnsiTheme="majorBidi" w:cstheme="majorBidi"/>
          <w:sz w:val="24"/>
          <w:szCs w:val="24"/>
        </w:rPr>
        <w:t xml:space="preserve">heated or cooled liquids (e.g. oil or water) instead of air to control </w:t>
      </w:r>
      <w:r w:rsidR="00E60080" w:rsidRPr="00A041FA">
        <w:rPr>
          <w:rFonts w:asciiTheme="majorBidi" w:hAnsiTheme="majorBidi" w:cstheme="majorBidi"/>
          <w:sz w:val="24"/>
          <w:szCs w:val="24"/>
        </w:rPr>
        <w:t xml:space="preserve">the </w:t>
      </w:r>
      <w:r w:rsidR="00F77336" w:rsidRPr="00A041FA">
        <w:rPr>
          <w:rFonts w:asciiTheme="majorBidi" w:hAnsiTheme="majorBidi" w:cstheme="majorBidi"/>
          <w:sz w:val="24"/>
          <w:szCs w:val="24"/>
        </w:rPr>
        <w:t>temperature of</w:t>
      </w:r>
      <w:r w:rsidR="00E60080" w:rsidRPr="00A041FA">
        <w:rPr>
          <w:rFonts w:asciiTheme="majorBidi" w:hAnsiTheme="majorBidi" w:cstheme="majorBidi"/>
          <w:sz w:val="24"/>
          <w:szCs w:val="24"/>
        </w:rPr>
        <w:t xml:space="preserve"> the</w:t>
      </w:r>
      <w:r w:rsidR="00F77336" w:rsidRPr="00A041FA">
        <w:rPr>
          <w:rFonts w:asciiTheme="majorBidi" w:hAnsiTheme="majorBidi" w:cstheme="majorBidi"/>
          <w:sz w:val="24"/>
          <w:szCs w:val="24"/>
        </w:rPr>
        <w:t xml:space="preserve"> indoor spaces</w:t>
      </w:r>
      <w:r w:rsidRPr="00A041FA">
        <w:rPr>
          <w:rFonts w:asciiTheme="majorBidi" w:hAnsiTheme="majorBidi" w:cstheme="majorBidi"/>
          <w:sz w:val="24"/>
          <w:szCs w:val="24"/>
        </w:rPr>
        <w:t xml:space="preserve">. </w:t>
      </w:r>
      <w:r w:rsidR="00FC0975" w:rsidRPr="00A041FA">
        <w:rPr>
          <w:rFonts w:asciiTheme="majorBidi" w:hAnsiTheme="majorBidi" w:cstheme="majorBidi"/>
          <w:sz w:val="24"/>
          <w:szCs w:val="24"/>
        </w:rPr>
        <w:t xml:space="preserve">We also assumed </w:t>
      </w:r>
      <w:r w:rsidR="00FC0975" w:rsidRPr="00A041FA">
        <w:rPr>
          <w:rFonts w:asciiTheme="majorBidi" w:hAnsiTheme="majorBidi" w:cstheme="majorBidi"/>
          <w:i/>
          <w:iCs/>
          <w:sz w:val="24"/>
          <w:szCs w:val="24"/>
        </w:rPr>
        <w:t>Central-Forced-Air</w:t>
      </w:r>
      <w:r w:rsidR="00FC0975" w:rsidRPr="00A041FA">
        <w:rPr>
          <w:rFonts w:asciiTheme="majorBidi" w:hAnsiTheme="majorBidi" w:cstheme="majorBidi"/>
          <w:sz w:val="24"/>
          <w:szCs w:val="24"/>
        </w:rPr>
        <w:t xml:space="preserve"> and </w:t>
      </w:r>
      <w:r w:rsidR="00AA6BAB" w:rsidRPr="00A041FA">
        <w:rPr>
          <w:rFonts w:asciiTheme="majorBidi" w:hAnsiTheme="majorBidi" w:cstheme="majorBidi"/>
          <w:i/>
          <w:iCs/>
          <w:sz w:val="24"/>
          <w:szCs w:val="24"/>
        </w:rPr>
        <w:t>Ductless-with-Air-Filter</w:t>
      </w:r>
      <w:r w:rsidR="00FC0975" w:rsidRPr="00A041FA">
        <w:rPr>
          <w:rFonts w:asciiTheme="majorBidi" w:hAnsiTheme="majorBidi" w:cstheme="majorBidi"/>
          <w:sz w:val="24"/>
          <w:szCs w:val="24"/>
        </w:rPr>
        <w:t xml:space="preserve"> systems could filter the infectious </w:t>
      </w:r>
      <w:r w:rsidR="00E60080" w:rsidRPr="00A041FA">
        <w:rPr>
          <w:rFonts w:asciiTheme="majorBidi" w:hAnsiTheme="majorBidi" w:cstheme="majorBidi"/>
          <w:sz w:val="24"/>
          <w:szCs w:val="24"/>
        </w:rPr>
        <w:t>droplet nuclei</w:t>
      </w:r>
      <w:r w:rsidR="00FC0975" w:rsidRPr="00A041FA">
        <w:rPr>
          <w:rFonts w:asciiTheme="majorBidi" w:hAnsiTheme="majorBidi" w:cstheme="majorBidi"/>
          <w:sz w:val="24"/>
          <w:szCs w:val="24"/>
        </w:rPr>
        <w:t xml:space="preserve"> in the infector’s classroom or other indoor spaces. </w:t>
      </w:r>
      <w:r w:rsidR="00FC3553" w:rsidRPr="00A041FA">
        <w:rPr>
          <w:rFonts w:asciiTheme="majorBidi" w:hAnsiTheme="majorBidi" w:cstheme="majorBidi"/>
          <w:sz w:val="24"/>
          <w:szCs w:val="24"/>
        </w:rPr>
        <w:fldChar w:fldCharType="begin"/>
      </w:r>
      <w:r w:rsidR="00FC3553" w:rsidRPr="00A041FA">
        <w:rPr>
          <w:rFonts w:asciiTheme="majorBidi" w:hAnsiTheme="majorBidi" w:cstheme="majorBidi"/>
          <w:sz w:val="24"/>
          <w:szCs w:val="24"/>
        </w:rPr>
        <w:instrText xml:space="preserve"> REF _Ref21265687 \h  \* MERGEFORMAT </w:instrText>
      </w:r>
      <w:r w:rsidR="00FC3553" w:rsidRPr="00A041FA">
        <w:rPr>
          <w:rFonts w:asciiTheme="majorBidi" w:hAnsiTheme="majorBidi" w:cstheme="majorBidi"/>
          <w:sz w:val="24"/>
          <w:szCs w:val="24"/>
        </w:rPr>
      </w:r>
      <w:r w:rsidR="00FC3553"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2</w:t>
      </w:r>
      <w:r w:rsidR="00FC3553" w:rsidRPr="00A041FA">
        <w:rPr>
          <w:rFonts w:asciiTheme="majorBidi" w:hAnsiTheme="majorBidi" w:cstheme="majorBidi"/>
          <w:sz w:val="24"/>
          <w:szCs w:val="24"/>
        </w:rPr>
        <w:fldChar w:fldCharType="end"/>
      </w:r>
      <w:r w:rsidR="00FC0975" w:rsidRPr="00A041FA">
        <w:rPr>
          <w:rFonts w:asciiTheme="majorBidi" w:hAnsiTheme="majorBidi" w:cstheme="majorBidi"/>
          <w:sz w:val="24"/>
          <w:szCs w:val="24"/>
        </w:rPr>
        <w:t xml:space="preserve"> </w:t>
      </w:r>
      <w:r w:rsidR="00A024D8" w:rsidRPr="00A041FA">
        <w:rPr>
          <w:rFonts w:asciiTheme="majorBidi" w:hAnsiTheme="majorBidi" w:cstheme="majorBidi"/>
          <w:sz w:val="24"/>
          <w:szCs w:val="24"/>
        </w:rPr>
        <w:t xml:space="preserve">demonstrates how the different HVAC system types </w:t>
      </w:r>
      <w:proofErr w:type="gramStart"/>
      <w:r w:rsidR="00A024D8" w:rsidRPr="00A041FA">
        <w:rPr>
          <w:rFonts w:asciiTheme="majorBidi" w:hAnsiTheme="majorBidi" w:cstheme="majorBidi"/>
          <w:sz w:val="24"/>
          <w:szCs w:val="24"/>
        </w:rPr>
        <w:t xml:space="preserve">are </w:t>
      </w:r>
      <w:r w:rsidR="00E60080" w:rsidRPr="00A041FA">
        <w:rPr>
          <w:rFonts w:asciiTheme="majorBidi" w:hAnsiTheme="majorBidi" w:cstheme="majorBidi"/>
          <w:sz w:val="24"/>
          <w:szCs w:val="24"/>
        </w:rPr>
        <w:t>divided</w:t>
      </w:r>
      <w:proofErr w:type="gramEnd"/>
      <w:r w:rsidR="00A024D8" w:rsidRPr="00A041FA">
        <w:rPr>
          <w:rFonts w:asciiTheme="majorBidi" w:hAnsiTheme="majorBidi" w:cstheme="majorBidi"/>
          <w:sz w:val="24"/>
          <w:szCs w:val="24"/>
        </w:rPr>
        <w:t xml:space="preserve"> </w:t>
      </w:r>
      <w:r w:rsidR="00E60080" w:rsidRPr="00A041FA">
        <w:rPr>
          <w:rFonts w:asciiTheme="majorBidi" w:hAnsiTheme="majorBidi" w:cstheme="majorBidi"/>
          <w:sz w:val="24"/>
          <w:szCs w:val="24"/>
        </w:rPr>
        <w:t>into</w:t>
      </w:r>
      <w:r w:rsidR="00A024D8" w:rsidRPr="00A041FA">
        <w:rPr>
          <w:rFonts w:asciiTheme="majorBidi" w:hAnsiTheme="majorBidi" w:cstheme="majorBidi"/>
          <w:sz w:val="24"/>
          <w:szCs w:val="24"/>
        </w:rPr>
        <w:t xml:space="preserve"> </w:t>
      </w:r>
      <w:r w:rsidR="00E60080" w:rsidRPr="00A041FA">
        <w:rPr>
          <w:rFonts w:asciiTheme="majorBidi" w:hAnsiTheme="majorBidi" w:cstheme="majorBidi"/>
          <w:sz w:val="24"/>
          <w:szCs w:val="24"/>
        </w:rPr>
        <w:t>the mentioned categories</w:t>
      </w:r>
      <w:r w:rsidR="00A024D8" w:rsidRPr="00A041FA">
        <w:rPr>
          <w:rFonts w:asciiTheme="majorBidi" w:hAnsiTheme="majorBidi" w:cstheme="majorBidi"/>
          <w:sz w:val="24"/>
          <w:szCs w:val="24"/>
        </w:rPr>
        <w:t xml:space="preserve"> based on their abi</w:t>
      </w:r>
      <w:r w:rsidR="00FC0975" w:rsidRPr="00A041FA">
        <w:rPr>
          <w:rFonts w:asciiTheme="majorBidi" w:hAnsiTheme="majorBidi" w:cstheme="majorBidi"/>
          <w:sz w:val="24"/>
          <w:szCs w:val="24"/>
        </w:rPr>
        <w:t>lity for</w:t>
      </w:r>
      <w:r w:rsidR="00E60080" w:rsidRPr="00A041FA">
        <w:rPr>
          <w:rFonts w:asciiTheme="majorBidi" w:hAnsiTheme="majorBidi" w:cstheme="majorBidi"/>
          <w:sz w:val="24"/>
          <w:szCs w:val="24"/>
        </w:rPr>
        <w:t xml:space="preserve"> </w:t>
      </w:r>
      <w:r w:rsidR="00A024D8" w:rsidRPr="00A041FA">
        <w:rPr>
          <w:rFonts w:asciiTheme="majorBidi" w:hAnsiTheme="majorBidi" w:cstheme="majorBidi"/>
          <w:sz w:val="24"/>
          <w:szCs w:val="24"/>
        </w:rPr>
        <w:t>recirculating</w:t>
      </w:r>
      <w:r w:rsidR="00B3656E" w:rsidRPr="00A041FA">
        <w:rPr>
          <w:rFonts w:asciiTheme="majorBidi" w:hAnsiTheme="majorBidi" w:cstheme="majorBidi"/>
          <w:sz w:val="24"/>
          <w:szCs w:val="24"/>
        </w:rPr>
        <w:t xml:space="preserve"> and filtrating the indoor air.</w:t>
      </w:r>
      <w:r w:rsidR="00447A39" w:rsidRPr="00A041FA">
        <w:rPr>
          <w:rFonts w:asciiTheme="majorBidi" w:hAnsiTheme="majorBidi" w:cstheme="majorBidi"/>
          <w:sz w:val="24"/>
          <w:szCs w:val="24"/>
        </w:rPr>
        <w:t xml:space="preserve"> For example, summarized data in </w:t>
      </w:r>
      <w:r w:rsidR="00447A39" w:rsidRPr="00A041FA">
        <w:rPr>
          <w:rFonts w:asciiTheme="majorBidi" w:hAnsiTheme="majorBidi" w:cstheme="majorBidi"/>
          <w:sz w:val="24"/>
          <w:szCs w:val="24"/>
        </w:rPr>
        <w:fldChar w:fldCharType="begin"/>
      </w:r>
      <w:r w:rsidR="00447A39" w:rsidRPr="00A041FA">
        <w:rPr>
          <w:rFonts w:asciiTheme="majorBidi" w:hAnsiTheme="majorBidi" w:cstheme="majorBidi"/>
          <w:sz w:val="24"/>
          <w:szCs w:val="24"/>
        </w:rPr>
        <w:instrText xml:space="preserve"> REF _Ref21265687 \h  \* MERGEFORMAT </w:instrText>
      </w:r>
      <w:r w:rsidR="00447A39" w:rsidRPr="00A041FA">
        <w:rPr>
          <w:rFonts w:asciiTheme="majorBidi" w:hAnsiTheme="majorBidi" w:cstheme="majorBidi"/>
          <w:sz w:val="24"/>
          <w:szCs w:val="24"/>
        </w:rPr>
      </w:r>
      <w:r w:rsidR="00447A39"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2</w:t>
      </w:r>
      <w:r w:rsidR="00447A39" w:rsidRPr="00A041FA">
        <w:rPr>
          <w:rFonts w:asciiTheme="majorBidi" w:hAnsiTheme="majorBidi" w:cstheme="majorBidi"/>
          <w:sz w:val="24"/>
          <w:szCs w:val="24"/>
        </w:rPr>
        <w:fldChar w:fldCharType="end"/>
      </w:r>
      <w:r w:rsidR="00447A39" w:rsidRPr="00A041FA">
        <w:rPr>
          <w:rFonts w:asciiTheme="majorBidi" w:hAnsiTheme="majorBidi" w:cstheme="majorBidi"/>
          <w:sz w:val="24"/>
          <w:szCs w:val="24"/>
        </w:rPr>
        <w:t xml:space="preserve"> shows 50%, 25%, and 25% of schools utilizing ‘District Heating and Cooling Systems’ were considered as Central-Forced-Air, </w:t>
      </w:r>
      <w:r w:rsidR="00AA6BAB" w:rsidRPr="00A041FA">
        <w:rPr>
          <w:rFonts w:asciiTheme="majorBidi" w:hAnsiTheme="majorBidi" w:cstheme="majorBidi"/>
          <w:sz w:val="24"/>
          <w:szCs w:val="24"/>
        </w:rPr>
        <w:t>Ductless-with-Air-Filter</w:t>
      </w:r>
      <w:r w:rsidR="00447A39" w:rsidRPr="00A041FA">
        <w:rPr>
          <w:rFonts w:asciiTheme="majorBidi" w:hAnsiTheme="majorBidi" w:cstheme="majorBidi"/>
          <w:sz w:val="24"/>
          <w:szCs w:val="24"/>
        </w:rPr>
        <w:t xml:space="preserve">, and </w:t>
      </w:r>
      <w:r w:rsidR="00AA6BAB" w:rsidRPr="00A041FA">
        <w:rPr>
          <w:rFonts w:asciiTheme="majorBidi" w:hAnsiTheme="majorBidi" w:cstheme="majorBidi"/>
          <w:sz w:val="24"/>
          <w:szCs w:val="24"/>
        </w:rPr>
        <w:t>Ductless-without-Air-F</w:t>
      </w:r>
      <w:r w:rsidR="00447A39" w:rsidRPr="00A041FA">
        <w:rPr>
          <w:rFonts w:asciiTheme="majorBidi" w:hAnsiTheme="majorBidi" w:cstheme="majorBidi"/>
          <w:sz w:val="24"/>
          <w:szCs w:val="24"/>
        </w:rPr>
        <w:t>ilter HVAC systems, respectively.</w:t>
      </w:r>
    </w:p>
    <w:p w14:paraId="20BE985E" w14:textId="512D17EA" w:rsidR="00FC0975" w:rsidRPr="00A041FA" w:rsidRDefault="00FC3553" w:rsidP="00FC3553">
      <w:pPr>
        <w:pStyle w:val="Caption"/>
        <w:jc w:val="center"/>
        <w:rPr>
          <w:rFonts w:asciiTheme="majorBidi" w:hAnsiTheme="majorBidi" w:cstheme="majorBidi"/>
          <w:i w:val="0"/>
          <w:iCs w:val="0"/>
          <w:color w:val="auto"/>
          <w:sz w:val="20"/>
          <w:szCs w:val="20"/>
        </w:rPr>
      </w:pPr>
      <w:bookmarkStart w:id="16" w:name="_Ref21265687"/>
      <w:r w:rsidRPr="00A041FA">
        <w:rPr>
          <w:rFonts w:asciiTheme="majorBidi" w:hAnsiTheme="majorBidi" w:cstheme="majorBidi"/>
          <w:b/>
          <w:bCs/>
          <w:i w:val="0"/>
          <w:iCs w:val="0"/>
          <w:color w:val="auto"/>
          <w:sz w:val="20"/>
          <w:szCs w:val="20"/>
        </w:rPr>
        <w:t xml:space="preserve">Table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Table_S.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2</w:t>
      </w:r>
      <w:r w:rsidRPr="00A041FA">
        <w:rPr>
          <w:rFonts w:asciiTheme="majorBidi" w:hAnsiTheme="majorBidi" w:cstheme="majorBidi"/>
          <w:b/>
          <w:bCs/>
          <w:i w:val="0"/>
          <w:iCs w:val="0"/>
          <w:color w:val="auto"/>
          <w:sz w:val="20"/>
          <w:szCs w:val="20"/>
        </w:rPr>
        <w:fldChar w:fldCharType="end"/>
      </w:r>
      <w:bookmarkEnd w:id="16"/>
      <w:r w:rsidRPr="00A041FA">
        <w:rPr>
          <w:rFonts w:asciiTheme="majorBidi" w:hAnsiTheme="majorBidi" w:cstheme="majorBidi"/>
          <w:b/>
          <w:bCs/>
          <w:i w:val="0"/>
          <w:iCs w:val="0"/>
          <w:color w:val="auto"/>
          <w:sz w:val="20"/>
          <w:szCs w:val="20"/>
        </w:rPr>
        <w:t>.</w:t>
      </w:r>
      <w:r w:rsidRPr="00A041FA">
        <w:rPr>
          <w:rFonts w:asciiTheme="majorBidi" w:hAnsiTheme="majorBidi" w:cstheme="majorBidi"/>
          <w:i w:val="0"/>
          <w:iCs w:val="0"/>
          <w:color w:val="auto"/>
          <w:sz w:val="20"/>
          <w:szCs w:val="20"/>
        </w:rPr>
        <w:t xml:space="preserve"> </w:t>
      </w:r>
      <w:r w:rsidR="00FC0975" w:rsidRPr="00A041FA">
        <w:rPr>
          <w:rFonts w:asciiTheme="majorBidi" w:hAnsiTheme="majorBidi" w:cstheme="majorBidi"/>
          <w:i w:val="0"/>
          <w:iCs w:val="0"/>
          <w:color w:val="auto"/>
          <w:sz w:val="20"/>
          <w:szCs w:val="20"/>
        </w:rPr>
        <w:t xml:space="preserve"> Categorizing HVAC system types based on the ability to recirculate and filter the indoor air</w:t>
      </w:r>
    </w:p>
    <w:tbl>
      <w:tblPr>
        <w:tblStyle w:val="TableGrid"/>
        <w:tblW w:w="8545" w:type="dxa"/>
        <w:tblLayout w:type="fixed"/>
        <w:tblLook w:val="04A0" w:firstRow="1" w:lastRow="0" w:firstColumn="1" w:lastColumn="0" w:noHBand="0" w:noVBand="1"/>
      </w:tblPr>
      <w:tblGrid>
        <w:gridCol w:w="4585"/>
        <w:gridCol w:w="1260"/>
        <w:gridCol w:w="1260"/>
        <w:gridCol w:w="1440"/>
      </w:tblGrid>
      <w:tr w:rsidR="00A041FA" w:rsidRPr="00A041FA" w14:paraId="2A3CA44E" w14:textId="77777777" w:rsidTr="00362C92">
        <w:trPr>
          <w:trHeight w:val="144"/>
        </w:trPr>
        <w:tc>
          <w:tcPr>
            <w:tcW w:w="4585" w:type="dxa"/>
            <w:tcBorders>
              <w:bottom w:val="double" w:sz="4" w:space="0" w:color="auto"/>
            </w:tcBorders>
            <w:noWrap/>
            <w:vAlign w:val="center"/>
            <w:hideMark/>
          </w:tcPr>
          <w:p w14:paraId="7CE203CB" w14:textId="299B8F86" w:rsidR="00A024D8" w:rsidRPr="00A041FA" w:rsidRDefault="00D266A4" w:rsidP="00FC0975">
            <w:pPr>
              <w:rPr>
                <w:rFonts w:asciiTheme="majorBidi" w:eastAsia="Times New Roman" w:hAnsiTheme="majorBidi" w:cstheme="majorBidi"/>
                <w:b/>
                <w:bCs/>
                <w:sz w:val="20"/>
                <w:szCs w:val="20"/>
              </w:rPr>
            </w:pPr>
            <w:r w:rsidRPr="00A041FA">
              <w:rPr>
                <w:rFonts w:asciiTheme="majorBidi" w:eastAsia="Times New Roman" w:hAnsiTheme="majorBidi" w:cstheme="majorBidi"/>
                <w:b/>
                <w:bCs/>
                <w:sz w:val="20"/>
                <w:szCs w:val="20"/>
              </w:rPr>
              <w:t>HVAC System Type</w:t>
            </w:r>
          </w:p>
        </w:tc>
        <w:tc>
          <w:tcPr>
            <w:tcW w:w="1260" w:type="dxa"/>
            <w:tcBorders>
              <w:bottom w:val="double" w:sz="4" w:space="0" w:color="auto"/>
            </w:tcBorders>
            <w:noWrap/>
            <w:vAlign w:val="center"/>
            <w:hideMark/>
          </w:tcPr>
          <w:p w14:paraId="05B88247" w14:textId="101B90B8" w:rsidR="00A024D8" w:rsidRPr="00A041FA" w:rsidRDefault="00A024D8" w:rsidP="006953BC">
            <w:pPr>
              <w:jc w:val="center"/>
              <w:rPr>
                <w:rFonts w:asciiTheme="majorBidi" w:eastAsia="Times New Roman" w:hAnsiTheme="majorBidi" w:cstheme="majorBidi"/>
                <w:b/>
                <w:bCs/>
                <w:sz w:val="20"/>
                <w:szCs w:val="20"/>
              </w:rPr>
            </w:pPr>
            <w:r w:rsidRPr="00A041FA">
              <w:rPr>
                <w:rFonts w:asciiTheme="majorBidi" w:hAnsiTheme="majorBidi" w:cstheme="majorBidi"/>
                <w:b/>
                <w:bCs/>
                <w:sz w:val="20"/>
                <w:szCs w:val="20"/>
              </w:rPr>
              <w:t>Central-Forced-Air</w:t>
            </w:r>
          </w:p>
        </w:tc>
        <w:tc>
          <w:tcPr>
            <w:tcW w:w="1260" w:type="dxa"/>
            <w:tcBorders>
              <w:bottom w:val="double" w:sz="4" w:space="0" w:color="auto"/>
            </w:tcBorders>
            <w:noWrap/>
            <w:vAlign w:val="center"/>
            <w:hideMark/>
          </w:tcPr>
          <w:p w14:paraId="126A9744" w14:textId="7E55E7F2" w:rsidR="00A024D8" w:rsidRPr="00A041FA" w:rsidRDefault="00362C92" w:rsidP="006953BC">
            <w:pPr>
              <w:jc w:val="center"/>
              <w:rPr>
                <w:rFonts w:asciiTheme="majorBidi" w:eastAsia="Times New Roman" w:hAnsiTheme="majorBidi" w:cstheme="majorBidi"/>
                <w:b/>
                <w:bCs/>
                <w:sz w:val="20"/>
                <w:szCs w:val="20"/>
              </w:rPr>
            </w:pPr>
            <w:r w:rsidRPr="00A041FA">
              <w:rPr>
                <w:rFonts w:asciiTheme="majorBidi" w:hAnsiTheme="majorBidi" w:cstheme="majorBidi"/>
                <w:b/>
                <w:bCs/>
                <w:sz w:val="20"/>
                <w:szCs w:val="20"/>
              </w:rPr>
              <w:t>Ductless-w/-Air-</w:t>
            </w:r>
            <w:r w:rsidR="003113D6" w:rsidRPr="00A041FA">
              <w:rPr>
                <w:rFonts w:asciiTheme="majorBidi" w:hAnsiTheme="majorBidi" w:cstheme="majorBidi"/>
                <w:b/>
                <w:bCs/>
                <w:sz w:val="20"/>
                <w:szCs w:val="20"/>
              </w:rPr>
              <w:t>filter</w:t>
            </w:r>
          </w:p>
        </w:tc>
        <w:tc>
          <w:tcPr>
            <w:tcW w:w="1440" w:type="dxa"/>
            <w:tcBorders>
              <w:bottom w:val="double" w:sz="4" w:space="0" w:color="auto"/>
            </w:tcBorders>
            <w:noWrap/>
            <w:vAlign w:val="center"/>
            <w:hideMark/>
          </w:tcPr>
          <w:p w14:paraId="1E39CB65" w14:textId="02F7E5A9" w:rsidR="00A024D8" w:rsidRPr="00A041FA" w:rsidRDefault="00362C92" w:rsidP="00362C92">
            <w:pPr>
              <w:jc w:val="center"/>
              <w:rPr>
                <w:rFonts w:asciiTheme="majorBidi" w:eastAsia="Times New Roman" w:hAnsiTheme="majorBidi" w:cstheme="majorBidi"/>
                <w:b/>
                <w:bCs/>
                <w:sz w:val="20"/>
                <w:szCs w:val="20"/>
              </w:rPr>
            </w:pPr>
            <w:r w:rsidRPr="00A041FA">
              <w:rPr>
                <w:rFonts w:asciiTheme="majorBidi" w:hAnsiTheme="majorBidi" w:cstheme="majorBidi"/>
                <w:b/>
                <w:bCs/>
                <w:sz w:val="20"/>
                <w:szCs w:val="20"/>
              </w:rPr>
              <w:t>Ductless-</w:t>
            </w:r>
            <w:r w:rsidR="00A024D8" w:rsidRPr="00A041FA">
              <w:rPr>
                <w:rFonts w:asciiTheme="majorBidi" w:hAnsiTheme="majorBidi" w:cstheme="majorBidi"/>
                <w:b/>
                <w:bCs/>
                <w:sz w:val="20"/>
                <w:szCs w:val="20"/>
              </w:rPr>
              <w:t>w/o</w:t>
            </w:r>
            <w:r w:rsidRPr="00A041FA">
              <w:rPr>
                <w:rFonts w:asciiTheme="majorBidi" w:hAnsiTheme="majorBidi" w:cstheme="majorBidi"/>
                <w:b/>
                <w:bCs/>
                <w:sz w:val="20"/>
                <w:szCs w:val="20"/>
              </w:rPr>
              <w:t>-Air-</w:t>
            </w:r>
            <w:r w:rsidR="003113D6" w:rsidRPr="00A041FA">
              <w:rPr>
                <w:rFonts w:asciiTheme="majorBidi" w:hAnsiTheme="majorBidi" w:cstheme="majorBidi"/>
                <w:b/>
                <w:bCs/>
                <w:sz w:val="20"/>
                <w:szCs w:val="20"/>
              </w:rPr>
              <w:t>filter</w:t>
            </w:r>
          </w:p>
        </w:tc>
      </w:tr>
      <w:tr w:rsidR="00A041FA" w:rsidRPr="00A041FA" w14:paraId="522ED6CE" w14:textId="77777777" w:rsidTr="00362C92">
        <w:trPr>
          <w:trHeight w:val="144"/>
        </w:trPr>
        <w:tc>
          <w:tcPr>
            <w:tcW w:w="4585" w:type="dxa"/>
            <w:tcBorders>
              <w:top w:val="double" w:sz="4" w:space="0" w:color="auto"/>
            </w:tcBorders>
            <w:noWrap/>
          </w:tcPr>
          <w:p w14:paraId="73780A2B" w14:textId="4D0312AB" w:rsidR="00FE67BD" w:rsidRPr="00A041FA" w:rsidRDefault="00FE67BD" w:rsidP="00FE67BD">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District Heating and Cooling Systems</w:t>
            </w:r>
          </w:p>
        </w:tc>
        <w:tc>
          <w:tcPr>
            <w:tcW w:w="1260" w:type="dxa"/>
            <w:tcBorders>
              <w:top w:val="double" w:sz="4" w:space="0" w:color="auto"/>
            </w:tcBorders>
            <w:noWrap/>
            <w:vAlign w:val="center"/>
          </w:tcPr>
          <w:p w14:paraId="5F2AF88C" w14:textId="6794E7C9"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c>
          <w:tcPr>
            <w:tcW w:w="1260" w:type="dxa"/>
            <w:tcBorders>
              <w:top w:val="double" w:sz="4" w:space="0" w:color="auto"/>
            </w:tcBorders>
            <w:noWrap/>
            <w:vAlign w:val="center"/>
          </w:tcPr>
          <w:p w14:paraId="0E8E067A" w14:textId="587BC57B"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c>
          <w:tcPr>
            <w:tcW w:w="1440" w:type="dxa"/>
            <w:tcBorders>
              <w:top w:val="double" w:sz="4" w:space="0" w:color="auto"/>
            </w:tcBorders>
            <w:noWrap/>
            <w:vAlign w:val="center"/>
          </w:tcPr>
          <w:p w14:paraId="799B3435" w14:textId="093CAFF3"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r>
      <w:tr w:rsidR="00A041FA" w:rsidRPr="00A041FA" w14:paraId="3FD10A02" w14:textId="77777777" w:rsidTr="00362C92">
        <w:trPr>
          <w:trHeight w:val="144"/>
        </w:trPr>
        <w:tc>
          <w:tcPr>
            <w:tcW w:w="4585" w:type="dxa"/>
            <w:noWrap/>
            <w:hideMark/>
          </w:tcPr>
          <w:p w14:paraId="69F378EC" w14:textId="26A00FA6" w:rsidR="00A024D8" w:rsidRPr="00A041FA" w:rsidRDefault="00FE67BD" w:rsidP="00A024D8">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Systems with Heat Pump (</w:t>
            </w:r>
            <w:r w:rsidR="00A024D8" w:rsidRPr="00A041FA">
              <w:rPr>
                <w:rFonts w:asciiTheme="majorBidi" w:eastAsia="Times New Roman" w:hAnsiTheme="majorBidi" w:cstheme="majorBidi"/>
                <w:sz w:val="20"/>
                <w:szCs w:val="20"/>
              </w:rPr>
              <w:t>HP</w:t>
            </w:r>
            <w:r w:rsidRPr="00A041FA">
              <w:rPr>
                <w:rFonts w:asciiTheme="majorBidi" w:eastAsia="Times New Roman" w:hAnsiTheme="majorBidi" w:cstheme="majorBidi"/>
                <w:sz w:val="20"/>
                <w:szCs w:val="20"/>
              </w:rPr>
              <w:t>)</w:t>
            </w:r>
          </w:p>
        </w:tc>
        <w:tc>
          <w:tcPr>
            <w:tcW w:w="1260" w:type="dxa"/>
            <w:noWrap/>
            <w:vAlign w:val="center"/>
            <w:hideMark/>
          </w:tcPr>
          <w:p w14:paraId="3C72D8A4" w14:textId="568CFBAF"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c>
          <w:tcPr>
            <w:tcW w:w="1260" w:type="dxa"/>
            <w:noWrap/>
            <w:vAlign w:val="center"/>
            <w:hideMark/>
          </w:tcPr>
          <w:p w14:paraId="1CEDDC6E" w14:textId="1F53D6AD"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c>
          <w:tcPr>
            <w:tcW w:w="1440" w:type="dxa"/>
            <w:noWrap/>
            <w:vAlign w:val="center"/>
            <w:hideMark/>
          </w:tcPr>
          <w:p w14:paraId="6C2E1B0F" w14:textId="7836B672"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r>
      <w:tr w:rsidR="00A041FA" w:rsidRPr="00A041FA" w14:paraId="5307CCEE" w14:textId="77777777" w:rsidTr="00362C92">
        <w:trPr>
          <w:trHeight w:val="144"/>
        </w:trPr>
        <w:tc>
          <w:tcPr>
            <w:tcW w:w="4585" w:type="dxa"/>
            <w:noWrap/>
          </w:tcPr>
          <w:p w14:paraId="5179B66F" w14:textId="170554A9" w:rsidR="00FE67BD" w:rsidRPr="00A041FA" w:rsidRDefault="00FE67BD" w:rsidP="00FE67BD">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Systems with Boiler</w:t>
            </w:r>
          </w:p>
        </w:tc>
        <w:tc>
          <w:tcPr>
            <w:tcW w:w="1260" w:type="dxa"/>
            <w:noWrap/>
            <w:vAlign w:val="center"/>
          </w:tcPr>
          <w:p w14:paraId="455893A5" w14:textId="79A05777"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c>
          <w:tcPr>
            <w:tcW w:w="1260" w:type="dxa"/>
            <w:noWrap/>
            <w:vAlign w:val="center"/>
          </w:tcPr>
          <w:p w14:paraId="7224FA2E" w14:textId="6E5F8043"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c>
          <w:tcPr>
            <w:tcW w:w="1440" w:type="dxa"/>
            <w:noWrap/>
            <w:vAlign w:val="center"/>
          </w:tcPr>
          <w:p w14:paraId="0F9E9D5E" w14:textId="660223F4"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r>
      <w:tr w:rsidR="00A041FA" w:rsidRPr="00A041FA" w14:paraId="32F20022" w14:textId="77777777" w:rsidTr="00362C92">
        <w:trPr>
          <w:trHeight w:val="144"/>
        </w:trPr>
        <w:tc>
          <w:tcPr>
            <w:tcW w:w="4585" w:type="dxa"/>
            <w:noWrap/>
          </w:tcPr>
          <w:p w14:paraId="6D4D9FA0" w14:textId="46EF44AA" w:rsidR="00FE67BD" w:rsidRPr="00A041FA" w:rsidRDefault="00FE67BD" w:rsidP="00FE67BD">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Systems with Furnace</w:t>
            </w:r>
          </w:p>
        </w:tc>
        <w:tc>
          <w:tcPr>
            <w:tcW w:w="1260" w:type="dxa"/>
            <w:noWrap/>
            <w:vAlign w:val="center"/>
          </w:tcPr>
          <w:p w14:paraId="55F19CCF" w14:textId="174869D8"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260" w:type="dxa"/>
            <w:noWrap/>
            <w:vAlign w:val="center"/>
          </w:tcPr>
          <w:p w14:paraId="31198964" w14:textId="60C88D3D"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440" w:type="dxa"/>
            <w:noWrap/>
            <w:vAlign w:val="center"/>
          </w:tcPr>
          <w:p w14:paraId="3BB89327" w14:textId="7B2A413F"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6E97CEEA" w14:textId="77777777" w:rsidTr="00362C92">
        <w:trPr>
          <w:trHeight w:val="144"/>
        </w:trPr>
        <w:tc>
          <w:tcPr>
            <w:tcW w:w="4585" w:type="dxa"/>
            <w:noWrap/>
          </w:tcPr>
          <w:p w14:paraId="08FBDE57" w14:textId="024FD38D" w:rsidR="00FE67BD" w:rsidRPr="00A041FA" w:rsidRDefault="00FE67BD" w:rsidP="00FE67BD">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Systems with Chiller</w:t>
            </w:r>
          </w:p>
        </w:tc>
        <w:tc>
          <w:tcPr>
            <w:tcW w:w="1260" w:type="dxa"/>
            <w:noWrap/>
            <w:vAlign w:val="center"/>
          </w:tcPr>
          <w:p w14:paraId="418D55BF" w14:textId="50112F73"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c>
          <w:tcPr>
            <w:tcW w:w="1260" w:type="dxa"/>
            <w:noWrap/>
            <w:vAlign w:val="center"/>
          </w:tcPr>
          <w:p w14:paraId="661F4552" w14:textId="08DF4397"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c>
          <w:tcPr>
            <w:tcW w:w="1440" w:type="dxa"/>
            <w:noWrap/>
            <w:vAlign w:val="center"/>
          </w:tcPr>
          <w:p w14:paraId="58B338D3" w14:textId="1F160686"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r>
      <w:tr w:rsidR="00A041FA" w:rsidRPr="00A041FA" w14:paraId="14A19027" w14:textId="77777777" w:rsidTr="00362C92">
        <w:trPr>
          <w:trHeight w:val="144"/>
        </w:trPr>
        <w:tc>
          <w:tcPr>
            <w:tcW w:w="4585" w:type="dxa"/>
            <w:noWrap/>
          </w:tcPr>
          <w:p w14:paraId="51FB81BB" w14:textId="5E3D1805" w:rsidR="00FE67BD" w:rsidRPr="00A041FA" w:rsidRDefault="00FE67BD" w:rsidP="00FE67BD">
            <w:pPr>
              <w:rPr>
                <w:rFonts w:asciiTheme="majorBidi" w:hAnsiTheme="majorBidi" w:cstheme="majorBidi"/>
                <w:sz w:val="20"/>
                <w:szCs w:val="20"/>
              </w:rPr>
            </w:pPr>
            <w:r w:rsidRPr="00A041FA">
              <w:rPr>
                <w:rFonts w:asciiTheme="majorBidi" w:hAnsiTheme="majorBidi" w:cstheme="majorBidi"/>
                <w:sz w:val="20"/>
                <w:szCs w:val="20"/>
              </w:rPr>
              <w:t>Packaged Central Units (</w:t>
            </w:r>
            <w:r w:rsidRPr="00A041FA">
              <w:rPr>
                <w:rFonts w:asciiTheme="majorBidi" w:eastAsia="Times New Roman" w:hAnsiTheme="majorBidi" w:cstheme="majorBidi"/>
                <w:sz w:val="20"/>
                <w:szCs w:val="20"/>
              </w:rPr>
              <w:t>PCU)</w:t>
            </w:r>
          </w:p>
        </w:tc>
        <w:tc>
          <w:tcPr>
            <w:tcW w:w="1260" w:type="dxa"/>
            <w:noWrap/>
            <w:vAlign w:val="center"/>
          </w:tcPr>
          <w:p w14:paraId="38ACC46B" w14:textId="3E564085"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260" w:type="dxa"/>
            <w:noWrap/>
            <w:vAlign w:val="center"/>
          </w:tcPr>
          <w:p w14:paraId="56F7FC69" w14:textId="7830B6F1"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440" w:type="dxa"/>
            <w:noWrap/>
            <w:vAlign w:val="center"/>
          </w:tcPr>
          <w:p w14:paraId="029B2330" w14:textId="2B05073E"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06495464" w14:textId="77777777" w:rsidTr="00362C92">
        <w:trPr>
          <w:trHeight w:val="144"/>
        </w:trPr>
        <w:tc>
          <w:tcPr>
            <w:tcW w:w="4585" w:type="dxa"/>
            <w:noWrap/>
            <w:hideMark/>
          </w:tcPr>
          <w:p w14:paraId="796FD8AC" w14:textId="22298958" w:rsidR="00A024D8" w:rsidRPr="00A041FA" w:rsidRDefault="00FE67BD" w:rsidP="00A024D8">
            <w:pPr>
              <w:rPr>
                <w:rFonts w:asciiTheme="majorBidi" w:eastAsia="Times New Roman" w:hAnsiTheme="majorBidi" w:cstheme="majorBidi"/>
                <w:sz w:val="20"/>
                <w:szCs w:val="20"/>
              </w:rPr>
            </w:pPr>
            <w:r w:rsidRPr="00A041FA">
              <w:rPr>
                <w:rFonts w:asciiTheme="majorBidi" w:hAnsiTheme="majorBidi" w:cstheme="majorBidi"/>
                <w:sz w:val="20"/>
                <w:szCs w:val="20"/>
              </w:rPr>
              <w:t xml:space="preserve">Packaged Air Conditioning Units </w:t>
            </w:r>
            <w:r w:rsidR="00A024D8" w:rsidRPr="00A041FA">
              <w:rPr>
                <w:rFonts w:asciiTheme="majorBidi" w:hAnsiTheme="majorBidi" w:cstheme="majorBidi"/>
                <w:sz w:val="20"/>
                <w:szCs w:val="20"/>
              </w:rPr>
              <w:t>(</w:t>
            </w:r>
            <w:r w:rsidR="00A024D8" w:rsidRPr="00A041FA">
              <w:rPr>
                <w:rFonts w:asciiTheme="majorBidi" w:eastAsia="Times New Roman" w:hAnsiTheme="majorBidi" w:cstheme="majorBidi"/>
                <w:sz w:val="20"/>
                <w:szCs w:val="20"/>
              </w:rPr>
              <w:t>PACU)</w:t>
            </w:r>
          </w:p>
        </w:tc>
        <w:tc>
          <w:tcPr>
            <w:tcW w:w="1260" w:type="dxa"/>
            <w:noWrap/>
            <w:vAlign w:val="center"/>
            <w:hideMark/>
          </w:tcPr>
          <w:p w14:paraId="52D848C2" w14:textId="0DF5FDD2"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260" w:type="dxa"/>
            <w:noWrap/>
            <w:vAlign w:val="center"/>
            <w:hideMark/>
          </w:tcPr>
          <w:p w14:paraId="4E6C283F" w14:textId="7FE73980"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440" w:type="dxa"/>
            <w:noWrap/>
            <w:vAlign w:val="center"/>
            <w:hideMark/>
          </w:tcPr>
          <w:p w14:paraId="2650D6B3" w14:textId="7AF390B7"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42DC84AC" w14:textId="77777777" w:rsidTr="00362C92">
        <w:trPr>
          <w:trHeight w:val="144"/>
        </w:trPr>
        <w:tc>
          <w:tcPr>
            <w:tcW w:w="4585" w:type="dxa"/>
            <w:noWrap/>
            <w:hideMark/>
          </w:tcPr>
          <w:p w14:paraId="46373F1E" w14:textId="58CC3665" w:rsidR="00A024D8" w:rsidRPr="00A041FA" w:rsidRDefault="00FE67BD" w:rsidP="00A024D8">
            <w:pPr>
              <w:rPr>
                <w:rFonts w:asciiTheme="majorBidi" w:eastAsia="Times New Roman" w:hAnsiTheme="majorBidi" w:cstheme="majorBidi"/>
                <w:sz w:val="20"/>
                <w:szCs w:val="20"/>
              </w:rPr>
            </w:pPr>
            <w:r w:rsidRPr="00A041FA">
              <w:rPr>
                <w:rFonts w:asciiTheme="majorBidi" w:hAnsiTheme="majorBidi" w:cstheme="majorBidi"/>
                <w:sz w:val="20"/>
                <w:szCs w:val="20"/>
              </w:rPr>
              <w:t>Packaged Heating Units (</w:t>
            </w:r>
            <w:r w:rsidR="00A024D8" w:rsidRPr="00A041FA">
              <w:rPr>
                <w:rFonts w:asciiTheme="majorBidi" w:eastAsia="Times New Roman" w:hAnsiTheme="majorBidi" w:cstheme="majorBidi"/>
                <w:sz w:val="20"/>
                <w:szCs w:val="20"/>
              </w:rPr>
              <w:t>PHU</w:t>
            </w:r>
            <w:r w:rsidRPr="00A041FA">
              <w:rPr>
                <w:rFonts w:asciiTheme="majorBidi" w:eastAsia="Times New Roman" w:hAnsiTheme="majorBidi" w:cstheme="majorBidi"/>
                <w:sz w:val="20"/>
                <w:szCs w:val="20"/>
              </w:rPr>
              <w:t>)</w:t>
            </w:r>
          </w:p>
        </w:tc>
        <w:tc>
          <w:tcPr>
            <w:tcW w:w="1260" w:type="dxa"/>
            <w:noWrap/>
            <w:vAlign w:val="center"/>
            <w:hideMark/>
          </w:tcPr>
          <w:p w14:paraId="507D43FB" w14:textId="31170A0D"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260" w:type="dxa"/>
            <w:noWrap/>
            <w:vAlign w:val="center"/>
            <w:hideMark/>
          </w:tcPr>
          <w:p w14:paraId="70A5C51A" w14:textId="6495F0BD"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440" w:type="dxa"/>
            <w:noWrap/>
            <w:vAlign w:val="center"/>
            <w:hideMark/>
          </w:tcPr>
          <w:p w14:paraId="22877D3E" w14:textId="6D03A959"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1F3ACEF5" w14:textId="77777777" w:rsidTr="00362C92">
        <w:trPr>
          <w:trHeight w:val="144"/>
        </w:trPr>
        <w:tc>
          <w:tcPr>
            <w:tcW w:w="4585" w:type="dxa"/>
            <w:noWrap/>
            <w:hideMark/>
          </w:tcPr>
          <w:p w14:paraId="20DA8976" w14:textId="53C11CC2" w:rsidR="00A024D8" w:rsidRPr="00A041FA" w:rsidRDefault="006953BC" w:rsidP="00A024D8">
            <w:pPr>
              <w:rPr>
                <w:rFonts w:asciiTheme="majorBidi" w:eastAsia="Times New Roman" w:hAnsiTheme="majorBidi" w:cstheme="majorBidi"/>
                <w:sz w:val="20"/>
                <w:szCs w:val="20"/>
              </w:rPr>
            </w:pPr>
            <w:r w:rsidRPr="00A041FA">
              <w:rPr>
                <w:rFonts w:asciiTheme="majorBidi" w:hAnsiTheme="majorBidi" w:cstheme="majorBidi"/>
                <w:sz w:val="20"/>
                <w:szCs w:val="20"/>
              </w:rPr>
              <w:t xml:space="preserve">Residential-Type Central Air Conditioner </w:t>
            </w:r>
            <w:r w:rsidR="00FE67BD" w:rsidRPr="00A041FA">
              <w:rPr>
                <w:rFonts w:asciiTheme="majorBidi" w:hAnsiTheme="majorBidi" w:cstheme="majorBidi"/>
                <w:sz w:val="20"/>
                <w:szCs w:val="20"/>
              </w:rPr>
              <w:t>(</w:t>
            </w:r>
            <w:r w:rsidR="00FE67BD" w:rsidRPr="00A041FA">
              <w:rPr>
                <w:rFonts w:asciiTheme="majorBidi" w:eastAsia="Times New Roman" w:hAnsiTheme="majorBidi" w:cstheme="majorBidi"/>
                <w:sz w:val="20"/>
                <w:szCs w:val="20"/>
              </w:rPr>
              <w:t>RES CAC)</w:t>
            </w:r>
          </w:p>
        </w:tc>
        <w:tc>
          <w:tcPr>
            <w:tcW w:w="1260" w:type="dxa"/>
            <w:noWrap/>
            <w:vAlign w:val="center"/>
            <w:hideMark/>
          </w:tcPr>
          <w:p w14:paraId="7AD83893" w14:textId="5BE9675E"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260" w:type="dxa"/>
            <w:noWrap/>
            <w:vAlign w:val="center"/>
            <w:hideMark/>
          </w:tcPr>
          <w:p w14:paraId="53FF4EE5" w14:textId="67416BA2"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440" w:type="dxa"/>
            <w:noWrap/>
            <w:vAlign w:val="center"/>
            <w:hideMark/>
          </w:tcPr>
          <w:p w14:paraId="04828BD3" w14:textId="4084B8B0"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5DD600CD" w14:textId="77777777" w:rsidTr="00362C92">
        <w:trPr>
          <w:trHeight w:val="144"/>
        </w:trPr>
        <w:tc>
          <w:tcPr>
            <w:tcW w:w="4585" w:type="dxa"/>
            <w:noWrap/>
          </w:tcPr>
          <w:p w14:paraId="29DF2D60" w14:textId="6B3386C2" w:rsidR="00FE67BD" w:rsidRPr="00A041FA" w:rsidRDefault="006953BC" w:rsidP="00FE67BD">
            <w:pPr>
              <w:rPr>
                <w:rFonts w:asciiTheme="majorBidi" w:hAnsiTheme="majorBidi" w:cstheme="majorBidi"/>
                <w:sz w:val="20"/>
                <w:szCs w:val="20"/>
              </w:rPr>
            </w:pPr>
            <w:r w:rsidRPr="00A041FA">
              <w:rPr>
                <w:rFonts w:asciiTheme="majorBidi" w:hAnsiTheme="majorBidi" w:cstheme="majorBidi"/>
                <w:sz w:val="20"/>
                <w:szCs w:val="20"/>
              </w:rPr>
              <w:t xml:space="preserve">Residential Air Conditioner </w:t>
            </w:r>
            <w:r w:rsidR="00FE67BD" w:rsidRPr="00A041FA">
              <w:rPr>
                <w:rFonts w:asciiTheme="majorBidi" w:hAnsiTheme="majorBidi" w:cstheme="majorBidi"/>
                <w:sz w:val="20"/>
                <w:szCs w:val="20"/>
              </w:rPr>
              <w:t>(</w:t>
            </w:r>
            <w:r w:rsidR="00FE67BD" w:rsidRPr="00A041FA">
              <w:rPr>
                <w:rFonts w:asciiTheme="majorBidi" w:eastAsia="Times New Roman" w:hAnsiTheme="majorBidi" w:cstheme="majorBidi"/>
                <w:sz w:val="20"/>
                <w:szCs w:val="20"/>
              </w:rPr>
              <w:t>RES. AC)</w:t>
            </w:r>
          </w:p>
        </w:tc>
        <w:tc>
          <w:tcPr>
            <w:tcW w:w="1260" w:type="dxa"/>
            <w:noWrap/>
            <w:vAlign w:val="center"/>
          </w:tcPr>
          <w:p w14:paraId="71DC8441" w14:textId="242F6867"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260" w:type="dxa"/>
            <w:noWrap/>
            <w:vAlign w:val="center"/>
          </w:tcPr>
          <w:p w14:paraId="33CA9D49" w14:textId="53CB120C"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440" w:type="dxa"/>
            <w:noWrap/>
            <w:vAlign w:val="center"/>
          </w:tcPr>
          <w:p w14:paraId="7F00D41B" w14:textId="3EAE0D6E"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4A3F1837" w14:textId="77777777" w:rsidTr="00362C92">
        <w:trPr>
          <w:trHeight w:val="144"/>
        </w:trPr>
        <w:tc>
          <w:tcPr>
            <w:tcW w:w="4585" w:type="dxa"/>
            <w:noWrap/>
          </w:tcPr>
          <w:p w14:paraId="2E225469" w14:textId="014437D9" w:rsidR="00FE67BD" w:rsidRPr="00A041FA" w:rsidRDefault="00FE67BD" w:rsidP="00FE67BD">
            <w:pPr>
              <w:rPr>
                <w:rFonts w:asciiTheme="majorBidi" w:eastAsia="Times New Roman" w:hAnsiTheme="majorBidi" w:cstheme="majorBidi"/>
                <w:sz w:val="20"/>
                <w:szCs w:val="20"/>
              </w:rPr>
            </w:pPr>
            <w:r w:rsidRPr="00A041FA">
              <w:rPr>
                <w:rFonts w:asciiTheme="majorBidi" w:hAnsiTheme="majorBidi" w:cstheme="majorBidi"/>
                <w:sz w:val="20"/>
                <w:szCs w:val="20"/>
              </w:rPr>
              <w:t>Individual Space Heater  (</w:t>
            </w:r>
            <w:r w:rsidRPr="00A041FA">
              <w:rPr>
                <w:rFonts w:asciiTheme="majorBidi" w:eastAsia="Times New Roman" w:hAnsiTheme="majorBidi" w:cstheme="majorBidi"/>
                <w:sz w:val="20"/>
                <w:szCs w:val="20"/>
              </w:rPr>
              <w:t>ISH)</w:t>
            </w:r>
          </w:p>
        </w:tc>
        <w:tc>
          <w:tcPr>
            <w:tcW w:w="1260" w:type="dxa"/>
            <w:noWrap/>
            <w:vAlign w:val="center"/>
          </w:tcPr>
          <w:p w14:paraId="760D1DF4" w14:textId="49C4F66F"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260" w:type="dxa"/>
            <w:noWrap/>
            <w:vAlign w:val="center"/>
          </w:tcPr>
          <w:p w14:paraId="7043035D" w14:textId="30803B4A"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c>
          <w:tcPr>
            <w:tcW w:w="1440" w:type="dxa"/>
            <w:noWrap/>
            <w:vAlign w:val="center"/>
          </w:tcPr>
          <w:p w14:paraId="55E4EC03" w14:textId="36461877" w:rsidR="00FE67BD" w:rsidRPr="00A041FA" w:rsidRDefault="00FE67BD"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r>
      <w:tr w:rsidR="00A041FA" w:rsidRPr="00A041FA" w14:paraId="03CDBC26" w14:textId="77777777" w:rsidTr="00362C92">
        <w:trPr>
          <w:trHeight w:val="144"/>
        </w:trPr>
        <w:tc>
          <w:tcPr>
            <w:tcW w:w="4585" w:type="dxa"/>
            <w:noWrap/>
            <w:hideMark/>
          </w:tcPr>
          <w:p w14:paraId="7190C9BF" w14:textId="65E85744" w:rsidR="00A024D8" w:rsidRPr="00A041FA" w:rsidRDefault="006953BC" w:rsidP="00A024D8">
            <w:pPr>
              <w:rPr>
                <w:rFonts w:asciiTheme="majorBidi" w:eastAsia="Times New Roman" w:hAnsiTheme="majorBidi" w:cstheme="majorBidi"/>
                <w:sz w:val="20"/>
                <w:szCs w:val="20"/>
              </w:rPr>
            </w:pPr>
            <w:r w:rsidRPr="00A041FA">
              <w:rPr>
                <w:rFonts w:asciiTheme="majorBidi" w:hAnsiTheme="majorBidi" w:cstheme="majorBidi"/>
                <w:sz w:val="20"/>
                <w:szCs w:val="20"/>
              </w:rPr>
              <w:t xml:space="preserve">Individual Room Air Conditioner </w:t>
            </w:r>
            <w:r w:rsidR="00FE67BD" w:rsidRPr="00A041FA">
              <w:rPr>
                <w:rFonts w:asciiTheme="majorBidi" w:hAnsiTheme="majorBidi" w:cstheme="majorBidi"/>
                <w:sz w:val="20"/>
                <w:szCs w:val="20"/>
              </w:rPr>
              <w:t>(</w:t>
            </w:r>
            <w:r w:rsidR="00FE67BD" w:rsidRPr="00A041FA">
              <w:rPr>
                <w:rFonts w:asciiTheme="majorBidi" w:eastAsia="Times New Roman" w:hAnsiTheme="majorBidi" w:cstheme="majorBidi"/>
                <w:sz w:val="20"/>
                <w:szCs w:val="20"/>
              </w:rPr>
              <w:t>IRAC)</w:t>
            </w:r>
          </w:p>
        </w:tc>
        <w:tc>
          <w:tcPr>
            <w:tcW w:w="1260" w:type="dxa"/>
            <w:noWrap/>
            <w:vAlign w:val="center"/>
            <w:hideMark/>
          </w:tcPr>
          <w:p w14:paraId="5A98A76F" w14:textId="242ED0F3"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260" w:type="dxa"/>
            <w:noWrap/>
            <w:vAlign w:val="center"/>
            <w:hideMark/>
          </w:tcPr>
          <w:p w14:paraId="2D5C41B0" w14:textId="426F530F"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c>
          <w:tcPr>
            <w:tcW w:w="1440" w:type="dxa"/>
            <w:noWrap/>
            <w:vAlign w:val="center"/>
            <w:hideMark/>
          </w:tcPr>
          <w:p w14:paraId="4750DA26" w14:textId="3A256F76"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r>
      <w:tr w:rsidR="00A041FA" w:rsidRPr="00A041FA" w14:paraId="1D4278B5" w14:textId="77777777" w:rsidTr="00362C92">
        <w:trPr>
          <w:trHeight w:val="144"/>
        </w:trPr>
        <w:tc>
          <w:tcPr>
            <w:tcW w:w="4585" w:type="dxa"/>
            <w:noWrap/>
            <w:hideMark/>
          </w:tcPr>
          <w:p w14:paraId="06B7B734" w14:textId="3C7022E9" w:rsidR="00A024D8" w:rsidRPr="00A041FA" w:rsidRDefault="00FE67BD" w:rsidP="00A024D8">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Other systems</w:t>
            </w:r>
          </w:p>
        </w:tc>
        <w:tc>
          <w:tcPr>
            <w:tcW w:w="1260" w:type="dxa"/>
            <w:noWrap/>
            <w:vAlign w:val="center"/>
            <w:hideMark/>
          </w:tcPr>
          <w:p w14:paraId="50FBFE9C" w14:textId="3312BED6"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50</w:t>
            </w:r>
            <w:r w:rsidR="00FC0975" w:rsidRPr="00A041FA">
              <w:rPr>
                <w:rFonts w:asciiTheme="majorBidi" w:eastAsia="Times New Roman" w:hAnsiTheme="majorBidi" w:cstheme="majorBidi"/>
                <w:sz w:val="20"/>
                <w:szCs w:val="20"/>
              </w:rPr>
              <w:t>%</w:t>
            </w:r>
          </w:p>
        </w:tc>
        <w:tc>
          <w:tcPr>
            <w:tcW w:w="1260" w:type="dxa"/>
            <w:noWrap/>
            <w:vAlign w:val="center"/>
            <w:hideMark/>
          </w:tcPr>
          <w:p w14:paraId="6E6393C4" w14:textId="43D243BC"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c>
          <w:tcPr>
            <w:tcW w:w="1440" w:type="dxa"/>
            <w:noWrap/>
            <w:vAlign w:val="center"/>
            <w:hideMark/>
          </w:tcPr>
          <w:p w14:paraId="7D28B206" w14:textId="4931E0BA"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25</w:t>
            </w:r>
            <w:r w:rsidR="00FC0975" w:rsidRPr="00A041FA">
              <w:rPr>
                <w:rFonts w:asciiTheme="majorBidi" w:eastAsia="Times New Roman" w:hAnsiTheme="majorBidi" w:cstheme="majorBidi"/>
                <w:sz w:val="20"/>
                <w:szCs w:val="20"/>
              </w:rPr>
              <w:t>%</w:t>
            </w:r>
          </w:p>
        </w:tc>
      </w:tr>
      <w:tr w:rsidR="00A041FA" w:rsidRPr="00A041FA" w14:paraId="0308B88A" w14:textId="77777777" w:rsidTr="00362C92">
        <w:trPr>
          <w:trHeight w:val="144"/>
        </w:trPr>
        <w:tc>
          <w:tcPr>
            <w:tcW w:w="4585" w:type="dxa"/>
            <w:noWrap/>
            <w:hideMark/>
          </w:tcPr>
          <w:p w14:paraId="1A1D7A38" w14:textId="531217A4" w:rsidR="00A024D8" w:rsidRPr="00A041FA" w:rsidRDefault="00FE67BD" w:rsidP="00B053FB">
            <w:pP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No</w:t>
            </w:r>
            <w:r w:rsidR="00B053FB" w:rsidRPr="00A041FA">
              <w:rPr>
                <w:rFonts w:asciiTheme="majorBidi" w:eastAsia="Times New Roman" w:hAnsiTheme="majorBidi" w:cstheme="majorBidi"/>
                <w:sz w:val="20"/>
                <w:szCs w:val="20"/>
              </w:rPr>
              <w:t xml:space="preserve"> HVAC system</w:t>
            </w:r>
          </w:p>
        </w:tc>
        <w:tc>
          <w:tcPr>
            <w:tcW w:w="1260" w:type="dxa"/>
            <w:noWrap/>
            <w:vAlign w:val="center"/>
            <w:hideMark/>
          </w:tcPr>
          <w:p w14:paraId="77E66E3D" w14:textId="712FF94C"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260" w:type="dxa"/>
            <w:noWrap/>
            <w:vAlign w:val="center"/>
            <w:hideMark/>
          </w:tcPr>
          <w:p w14:paraId="5E200754" w14:textId="747D629A"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0</w:t>
            </w:r>
            <w:r w:rsidR="00FC0975" w:rsidRPr="00A041FA">
              <w:rPr>
                <w:rFonts w:asciiTheme="majorBidi" w:eastAsia="Times New Roman" w:hAnsiTheme="majorBidi" w:cstheme="majorBidi"/>
                <w:sz w:val="20"/>
                <w:szCs w:val="20"/>
              </w:rPr>
              <w:t>%</w:t>
            </w:r>
          </w:p>
        </w:tc>
        <w:tc>
          <w:tcPr>
            <w:tcW w:w="1440" w:type="dxa"/>
            <w:noWrap/>
            <w:vAlign w:val="center"/>
            <w:hideMark/>
          </w:tcPr>
          <w:p w14:paraId="0DC61462" w14:textId="198717C3" w:rsidR="00A024D8" w:rsidRPr="00A041FA" w:rsidRDefault="00A024D8" w:rsidP="006953BC">
            <w:pPr>
              <w:jc w:val="center"/>
              <w:rPr>
                <w:rFonts w:asciiTheme="majorBidi" w:eastAsia="Times New Roman" w:hAnsiTheme="majorBidi" w:cstheme="majorBidi"/>
                <w:sz w:val="20"/>
                <w:szCs w:val="20"/>
              </w:rPr>
            </w:pPr>
            <w:r w:rsidRPr="00A041FA">
              <w:rPr>
                <w:rFonts w:asciiTheme="majorBidi" w:eastAsia="Times New Roman" w:hAnsiTheme="majorBidi" w:cstheme="majorBidi"/>
                <w:sz w:val="20"/>
                <w:szCs w:val="20"/>
              </w:rPr>
              <w:t>100</w:t>
            </w:r>
            <w:r w:rsidR="00FC0975" w:rsidRPr="00A041FA">
              <w:rPr>
                <w:rFonts w:asciiTheme="majorBidi" w:eastAsia="Times New Roman" w:hAnsiTheme="majorBidi" w:cstheme="majorBidi"/>
                <w:sz w:val="20"/>
                <w:szCs w:val="20"/>
              </w:rPr>
              <w:t>%</w:t>
            </w:r>
          </w:p>
        </w:tc>
      </w:tr>
    </w:tbl>
    <w:p w14:paraId="41E2B1F0" w14:textId="237D2B12" w:rsidR="003113D6" w:rsidRPr="00A041FA" w:rsidRDefault="00447A39" w:rsidP="6A0E1549">
      <w:pPr>
        <w:spacing w:before="240"/>
        <w:jc w:val="lowKashida"/>
        <w:rPr>
          <w:rFonts w:asciiTheme="majorBidi" w:hAnsiTheme="majorBidi" w:cstheme="majorBidi"/>
          <w:sz w:val="24"/>
          <w:szCs w:val="24"/>
        </w:rPr>
      </w:pP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REF _Ref21266384 \h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3</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w:t>
      </w:r>
      <w:r w:rsidR="00F13805" w:rsidRPr="00A041FA">
        <w:rPr>
          <w:rFonts w:asciiTheme="majorBidi" w:hAnsiTheme="majorBidi" w:cstheme="majorBidi"/>
          <w:sz w:val="24"/>
          <w:szCs w:val="24"/>
        </w:rPr>
        <w:t xml:space="preserve">summarizes the </w:t>
      </w:r>
      <w:r w:rsidR="00191E94" w:rsidRPr="00A041FA">
        <w:rPr>
          <w:rFonts w:asciiTheme="majorBidi" w:hAnsiTheme="majorBidi" w:cstheme="majorBidi"/>
          <w:sz w:val="24"/>
          <w:szCs w:val="24"/>
        </w:rPr>
        <w:t>proportion</w:t>
      </w:r>
      <w:r w:rsidR="00513C7C" w:rsidRPr="00A041FA">
        <w:rPr>
          <w:rFonts w:asciiTheme="majorBidi" w:hAnsiTheme="majorBidi" w:cstheme="majorBidi"/>
          <w:sz w:val="24"/>
          <w:szCs w:val="24"/>
        </w:rPr>
        <w:t xml:space="preserve"> of</w:t>
      </w:r>
      <w:r w:rsidR="00F13805" w:rsidRPr="00A041FA">
        <w:rPr>
          <w:rFonts w:asciiTheme="majorBidi" w:hAnsiTheme="majorBidi" w:cstheme="majorBidi"/>
          <w:sz w:val="24"/>
          <w:szCs w:val="24"/>
        </w:rPr>
        <w:t xml:space="preserve"> </w:t>
      </w:r>
      <w:r w:rsidR="00513C7C" w:rsidRPr="00A041FA">
        <w:rPr>
          <w:rFonts w:asciiTheme="majorBidi" w:hAnsiTheme="majorBidi" w:cstheme="majorBidi"/>
          <w:sz w:val="24"/>
          <w:szCs w:val="24"/>
        </w:rPr>
        <w:t xml:space="preserve">Central-Forced-Air, </w:t>
      </w:r>
      <w:r w:rsidR="00AA6BAB" w:rsidRPr="00A041FA">
        <w:rPr>
          <w:rFonts w:asciiTheme="majorBidi" w:hAnsiTheme="majorBidi" w:cstheme="majorBidi"/>
          <w:sz w:val="24"/>
          <w:szCs w:val="24"/>
        </w:rPr>
        <w:t>Ductless-with-Air-Filter</w:t>
      </w:r>
      <w:r w:rsidR="00513C7C" w:rsidRPr="00A041FA">
        <w:rPr>
          <w:rFonts w:asciiTheme="majorBidi" w:hAnsiTheme="majorBidi" w:cstheme="majorBidi"/>
          <w:sz w:val="24"/>
          <w:szCs w:val="24"/>
        </w:rPr>
        <w:t xml:space="preserve">, and </w:t>
      </w:r>
      <w:r w:rsidR="00AA6BAB" w:rsidRPr="00A041FA">
        <w:rPr>
          <w:rFonts w:asciiTheme="majorBidi" w:hAnsiTheme="majorBidi" w:cstheme="majorBidi"/>
          <w:sz w:val="24"/>
          <w:szCs w:val="24"/>
        </w:rPr>
        <w:t>Ductless-without-Air-Filter</w:t>
      </w:r>
      <w:r w:rsidR="00513C7C" w:rsidRPr="00A041FA">
        <w:rPr>
          <w:rFonts w:asciiTheme="majorBidi" w:hAnsiTheme="majorBidi" w:cstheme="majorBidi"/>
          <w:sz w:val="24"/>
          <w:szCs w:val="24"/>
        </w:rPr>
        <w:t xml:space="preserve"> heating and cooling </w:t>
      </w:r>
      <w:r w:rsidR="00F13805" w:rsidRPr="00A041FA">
        <w:rPr>
          <w:rFonts w:asciiTheme="majorBidi" w:hAnsiTheme="majorBidi" w:cstheme="majorBidi"/>
          <w:sz w:val="24"/>
          <w:szCs w:val="24"/>
        </w:rPr>
        <w:t xml:space="preserve">systems used in </w:t>
      </w:r>
      <w:r w:rsidR="00513C7C" w:rsidRPr="00A041FA">
        <w:rPr>
          <w:rFonts w:asciiTheme="majorBidi" w:hAnsiTheme="majorBidi" w:cstheme="majorBidi"/>
          <w:sz w:val="24"/>
          <w:szCs w:val="24"/>
        </w:rPr>
        <w:t xml:space="preserve">U.S. </w:t>
      </w:r>
      <w:r w:rsidR="00F13805" w:rsidRPr="00A041FA">
        <w:rPr>
          <w:rFonts w:asciiTheme="majorBidi" w:hAnsiTheme="majorBidi" w:cstheme="majorBidi"/>
          <w:sz w:val="24"/>
          <w:szCs w:val="24"/>
        </w:rPr>
        <w:t>school buildings post- 1980, between 1980 and 2003 a</w:t>
      </w:r>
      <w:r w:rsidR="00513C7C" w:rsidRPr="00A041FA">
        <w:rPr>
          <w:rFonts w:asciiTheme="majorBidi" w:hAnsiTheme="majorBidi" w:cstheme="majorBidi"/>
          <w:sz w:val="24"/>
          <w:szCs w:val="24"/>
        </w:rPr>
        <w:t>nd between 1990 and 2012</w:t>
      </w:r>
      <w:r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REF _Ref21266384 \h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3</w:t>
      </w:r>
      <w:r w:rsidRPr="00A041FA">
        <w:rPr>
          <w:rFonts w:asciiTheme="majorBidi" w:hAnsiTheme="majorBidi" w:cstheme="majorBidi"/>
          <w:sz w:val="24"/>
          <w:szCs w:val="24"/>
        </w:rPr>
        <w:fldChar w:fldCharType="end"/>
      </w:r>
      <w:r w:rsidR="00513C7C" w:rsidRPr="00A041FA">
        <w:rPr>
          <w:rFonts w:asciiTheme="majorBidi" w:hAnsiTheme="majorBidi" w:cstheme="majorBidi"/>
          <w:sz w:val="24"/>
          <w:szCs w:val="24"/>
        </w:rPr>
        <w:t xml:space="preserve"> also demonstrates our best estimate</w:t>
      </w:r>
      <w:r w:rsidR="00BE3434" w:rsidRPr="00A041FA">
        <w:rPr>
          <w:rFonts w:asciiTheme="majorBidi" w:hAnsiTheme="majorBidi" w:cstheme="majorBidi"/>
          <w:sz w:val="24"/>
          <w:szCs w:val="24"/>
        </w:rPr>
        <w:t>s</w:t>
      </w:r>
      <w:r w:rsidR="00513C7C" w:rsidRPr="00A041FA">
        <w:rPr>
          <w:rFonts w:asciiTheme="majorBidi" w:hAnsiTheme="majorBidi" w:cstheme="majorBidi"/>
          <w:sz w:val="24"/>
          <w:szCs w:val="24"/>
        </w:rPr>
        <w:t xml:space="preserve"> of </w:t>
      </w:r>
      <w:r w:rsidR="00BE3434" w:rsidRPr="00A041FA">
        <w:rPr>
          <w:rFonts w:asciiTheme="majorBidi" w:hAnsiTheme="majorBidi" w:cstheme="majorBidi"/>
          <w:sz w:val="24"/>
          <w:szCs w:val="24"/>
        </w:rPr>
        <w:t xml:space="preserve">the </w:t>
      </w:r>
      <w:r w:rsidR="00513C7C" w:rsidRPr="00A041FA">
        <w:rPr>
          <w:rFonts w:asciiTheme="majorBidi" w:hAnsiTheme="majorBidi" w:cstheme="majorBidi"/>
          <w:sz w:val="24"/>
          <w:szCs w:val="24"/>
        </w:rPr>
        <w:t>proportion</w:t>
      </w:r>
      <w:r w:rsidR="00BE3434" w:rsidRPr="00A041FA">
        <w:rPr>
          <w:rFonts w:asciiTheme="majorBidi" w:hAnsiTheme="majorBidi" w:cstheme="majorBidi"/>
          <w:sz w:val="24"/>
          <w:szCs w:val="24"/>
        </w:rPr>
        <w:t>s</w:t>
      </w:r>
      <w:r w:rsidR="00513C7C" w:rsidRPr="00A041FA">
        <w:rPr>
          <w:rFonts w:asciiTheme="majorBidi" w:hAnsiTheme="majorBidi" w:cstheme="majorBidi"/>
          <w:sz w:val="24"/>
          <w:szCs w:val="24"/>
        </w:rPr>
        <w:t xml:space="preserve"> of heating and cooling system types </w:t>
      </w:r>
      <w:r w:rsidR="00BE3434" w:rsidRPr="00A041FA">
        <w:rPr>
          <w:rFonts w:asciiTheme="majorBidi" w:hAnsiTheme="majorBidi" w:cstheme="majorBidi"/>
          <w:sz w:val="24"/>
          <w:szCs w:val="24"/>
        </w:rPr>
        <w:t>deployed</w:t>
      </w:r>
      <w:r w:rsidR="00513C7C" w:rsidRPr="00A041FA">
        <w:rPr>
          <w:rFonts w:asciiTheme="majorBidi" w:hAnsiTheme="majorBidi" w:cstheme="majorBidi"/>
          <w:sz w:val="24"/>
          <w:szCs w:val="24"/>
        </w:rPr>
        <w:t xml:space="preserve"> in U.S. schools based on the average age of the school buildings. </w:t>
      </w:r>
      <w:r w:rsidR="00E87B13" w:rsidRPr="00A041FA">
        <w:rPr>
          <w:rFonts w:asciiTheme="majorBidi" w:hAnsiTheme="majorBidi" w:cstheme="majorBidi"/>
          <w:sz w:val="24"/>
          <w:szCs w:val="24"/>
        </w:rPr>
        <w:t xml:space="preserve">NCES in 1999 </w:t>
      </w:r>
      <w:r w:rsidR="001C39E3" w:rsidRPr="00A041FA">
        <w:rPr>
          <w:rFonts w:asciiTheme="majorBidi" w:hAnsiTheme="majorBidi" w:cstheme="majorBidi"/>
          <w:sz w:val="24"/>
          <w:szCs w:val="24"/>
        </w:rPr>
        <w:t>reported 28</w:t>
      </w:r>
      <w:r w:rsidR="00E87B13" w:rsidRPr="00A041FA">
        <w:rPr>
          <w:rFonts w:asciiTheme="majorBidi" w:hAnsiTheme="majorBidi" w:cstheme="majorBidi"/>
          <w:sz w:val="24"/>
          <w:szCs w:val="24"/>
        </w:rPr>
        <w:t>% of schools in the U.S. were</w:t>
      </w:r>
      <w:r w:rsidR="001C39E3" w:rsidRPr="00A041FA">
        <w:rPr>
          <w:rFonts w:asciiTheme="majorBidi" w:hAnsiTheme="majorBidi" w:cstheme="majorBidi"/>
          <w:sz w:val="24"/>
          <w:szCs w:val="24"/>
        </w:rPr>
        <w:t xml:space="preserve"> built before 1950, 62% between 1950 and 1985, and 1</w:t>
      </w:r>
      <w:r w:rsidR="00E87B13" w:rsidRPr="00A041FA">
        <w:rPr>
          <w:rFonts w:asciiTheme="majorBidi" w:hAnsiTheme="majorBidi" w:cstheme="majorBidi"/>
          <w:sz w:val="24"/>
          <w:szCs w:val="24"/>
        </w:rPr>
        <w:t xml:space="preserve">0% </w:t>
      </w:r>
      <w:r w:rsidR="001C39E3" w:rsidRPr="00A041FA">
        <w:rPr>
          <w:rFonts w:asciiTheme="majorBidi" w:hAnsiTheme="majorBidi" w:cstheme="majorBidi"/>
          <w:sz w:val="24"/>
          <w:szCs w:val="24"/>
        </w:rPr>
        <w:t>after</w:t>
      </w:r>
      <w:r w:rsidR="00E87B13" w:rsidRPr="00A041FA">
        <w:rPr>
          <w:rFonts w:asciiTheme="majorBidi" w:hAnsiTheme="majorBidi" w:cstheme="majorBidi"/>
          <w:sz w:val="24"/>
          <w:szCs w:val="24"/>
        </w:rPr>
        <w:t xml:space="preserve"> 1985 with an average building </w:t>
      </w:r>
      <w:r w:rsidR="00E87B13" w:rsidRPr="00A041FA">
        <w:rPr>
          <w:rFonts w:asciiTheme="majorBidi" w:hAnsiTheme="majorBidi" w:cstheme="majorBidi"/>
          <w:sz w:val="24"/>
          <w:szCs w:val="24"/>
        </w:rPr>
        <w:lastRenderedPageBreak/>
        <w:t xml:space="preserve">age of 42 years </w:t>
      </w:r>
      <w:r w:rsidR="00E87B13"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9Jq4GYBw","properties":{"formattedCitation":"(37)","plainCitation":"(37)","noteIndex":0},"citationItems":[{"id":185,"uris":["http://zotero.org/users/local/CHIXGgYG/items/Y4I9ZSAY"],"uri":["http://zotero.org/users/local/CHIXGgYG/items/Y4I9ZSAY"],"itemData":{"id":185,"type":"article-journal","title":"How old are America’s public schools","container-title":"Education Statistics Quarterly","page":"53–56","volume":"1","issue":"1","source":"Google Scholar","author":[{"family":"Rowand","given":"Cassandra"}],"issued":{"date-parts":[["1999"]]}}}],"schema":"https://github.com/citation-style-language/schema/raw/master/csl-citation.json"} </w:instrText>
      </w:r>
      <w:r w:rsidR="00E87B13"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(37)</w:t>
      </w:r>
      <w:r w:rsidR="00E87B13" w:rsidRPr="00A041FA">
        <w:rPr>
          <w:rFonts w:asciiTheme="majorBidi" w:hAnsiTheme="majorBidi" w:cstheme="majorBidi"/>
          <w:sz w:val="24"/>
          <w:szCs w:val="24"/>
        </w:rPr>
        <w:fldChar w:fldCharType="end"/>
      </w:r>
      <w:r w:rsidR="00E87B13" w:rsidRPr="00A041FA">
        <w:rPr>
          <w:rFonts w:asciiTheme="majorBidi" w:hAnsiTheme="majorBidi" w:cstheme="majorBidi"/>
          <w:sz w:val="24"/>
          <w:szCs w:val="24"/>
        </w:rPr>
        <w:t xml:space="preserve">. </w:t>
      </w:r>
      <w:r w:rsidR="00513C7C" w:rsidRPr="00A041FA">
        <w:rPr>
          <w:rFonts w:asciiTheme="majorBidi" w:hAnsiTheme="majorBidi" w:cstheme="majorBidi"/>
          <w:sz w:val="24"/>
          <w:szCs w:val="24"/>
        </w:rPr>
        <w:t>T</w:t>
      </w:r>
      <w:r w:rsidR="003113D6" w:rsidRPr="00A041FA">
        <w:rPr>
          <w:rFonts w:asciiTheme="majorBidi" w:hAnsiTheme="majorBidi" w:cstheme="majorBidi"/>
          <w:sz w:val="24"/>
          <w:szCs w:val="24"/>
        </w:rPr>
        <w:t>he latest report of Condition of America’s Public School Facilities released by NCES in 201</w:t>
      </w:r>
      <w:r w:rsidR="00513C7C" w:rsidRPr="00A041FA">
        <w:rPr>
          <w:rFonts w:asciiTheme="majorBidi" w:hAnsiTheme="majorBidi" w:cstheme="majorBidi"/>
          <w:sz w:val="24"/>
          <w:szCs w:val="24"/>
        </w:rPr>
        <w:t xml:space="preserve">4 noted </w:t>
      </w:r>
      <w:r w:rsidR="00E87B13" w:rsidRPr="00A041FA">
        <w:rPr>
          <w:rFonts w:asciiTheme="majorBidi" w:hAnsiTheme="majorBidi" w:cstheme="majorBidi"/>
          <w:sz w:val="24"/>
          <w:szCs w:val="24"/>
        </w:rPr>
        <w:t>the average age of school</w:t>
      </w:r>
      <w:r w:rsidR="003113D6" w:rsidRPr="00A041FA">
        <w:rPr>
          <w:rFonts w:asciiTheme="majorBidi" w:hAnsiTheme="majorBidi" w:cstheme="majorBidi"/>
          <w:sz w:val="24"/>
          <w:szCs w:val="24"/>
        </w:rPr>
        <w:t xml:space="preserve"> buildings in the U</w:t>
      </w:r>
      <w:r w:rsidR="00E87B13" w:rsidRPr="00A041FA">
        <w:rPr>
          <w:rFonts w:asciiTheme="majorBidi" w:hAnsiTheme="majorBidi" w:cstheme="majorBidi"/>
          <w:sz w:val="24"/>
          <w:szCs w:val="24"/>
        </w:rPr>
        <w:t>.</w:t>
      </w:r>
      <w:r w:rsidR="003113D6" w:rsidRPr="00A041FA">
        <w:rPr>
          <w:rFonts w:asciiTheme="majorBidi" w:hAnsiTheme="majorBidi" w:cstheme="majorBidi"/>
          <w:sz w:val="24"/>
          <w:szCs w:val="24"/>
        </w:rPr>
        <w:t>S</w:t>
      </w:r>
      <w:r w:rsidR="00E87B13" w:rsidRPr="00A041FA">
        <w:rPr>
          <w:rFonts w:asciiTheme="majorBidi" w:hAnsiTheme="majorBidi" w:cstheme="majorBidi"/>
          <w:sz w:val="24"/>
          <w:szCs w:val="24"/>
        </w:rPr>
        <w:t>.</w:t>
      </w:r>
      <w:r w:rsidR="003113D6" w:rsidRPr="00A041FA">
        <w:rPr>
          <w:rFonts w:asciiTheme="majorBidi" w:hAnsiTheme="majorBidi" w:cstheme="majorBidi"/>
          <w:sz w:val="24"/>
          <w:szCs w:val="24"/>
        </w:rPr>
        <w:t xml:space="preserve"> is 44 years</w:t>
      </w:r>
      <w:r w:rsidR="002614CC" w:rsidRPr="00A041FA">
        <w:rPr>
          <w:rFonts w:asciiTheme="majorBidi" w:hAnsiTheme="majorBidi" w:cstheme="majorBidi"/>
          <w:sz w:val="24"/>
          <w:szCs w:val="24"/>
        </w:rPr>
        <w:t>, but they did not report the school buildings’ year of built</w:t>
      </w:r>
      <w:r w:rsidR="00513C7C" w:rsidRPr="00A041FA">
        <w:rPr>
          <w:rFonts w:asciiTheme="majorBidi" w:hAnsiTheme="majorBidi" w:cstheme="majorBidi"/>
          <w:sz w:val="24"/>
          <w:szCs w:val="24"/>
        </w:rPr>
        <w:t xml:space="preserve"> </w:t>
      </w:r>
      <w:r w:rsidR="00513C7C" w:rsidRPr="00A041FA">
        <w:rPr>
          <w:rFonts w:asciiTheme="majorBidi" w:hAnsiTheme="majorBidi" w:cstheme="majorBidi"/>
          <w:sz w:val="24"/>
          <w:szCs w:val="24"/>
        </w:rPr>
        <w:fldChar w:fldCharType="begin"/>
      </w:r>
      <w:r w:rsidR="008D093F" w:rsidRPr="00A041FA">
        <w:rPr>
          <w:rFonts w:asciiTheme="majorBidi" w:hAnsiTheme="majorBidi" w:cstheme="majorBidi"/>
          <w:sz w:val="24"/>
          <w:szCs w:val="24"/>
        </w:rPr>
        <w:instrText xml:space="preserve"> ADDIN ZOTERO_ITEM CSL_CITATION {"citationID":"fsVME0tp","properties":{"formattedCitation":"(38)","plainCitation":"(38)","noteIndex":0},"citationItems":[{"id":179,"uris":["http://zotero.org/users/local/CHIXGgYG/items/6XBFBPP9"],"uri":["http://zotero.org/users/local/CHIXGgYG/items/6XBFBPP9"],"itemData":{"id":179,"type":"article-journal","title":"Condition of America's Public School Facilities: 2012-13. First Look. NCES 2014-022.","container-title":"National Center for Education Statistics","source":"Google Scholar","title-short":"Condition of America's Public School Facilities","author":[{"family":"Alexander","given":"Debbie"},{"family":"Lewis","given":"Laurie"}],"issued":{"date-parts":[["2014"]]}}}],"schema":"https://github.com/citation-style-language/schema/raw/master/csl-citation.json"} </w:instrText>
      </w:r>
      <w:r w:rsidR="00513C7C"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(38)</w:t>
      </w:r>
      <w:r w:rsidR="00513C7C" w:rsidRPr="00A041FA">
        <w:rPr>
          <w:rFonts w:asciiTheme="majorBidi" w:hAnsiTheme="majorBidi" w:cstheme="majorBidi"/>
          <w:sz w:val="24"/>
          <w:szCs w:val="24"/>
        </w:rPr>
        <w:fldChar w:fldCharType="end"/>
      </w:r>
      <w:r w:rsidR="003113D6" w:rsidRPr="00A041FA">
        <w:rPr>
          <w:rFonts w:asciiTheme="majorBidi" w:hAnsiTheme="majorBidi" w:cstheme="majorBidi"/>
          <w:sz w:val="24"/>
          <w:szCs w:val="24"/>
        </w:rPr>
        <w:t xml:space="preserve">. In the lack of other reliable sources for the </w:t>
      </w:r>
      <w:r w:rsidR="002614CC" w:rsidRPr="00A041FA">
        <w:rPr>
          <w:rFonts w:asciiTheme="majorBidi" w:hAnsiTheme="majorBidi" w:cstheme="majorBidi"/>
          <w:sz w:val="24"/>
          <w:szCs w:val="24"/>
        </w:rPr>
        <w:t xml:space="preserve">building age of schools </w:t>
      </w:r>
      <w:r w:rsidR="003113D6" w:rsidRPr="00A041FA">
        <w:rPr>
          <w:rFonts w:asciiTheme="majorBidi" w:hAnsiTheme="majorBidi" w:cstheme="majorBidi"/>
          <w:sz w:val="24"/>
          <w:szCs w:val="24"/>
        </w:rPr>
        <w:t xml:space="preserve">and considering the fact that the </w:t>
      </w:r>
      <w:proofErr w:type="gramStart"/>
      <w:r w:rsidR="003113D6" w:rsidRPr="00A041FA">
        <w:rPr>
          <w:rFonts w:asciiTheme="majorBidi" w:hAnsiTheme="majorBidi" w:cstheme="majorBidi"/>
          <w:sz w:val="24"/>
          <w:szCs w:val="24"/>
        </w:rPr>
        <w:t xml:space="preserve">average </w:t>
      </w:r>
      <w:r w:rsidR="007F318C" w:rsidRPr="00A041FA">
        <w:rPr>
          <w:rFonts w:asciiTheme="majorBidi" w:hAnsiTheme="majorBidi" w:cstheme="majorBidi"/>
          <w:sz w:val="24"/>
          <w:szCs w:val="24"/>
        </w:rPr>
        <w:t xml:space="preserve">school </w:t>
      </w:r>
      <w:r w:rsidR="001C39E3" w:rsidRPr="00A041FA">
        <w:rPr>
          <w:rFonts w:asciiTheme="majorBidi" w:hAnsiTheme="majorBidi" w:cstheme="majorBidi"/>
          <w:sz w:val="24"/>
          <w:szCs w:val="24"/>
        </w:rPr>
        <w:t xml:space="preserve">building </w:t>
      </w:r>
      <w:r w:rsidR="003113D6" w:rsidRPr="00A041FA">
        <w:rPr>
          <w:rFonts w:asciiTheme="majorBidi" w:hAnsiTheme="majorBidi" w:cstheme="majorBidi"/>
          <w:sz w:val="24"/>
          <w:szCs w:val="24"/>
        </w:rPr>
        <w:t>age</w:t>
      </w:r>
      <w:proofErr w:type="gramEnd"/>
      <w:r w:rsidR="003113D6" w:rsidRPr="00A041FA">
        <w:rPr>
          <w:rFonts w:asciiTheme="majorBidi" w:hAnsiTheme="majorBidi" w:cstheme="majorBidi"/>
          <w:sz w:val="24"/>
          <w:szCs w:val="24"/>
        </w:rPr>
        <w:t xml:space="preserve"> </w:t>
      </w:r>
      <w:r w:rsidR="001C39E3" w:rsidRPr="00A041FA">
        <w:rPr>
          <w:rFonts w:asciiTheme="majorBidi" w:hAnsiTheme="majorBidi" w:cstheme="majorBidi"/>
          <w:sz w:val="24"/>
          <w:szCs w:val="24"/>
        </w:rPr>
        <w:t>did not increase</w:t>
      </w:r>
      <w:r w:rsidR="003113D6" w:rsidRPr="00A041FA">
        <w:rPr>
          <w:rFonts w:asciiTheme="majorBidi" w:hAnsiTheme="majorBidi" w:cstheme="majorBidi"/>
          <w:sz w:val="24"/>
          <w:szCs w:val="24"/>
        </w:rPr>
        <w:t xml:space="preserve"> signif</w:t>
      </w:r>
      <w:r w:rsidR="001C39E3" w:rsidRPr="00A041FA">
        <w:rPr>
          <w:rFonts w:asciiTheme="majorBidi" w:hAnsiTheme="majorBidi" w:cstheme="majorBidi"/>
          <w:sz w:val="24"/>
          <w:szCs w:val="24"/>
        </w:rPr>
        <w:t xml:space="preserve">icantly between 1999 and 2014, </w:t>
      </w:r>
      <w:r w:rsidR="003113D6" w:rsidRPr="00A041FA">
        <w:rPr>
          <w:rFonts w:asciiTheme="majorBidi" w:hAnsiTheme="majorBidi" w:cstheme="majorBidi"/>
          <w:sz w:val="24"/>
          <w:szCs w:val="24"/>
        </w:rPr>
        <w:t xml:space="preserve">we assumed the school </w:t>
      </w:r>
      <w:r w:rsidR="007F318C" w:rsidRPr="00A041FA">
        <w:rPr>
          <w:rFonts w:asciiTheme="majorBidi" w:hAnsiTheme="majorBidi" w:cstheme="majorBidi"/>
          <w:sz w:val="24"/>
          <w:szCs w:val="24"/>
        </w:rPr>
        <w:t xml:space="preserve">buildings </w:t>
      </w:r>
      <w:r w:rsidR="003113D6" w:rsidRPr="00A041FA">
        <w:rPr>
          <w:rFonts w:asciiTheme="majorBidi" w:hAnsiTheme="majorBidi" w:cstheme="majorBidi"/>
          <w:sz w:val="24"/>
          <w:szCs w:val="24"/>
        </w:rPr>
        <w:t>that were built before 1950 should ha</w:t>
      </w:r>
      <w:r w:rsidR="007F318C" w:rsidRPr="00A041FA">
        <w:rPr>
          <w:rFonts w:asciiTheme="majorBidi" w:hAnsiTheme="majorBidi" w:cstheme="majorBidi"/>
          <w:sz w:val="24"/>
          <w:szCs w:val="24"/>
        </w:rPr>
        <w:t>ve been replaced with new ones</w:t>
      </w:r>
      <w:r w:rsidR="001C39E3" w:rsidRPr="00A041FA">
        <w:rPr>
          <w:rFonts w:asciiTheme="majorBidi" w:hAnsiTheme="majorBidi" w:cstheme="majorBidi"/>
          <w:sz w:val="24"/>
          <w:szCs w:val="24"/>
        </w:rPr>
        <w:t xml:space="preserve">. Therefore, we assumed approximately </w:t>
      </w:r>
      <w:r w:rsidR="003113D6" w:rsidRPr="00A041FA">
        <w:rPr>
          <w:rFonts w:asciiTheme="majorBidi" w:hAnsiTheme="majorBidi" w:cstheme="majorBidi"/>
          <w:sz w:val="24"/>
          <w:szCs w:val="24"/>
        </w:rPr>
        <w:t xml:space="preserve">30% of </w:t>
      </w:r>
      <w:r w:rsidR="00232C88" w:rsidRPr="00A041FA">
        <w:rPr>
          <w:rFonts w:asciiTheme="majorBidi" w:hAnsiTheme="majorBidi" w:cstheme="majorBidi"/>
          <w:sz w:val="24"/>
          <w:szCs w:val="24"/>
        </w:rPr>
        <w:t xml:space="preserve">the </w:t>
      </w:r>
      <w:r w:rsidR="003113D6" w:rsidRPr="00A041FA">
        <w:rPr>
          <w:rFonts w:asciiTheme="majorBidi" w:hAnsiTheme="majorBidi" w:cstheme="majorBidi"/>
          <w:sz w:val="24"/>
          <w:szCs w:val="24"/>
        </w:rPr>
        <w:t>school</w:t>
      </w:r>
      <w:r w:rsidR="00232C88" w:rsidRPr="00A041FA">
        <w:rPr>
          <w:rFonts w:asciiTheme="majorBidi" w:hAnsiTheme="majorBidi" w:cstheme="majorBidi"/>
          <w:sz w:val="24"/>
          <w:szCs w:val="24"/>
        </w:rPr>
        <w:t>s</w:t>
      </w:r>
      <w:r w:rsidR="003113D6" w:rsidRPr="00A041FA">
        <w:rPr>
          <w:rFonts w:asciiTheme="majorBidi" w:hAnsiTheme="majorBidi" w:cstheme="majorBidi"/>
          <w:sz w:val="24"/>
          <w:szCs w:val="24"/>
        </w:rPr>
        <w:t xml:space="preserve"> are built after 1990, 10% </w:t>
      </w:r>
      <w:r w:rsidR="001C39E3" w:rsidRPr="00A041FA">
        <w:rPr>
          <w:rFonts w:asciiTheme="majorBidi" w:hAnsiTheme="majorBidi" w:cstheme="majorBidi"/>
          <w:sz w:val="24"/>
          <w:szCs w:val="24"/>
        </w:rPr>
        <w:t xml:space="preserve">around 1985 (i.e. </w:t>
      </w:r>
      <w:r w:rsidR="00C43E35" w:rsidRPr="00A041FA">
        <w:rPr>
          <w:rFonts w:asciiTheme="majorBidi" w:hAnsiTheme="majorBidi" w:cstheme="majorBidi"/>
          <w:sz w:val="24"/>
          <w:szCs w:val="24"/>
        </w:rPr>
        <w:t xml:space="preserve">between 1980 and </w:t>
      </w:r>
      <w:r w:rsidR="003113D6" w:rsidRPr="00A041FA">
        <w:rPr>
          <w:rFonts w:asciiTheme="majorBidi" w:hAnsiTheme="majorBidi" w:cstheme="majorBidi"/>
          <w:sz w:val="24"/>
          <w:szCs w:val="24"/>
        </w:rPr>
        <w:t>90</w:t>
      </w:r>
      <w:r w:rsidR="00C43E35" w:rsidRPr="00A041FA">
        <w:rPr>
          <w:rFonts w:asciiTheme="majorBidi" w:hAnsiTheme="majorBidi" w:cstheme="majorBidi"/>
          <w:sz w:val="24"/>
          <w:szCs w:val="24"/>
        </w:rPr>
        <w:t>), and 60% before 1980.</w:t>
      </w:r>
    </w:p>
    <w:p w14:paraId="5810A747" w14:textId="0F1517E6" w:rsidR="00F13805" w:rsidRPr="00A041FA" w:rsidRDefault="00447A39" w:rsidP="00447A39">
      <w:pPr>
        <w:pStyle w:val="Caption"/>
        <w:jc w:val="center"/>
        <w:rPr>
          <w:rFonts w:asciiTheme="majorBidi" w:hAnsiTheme="majorBidi" w:cstheme="majorBidi"/>
          <w:i w:val="0"/>
          <w:iCs w:val="0"/>
          <w:color w:val="auto"/>
          <w:sz w:val="20"/>
          <w:szCs w:val="20"/>
        </w:rPr>
      </w:pPr>
      <w:bookmarkStart w:id="17" w:name="_Ref21266384"/>
      <w:bookmarkStart w:id="18" w:name="_Ref16178608"/>
      <w:r w:rsidRPr="00A041FA">
        <w:rPr>
          <w:rFonts w:asciiTheme="majorBidi" w:hAnsiTheme="majorBidi" w:cstheme="majorBidi"/>
          <w:b/>
          <w:bCs/>
          <w:i w:val="0"/>
          <w:iCs w:val="0"/>
          <w:color w:val="auto"/>
          <w:sz w:val="20"/>
          <w:szCs w:val="20"/>
        </w:rPr>
        <w:t xml:space="preserve">Table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Table_S.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3</w:t>
      </w:r>
      <w:r w:rsidRPr="00A041FA">
        <w:rPr>
          <w:rFonts w:asciiTheme="majorBidi" w:hAnsiTheme="majorBidi" w:cstheme="majorBidi"/>
          <w:b/>
          <w:bCs/>
          <w:i w:val="0"/>
          <w:iCs w:val="0"/>
          <w:color w:val="auto"/>
          <w:sz w:val="20"/>
          <w:szCs w:val="20"/>
        </w:rPr>
        <w:fldChar w:fldCharType="end"/>
      </w:r>
      <w:bookmarkEnd w:id="17"/>
      <w:r w:rsidR="00F13805" w:rsidRPr="00A041FA">
        <w:rPr>
          <w:rFonts w:asciiTheme="majorBidi" w:hAnsiTheme="majorBidi" w:cstheme="majorBidi"/>
          <w:b/>
          <w:bCs/>
          <w:i w:val="0"/>
          <w:iCs w:val="0"/>
          <w:color w:val="auto"/>
          <w:sz w:val="20"/>
          <w:szCs w:val="20"/>
        </w:rPr>
        <w:t>.</w:t>
      </w:r>
      <w:r w:rsidR="00F13805" w:rsidRPr="00A041FA">
        <w:rPr>
          <w:rFonts w:asciiTheme="majorBidi" w:hAnsiTheme="majorBidi" w:cstheme="majorBidi"/>
          <w:i w:val="0"/>
          <w:iCs w:val="0"/>
          <w:color w:val="auto"/>
          <w:sz w:val="20"/>
          <w:szCs w:val="20"/>
        </w:rPr>
        <w:t xml:space="preserve"> Summary of HVAC system types in US schools based on 2003 and 2012 Commercial Building Energy Consumption Survey</w:t>
      </w:r>
      <w:bookmarkEnd w:id="18"/>
    </w:p>
    <w:tbl>
      <w:tblPr>
        <w:tblStyle w:val="TableGrid"/>
        <w:tblW w:w="9270" w:type="dxa"/>
        <w:tblInd w:w="-5" w:type="dxa"/>
        <w:tblLayout w:type="fixed"/>
        <w:tblLook w:val="04A0" w:firstRow="1" w:lastRow="0" w:firstColumn="1" w:lastColumn="0" w:noHBand="0" w:noVBand="1"/>
      </w:tblPr>
      <w:tblGrid>
        <w:gridCol w:w="630"/>
        <w:gridCol w:w="1350"/>
        <w:gridCol w:w="832"/>
        <w:gridCol w:w="923"/>
        <w:gridCol w:w="922"/>
        <w:gridCol w:w="923"/>
        <w:gridCol w:w="922"/>
        <w:gridCol w:w="923"/>
        <w:gridCol w:w="922"/>
        <w:gridCol w:w="923"/>
      </w:tblGrid>
      <w:tr w:rsidR="00A041FA" w:rsidRPr="00A041FA" w14:paraId="36D9C7DB" w14:textId="77777777" w:rsidTr="00C3656F">
        <w:trPr>
          <w:cantSplit/>
          <w:trHeight w:val="20"/>
        </w:trPr>
        <w:tc>
          <w:tcPr>
            <w:tcW w:w="1980" w:type="dxa"/>
            <w:gridSpan w:val="2"/>
            <w:vMerge w:val="restart"/>
            <w:noWrap/>
            <w:hideMark/>
          </w:tcPr>
          <w:p w14:paraId="11EE2C4E" w14:textId="77777777" w:rsidR="00F13805" w:rsidRPr="00A041FA" w:rsidRDefault="00F13805" w:rsidP="00F13805">
            <w:pPr>
              <w:rPr>
                <w:rFonts w:asciiTheme="majorBidi" w:hAnsiTheme="majorBidi" w:cstheme="majorBidi"/>
                <w:b/>
                <w:bCs/>
                <w:sz w:val="18"/>
                <w:szCs w:val="18"/>
              </w:rPr>
            </w:pPr>
          </w:p>
        </w:tc>
        <w:tc>
          <w:tcPr>
            <w:tcW w:w="1755" w:type="dxa"/>
            <w:gridSpan w:val="2"/>
            <w:noWrap/>
            <w:vAlign w:val="center"/>
            <w:hideMark/>
          </w:tcPr>
          <w:p w14:paraId="79267A2F" w14:textId="48CFB8F9" w:rsidR="00F13805" w:rsidRPr="00A041FA" w:rsidRDefault="00F13805" w:rsidP="008D093F">
            <w:pPr>
              <w:jc w:val="center"/>
              <w:rPr>
                <w:rFonts w:asciiTheme="majorBidi" w:hAnsiTheme="majorBidi" w:cstheme="majorBidi"/>
                <w:b/>
                <w:bCs/>
                <w:sz w:val="18"/>
                <w:szCs w:val="18"/>
              </w:rPr>
            </w:pPr>
            <w:r w:rsidRPr="00A041FA">
              <w:rPr>
                <w:rFonts w:asciiTheme="majorBidi" w:hAnsiTheme="majorBidi" w:cstheme="majorBidi"/>
                <w:b/>
                <w:bCs/>
                <w:sz w:val="18"/>
                <w:szCs w:val="18"/>
              </w:rPr>
              <w:t xml:space="preserve">Pre-1980 schools based on </w:t>
            </w:r>
            <w:r w:rsidRPr="00A041FA">
              <w:rPr>
                <w:rFonts w:asciiTheme="majorBidi" w:hAnsiTheme="majorBidi" w:cstheme="majorBidi"/>
                <w:b/>
                <w:bCs/>
                <w:sz w:val="18"/>
                <w:szCs w:val="18"/>
              </w:rPr>
              <w:fldChar w:fldCharType="begin"/>
            </w:r>
            <w:r w:rsidR="008D093F" w:rsidRPr="00A041FA">
              <w:rPr>
                <w:rFonts w:asciiTheme="majorBidi" w:hAnsiTheme="majorBidi" w:cstheme="majorBidi"/>
                <w:b/>
                <w:bCs/>
                <w:sz w:val="18"/>
                <w:szCs w:val="18"/>
              </w:rPr>
              <w:instrText xml:space="preserve"> ADDIN ZOTERO_ITEM CSL_CITATION {"citationID":"SGHzsZdy","properties":{"formattedCitation":"(34)","plainCitation":"(34)","noteIndex":0},"citationItems":[{"id":127,"uris":["http://zotero.org/users/local/CHIXGgYG/items/C9HDTY42"],"uri":["http://zotero.org/users/local/CHIXGgYG/items/C9HDTY42"],"itemData":{"id":127,"type":"report","title":"Review of Pre- and Post-1980 Buildings in CBECS - HVAC Equipment","publisher":"Pacific Northwest National Lab. (PNNL), Richland, WA (United States)","source":"www.osti.gov","abstract":"The U.S. Department of Energy's Office of Scientific and Technical Information","URL":"https://www.osti.gov/biblio/1013959","note":"DOI: 10.2172/1013959","number":"PNNL-20346","language":"English","author":[{"family":"Winiarski","given":"David W."},{"family":"Jiang","given":"Wei"},{"family":"Halverson","given":"Mark A."}],"issued":{"date-parts":[["2006",12,1]]},"accessed":{"date-parts":[["2019",8,6]]}}}],"schema":"https://github.com/citation-style-language/schema/raw/master/csl-citation.json"} </w:instrText>
            </w:r>
            <w:r w:rsidRPr="00A041FA">
              <w:rPr>
                <w:rFonts w:asciiTheme="majorBidi" w:hAnsiTheme="majorBidi" w:cstheme="majorBidi"/>
                <w:b/>
                <w:bCs/>
                <w:sz w:val="18"/>
                <w:szCs w:val="18"/>
              </w:rPr>
              <w:fldChar w:fldCharType="separate"/>
            </w:r>
            <w:r w:rsidR="008D093F" w:rsidRPr="00A041FA">
              <w:rPr>
                <w:rFonts w:ascii="Times New Roman" w:hAnsi="Times New Roman" w:cs="Times New Roman"/>
                <w:sz w:val="18"/>
              </w:rPr>
              <w:t>(34)</w:t>
            </w:r>
            <w:r w:rsidRPr="00A041FA">
              <w:rPr>
                <w:rFonts w:asciiTheme="majorBidi" w:hAnsiTheme="majorBidi" w:cstheme="majorBidi"/>
                <w:b/>
                <w:bCs/>
                <w:sz w:val="18"/>
                <w:szCs w:val="18"/>
              </w:rPr>
              <w:fldChar w:fldCharType="end"/>
            </w:r>
          </w:p>
        </w:tc>
        <w:tc>
          <w:tcPr>
            <w:tcW w:w="1845" w:type="dxa"/>
            <w:gridSpan w:val="2"/>
            <w:noWrap/>
            <w:vAlign w:val="center"/>
            <w:hideMark/>
          </w:tcPr>
          <w:p w14:paraId="76B3F0D9" w14:textId="1ECE74F7" w:rsidR="00F13805" w:rsidRPr="00A041FA" w:rsidRDefault="00BE3434" w:rsidP="00BE3434">
            <w:pPr>
              <w:jc w:val="center"/>
              <w:rPr>
                <w:rFonts w:asciiTheme="majorBidi" w:hAnsiTheme="majorBidi" w:cstheme="majorBidi"/>
                <w:b/>
                <w:bCs/>
                <w:sz w:val="18"/>
                <w:szCs w:val="18"/>
              </w:rPr>
            </w:pPr>
            <w:r w:rsidRPr="00A041FA">
              <w:rPr>
                <w:rFonts w:asciiTheme="majorBidi" w:hAnsiTheme="majorBidi" w:cstheme="majorBidi"/>
                <w:b/>
                <w:bCs/>
                <w:sz w:val="18"/>
                <w:szCs w:val="18"/>
              </w:rPr>
              <w:t>1980 - 19</w:t>
            </w:r>
            <w:r w:rsidR="001C39E3" w:rsidRPr="00A041FA">
              <w:rPr>
                <w:rFonts w:asciiTheme="majorBidi" w:hAnsiTheme="majorBidi" w:cstheme="majorBidi"/>
                <w:b/>
                <w:bCs/>
                <w:sz w:val="18"/>
                <w:szCs w:val="18"/>
              </w:rPr>
              <w:t>90</w:t>
            </w:r>
            <w:r w:rsidR="00F13805" w:rsidRPr="00A041FA">
              <w:rPr>
                <w:rFonts w:asciiTheme="majorBidi" w:hAnsiTheme="majorBidi" w:cstheme="majorBidi"/>
                <w:b/>
                <w:bCs/>
                <w:sz w:val="18"/>
                <w:szCs w:val="18"/>
              </w:rPr>
              <w:t xml:space="preserve"> schools based on</w:t>
            </w:r>
            <w:r w:rsidRPr="00A041FA">
              <w:rPr>
                <w:rFonts w:asciiTheme="majorBidi" w:hAnsiTheme="majorBidi" w:cstheme="majorBidi"/>
                <w:b/>
                <w:bCs/>
                <w:sz w:val="18"/>
                <w:szCs w:val="18"/>
              </w:rPr>
              <w:t xml:space="preserve"> </w:t>
            </w:r>
            <w:r w:rsidR="00F13805" w:rsidRPr="00A041FA">
              <w:rPr>
                <w:rFonts w:asciiTheme="majorBidi" w:hAnsiTheme="majorBidi" w:cstheme="majorBidi"/>
                <w:b/>
                <w:bCs/>
                <w:sz w:val="18"/>
                <w:szCs w:val="18"/>
              </w:rPr>
              <w:fldChar w:fldCharType="begin"/>
            </w:r>
            <w:r w:rsidR="008D093F" w:rsidRPr="00A041FA">
              <w:rPr>
                <w:rFonts w:asciiTheme="majorBidi" w:hAnsiTheme="majorBidi" w:cstheme="majorBidi"/>
                <w:b/>
                <w:bCs/>
                <w:sz w:val="18"/>
                <w:szCs w:val="18"/>
              </w:rPr>
              <w:instrText xml:space="preserve"> ADDIN ZOTERO_ITEM CSL_CITATION {"citationID":"RRbLMWC6","properties":{"formattedCitation":"(34)","plainCitation":"(34)","noteIndex":0},"citationItems":[{"id":127,"uris":["http://zotero.org/users/local/CHIXGgYG/items/C9HDTY42"],"uri":["http://zotero.org/users/local/CHIXGgYG/items/C9HDTY42"],"itemData":{"id":127,"type":"report","title":"Review of Pre- and Post-1980 Buildings in CBECS - HVAC Equipment","publisher":"Pacific Northwest National Lab. (PNNL), Richland, WA (United States)","source":"www.osti.gov","abstract":"The U.S. Department of Energy's Office of Scientific and Technical Information","URL":"https://www.osti.gov/biblio/1013959","note":"DOI: 10.2172/1013959","number":"PNNL-20346","language":"English","author":[{"family":"Winiarski","given":"David W."},{"family":"Jiang","given":"Wei"},{"family":"Halverson","given":"Mark A."}],"issued":{"date-parts":[["2006",12,1]]},"accessed":{"date-parts":[["2019",8,6]]}}}],"schema":"https://github.com/citation-style-language/schema/raw/master/csl-citation.json"} </w:instrText>
            </w:r>
            <w:r w:rsidR="00F13805" w:rsidRPr="00A041FA">
              <w:rPr>
                <w:rFonts w:asciiTheme="majorBidi" w:hAnsiTheme="majorBidi" w:cstheme="majorBidi"/>
                <w:b/>
                <w:bCs/>
                <w:sz w:val="18"/>
                <w:szCs w:val="18"/>
              </w:rPr>
              <w:fldChar w:fldCharType="separate"/>
            </w:r>
            <w:r w:rsidR="008D093F" w:rsidRPr="00A041FA">
              <w:rPr>
                <w:rFonts w:ascii="Times New Roman" w:hAnsi="Times New Roman" w:cs="Times New Roman"/>
                <w:sz w:val="18"/>
              </w:rPr>
              <w:t>(34)</w:t>
            </w:r>
            <w:r w:rsidR="00F13805" w:rsidRPr="00A041FA">
              <w:rPr>
                <w:rFonts w:asciiTheme="majorBidi" w:hAnsiTheme="majorBidi" w:cstheme="majorBidi"/>
                <w:b/>
                <w:bCs/>
                <w:sz w:val="18"/>
                <w:szCs w:val="18"/>
              </w:rPr>
              <w:fldChar w:fldCharType="end"/>
            </w:r>
          </w:p>
        </w:tc>
        <w:tc>
          <w:tcPr>
            <w:tcW w:w="1845" w:type="dxa"/>
            <w:gridSpan w:val="2"/>
            <w:vAlign w:val="center"/>
          </w:tcPr>
          <w:p w14:paraId="702BA1C6" w14:textId="6FB3FD7D" w:rsidR="00F13805" w:rsidRPr="00A041FA" w:rsidRDefault="00215EEC" w:rsidP="008D093F">
            <w:pPr>
              <w:jc w:val="center"/>
              <w:rPr>
                <w:rFonts w:asciiTheme="majorBidi" w:hAnsiTheme="majorBidi" w:cstheme="majorBidi"/>
                <w:b/>
                <w:bCs/>
                <w:sz w:val="18"/>
                <w:szCs w:val="18"/>
              </w:rPr>
            </w:pPr>
            <w:r w:rsidRPr="00A041FA">
              <w:rPr>
                <w:rFonts w:asciiTheme="majorBidi" w:hAnsiTheme="majorBidi" w:cstheme="majorBidi"/>
                <w:b/>
                <w:bCs/>
                <w:sz w:val="18"/>
                <w:szCs w:val="18"/>
              </w:rPr>
              <w:t>Post-</w:t>
            </w:r>
            <w:r w:rsidR="00F13805" w:rsidRPr="00A041FA">
              <w:rPr>
                <w:rFonts w:asciiTheme="majorBidi" w:hAnsiTheme="majorBidi" w:cstheme="majorBidi"/>
                <w:b/>
                <w:bCs/>
                <w:sz w:val="18"/>
                <w:szCs w:val="18"/>
              </w:rPr>
              <w:t xml:space="preserve">1990 schools based on </w:t>
            </w:r>
            <w:r w:rsidR="00F13805" w:rsidRPr="00A041FA">
              <w:rPr>
                <w:rFonts w:asciiTheme="majorBidi" w:hAnsiTheme="majorBidi" w:cstheme="majorBidi"/>
                <w:b/>
                <w:bCs/>
                <w:sz w:val="18"/>
                <w:szCs w:val="18"/>
              </w:rPr>
              <w:fldChar w:fldCharType="begin"/>
            </w:r>
            <w:r w:rsidR="008D093F" w:rsidRPr="00A041FA">
              <w:rPr>
                <w:rFonts w:asciiTheme="majorBidi" w:hAnsiTheme="majorBidi" w:cstheme="majorBidi"/>
                <w:b/>
                <w:bCs/>
                <w:sz w:val="18"/>
                <w:szCs w:val="18"/>
              </w:rPr>
              <w:instrText xml:space="preserve"> ADDIN ZOTERO_ITEM CSL_CITATION {"citationID":"6AzRYzXg","properties":{"formattedCitation":"(36)","plainCitation":"(36)","noteIndex":0},"citationItems":[{"id":176,"uris":["http://zotero.org/users/local/CHIXGgYG/items/7ZLWA3X7"],"uri":["http://zotero.org/users/local/CHIXGgYG/items/7ZLWA3X7"],"itemData":{"id":176,"type":"report","title":"Analysis for Building Envelopes and Mechanical Systems Using 2012 CBECS Data","publisher":"Pacific Northwest National Lab.(PNNL), Richland, WA (United States)","source":"Google Scholar","author":[{"family":"Winiarski","given":"David W."},{"family":"Halverson","given":"Mark A."},{"family":"Butzbaugh","given":"Joshua B."},{"family":"Cooke","given":"Alan L."},{"family":"Bandyopadhyay","given":"Gopal K."},{"family":"Elliott","given":"Douglas B."}],"issued":{"date-parts":[["2018"]]}}}],"schema":"https://github.com/citation-style-language/schema/raw/master/csl-citation.json"} </w:instrText>
            </w:r>
            <w:r w:rsidR="00F13805" w:rsidRPr="00A041FA">
              <w:rPr>
                <w:rFonts w:asciiTheme="majorBidi" w:hAnsiTheme="majorBidi" w:cstheme="majorBidi"/>
                <w:b/>
                <w:bCs/>
                <w:sz w:val="18"/>
                <w:szCs w:val="18"/>
              </w:rPr>
              <w:fldChar w:fldCharType="separate"/>
            </w:r>
            <w:r w:rsidR="008D093F" w:rsidRPr="00A041FA">
              <w:rPr>
                <w:rFonts w:ascii="Times New Roman" w:hAnsi="Times New Roman" w:cs="Times New Roman"/>
                <w:sz w:val="18"/>
              </w:rPr>
              <w:t>(36)</w:t>
            </w:r>
            <w:r w:rsidR="00F13805" w:rsidRPr="00A041FA">
              <w:rPr>
                <w:rFonts w:asciiTheme="majorBidi" w:hAnsiTheme="majorBidi" w:cstheme="majorBidi"/>
                <w:b/>
                <w:bCs/>
                <w:sz w:val="18"/>
                <w:szCs w:val="18"/>
              </w:rPr>
              <w:fldChar w:fldCharType="end"/>
            </w:r>
          </w:p>
        </w:tc>
        <w:tc>
          <w:tcPr>
            <w:tcW w:w="1845" w:type="dxa"/>
            <w:gridSpan w:val="2"/>
            <w:vAlign w:val="center"/>
          </w:tcPr>
          <w:p w14:paraId="54EA2D54" w14:textId="19E1B593" w:rsidR="00F13805" w:rsidRPr="00A041FA" w:rsidRDefault="00DA4DA6" w:rsidP="00F83CB9">
            <w:pPr>
              <w:jc w:val="center"/>
              <w:rPr>
                <w:rFonts w:asciiTheme="majorBidi" w:hAnsiTheme="majorBidi" w:cstheme="majorBidi"/>
                <w:b/>
                <w:bCs/>
                <w:sz w:val="18"/>
                <w:szCs w:val="18"/>
              </w:rPr>
            </w:pPr>
            <w:r w:rsidRPr="00A041FA">
              <w:rPr>
                <w:rFonts w:asciiTheme="majorBidi" w:hAnsiTheme="majorBidi" w:cstheme="majorBidi"/>
                <w:b/>
                <w:bCs/>
                <w:sz w:val="18"/>
                <w:szCs w:val="18"/>
              </w:rPr>
              <w:t>Best e</w:t>
            </w:r>
            <w:r w:rsidR="00F13805" w:rsidRPr="00A041FA">
              <w:rPr>
                <w:rFonts w:asciiTheme="majorBidi" w:hAnsiTheme="majorBidi" w:cstheme="majorBidi"/>
                <w:b/>
                <w:bCs/>
                <w:sz w:val="18"/>
                <w:szCs w:val="18"/>
              </w:rPr>
              <w:t>stimate</w:t>
            </w:r>
            <w:r w:rsidRPr="00A041FA">
              <w:rPr>
                <w:rFonts w:asciiTheme="majorBidi" w:hAnsiTheme="majorBidi" w:cstheme="majorBidi"/>
                <w:b/>
                <w:bCs/>
                <w:sz w:val="18"/>
                <w:szCs w:val="18"/>
              </w:rPr>
              <w:t xml:space="preserve"> for all schools</w:t>
            </w:r>
          </w:p>
        </w:tc>
      </w:tr>
      <w:tr w:rsidR="00A041FA" w:rsidRPr="00A041FA" w14:paraId="21202DE9" w14:textId="77777777" w:rsidTr="00C3656F">
        <w:trPr>
          <w:cantSplit/>
          <w:trHeight w:val="20"/>
        </w:trPr>
        <w:tc>
          <w:tcPr>
            <w:tcW w:w="1980" w:type="dxa"/>
            <w:gridSpan w:val="2"/>
            <w:vMerge/>
            <w:tcBorders>
              <w:bottom w:val="double" w:sz="4" w:space="0" w:color="auto"/>
            </w:tcBorders>
            <w:noWrap/>
            <w:hideMark/>
          </w:tcPr>
          <w:p w14:paraId="5BD4FC51" w14:textId="77777777" w:rsidR="00F13805" w:rsidRPr="00A041FA" w:rsidRDefault="00F13805" w:rsidP="00F13805">
            <w:pPr>
              <w:rPr>
                <w:rFonts w:asciiTheme="majorBidi" w:hAnsiTheme="majorBidi" w:cstheme="majorBidi"/>
                <w:b/>
                <w:bCs/>
                <w:sz w:val="18"/>
                <w:szCs w:val="18"/>
              </w:rPr>
            </w:pPr>
          </w:p>
        </w:tc>
        <w:tc>
          <w:tcPr>
            <w:tcW w:w="832" w:type="dxa"/>
            <w:tcBorders>
              <w:bottom w:val="double" w:sz="4" w:space="0" w:color="auto"/>
            </w:tcBorders>
            <w:noWrap/>
            <w:hideMark/>
          </w:tcPr>
          <w:p w14:paraId="14E08E83"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Heating</w:t>
            </w:r>
          </w:p>
        </w:tc>
        <w:tc>
          <w:tcPr>
            <w:tcW w:w="923" w:type="dxa"/>
            <w:tcBorders>
              <w:bottom w:val="double" w:sz="4" w:space="0" w:color="auto"/>
            </w:tcBorders>
            <w:noWrap/>
            <w:hideMark/>
          </w:tcPr>
          <w:p w14:paraId="05C7FE53"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Cooling</w:t>
            </w:r>
          </w:p>
        </w:tc>
        <w:tc>
          <w:tcPr>
            <w:tcW w:w="922" w:type="dxa"/>
            <w:tcBorders>
              <w:bottom w:val="double" w:sz="4" w:space="0" w:color="auto"/>
            </w:tcBorders>
            <w:noWrap/>
            <w:hideMark/>
          </w:tcPr>
          <w:p w14:paraId="64747B9C"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Heating</w:t>
            </w:r>
          </w:p>
        </w:tc>
        <w:tc>
          <w:tcPr>
            <w:tcW w:w="923" w:type="dxa"/>
            <w:tcBorders>
              <w:bottom w:val="double" w:sz="4" w:space="0" w:color="auto"/>
            </w:tcBorders>
            <w:noWrap/>
            <w:hideMark/>
          </w:tcPr>
          <w:p w14:paraId="63B6F81F"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Cooling</w:t>
            </w:r>
          </w:p>
        </w:tc>
        <w:tc>
          <w:tcPr>
            <w:tcW w:w="922" w:type="dxa"/>
            <w:tcBorders>
              <w:bottom w:val="double" w:sz="4" w:space="0" w:color="auto"/>
            </w:tcBorders>
          </w:tcPr>
          <w:p w14:paraId="7D599F0A"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Heating</w:t>
            </w:r>
          </w:p>
        </w:tc>
        <w:tc>
          <w:tcPr>
            <w:tcW w:w="923" w:type="dxa"/>
            <w:tcBorders>
              <w:bottom w:val="double" w:sz="4" w:space="0" w:color="auto"/>
            </w:tcBorders>
          </w:tcPr>
          <w:p w14:paraId="72374468"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Cooling</w:t>
            </w:r>
          </w:p>
        </w:tc>
        <w:tc>
          <w:tcPr>
            <w:tcW w:w="922" w:type="dxa"/>
            <w:tcBorders>
              <w:bottom w:val="double" w:sz="4" w:space="0" w:color="auto"/>
            </w:tcBorders>
          </w:tcPr>
          <w:p w14:paraId="4D483AB3"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Heating</w:t>
            </w:r>
          </w:p>
        </w:tc>
        <w:tc>
          <w:tcPr>
            <w:tcW w:w="923" w:type="dxa"/>
            <w:tcBorders>
              <w:bottom w:val="double" w:sz="4" w:space="0" w:color="auto"/>
            </w:tcBorders>
          </w:tcPr>
          <w:p w14:paraId="6700B4AD" w14:textId="77777777" w:rsidR="00F13805" w:rsidRPr="00A041FA" w:rsidRDefault="00F13805" w:rsidP="00F13805">
            <w:pPr>
              <w:rPr>
                <w:rFonts w:asciiTheme="majorBidi" w:hAnsiTheme="majorBidi" w:cstheme="majorBidi"/>
                <w:b/>
                <w:bCs/>
                <w:sz w:val="18"/>
                <w:szCs w:val="18"/>
              </w:rPr>
            </w:pPr>
            <w:r w:rsidRPr="00A041FA">
              <w:rPr>
                <w:rFonts w:asciiTheme="majorBidi" w:hAnsiTheme="majorBidi" w:cstheme="majorBidi"/>
                <w:b/>
                <w:bCs/>
                <w:sz w:val="18"/>
                <w:szCs w:val="18"/>
              </w:rPr>
              <w:t>Cooling</w:t>
            </w:r>
          </w:p>
        </w:tc>
      </w:tr>
      <w:tr w:rsidR="00A041FA" w:rsidRPr="00A041FA" w14:paraId="1138776F" w14:textId="77777777" w:rsidTr="00C3656F">
        <w:trPr>
          <w:cantSplit/>
          <w:trHeight w:val="20"/>
        </w:trPr>
        <w:tc>
          <w:tcPr>
            <w:tcW w:w="630" w:type="dxa"/>
            <w:vMerge w:val="restart"/>
            <w:tcBorders>
              <w:top w:val="double" w:sz="4" w:space="0" w:color="auto"/>
            </w:tcBorders>
            <w:shd w:val="clear" w:color="auto" w:fill="F2F2F2" w:themeFill="background1" w:themeFillShade="F2"/>
            <w:noWrap/>
            <w:textDirection w:val="btLr"/>
            <w:hideMark/>
          </w:tcPr>
          <w:p w14:paraId="6A8E0E0C" w14:textId="77777777" w:rsidR="00F83CB9" w:rsidRPr="00A041FA" w:rsidRDefault="00F83CB9" w:rsidP="00F83CB9">
            <w:pPr>
              <w:ind w:left="113" w:right="113"/>
              <w:rPr>
                <w:rFonts w:asciiTheme="majorBidi" w:hAnsiTheme="majorBidi" w:cstheme="majorBidi"/>
                <w:sz w:val="20"/>
                <w:szCs w:val="20"/>
              </w:rPr>
            </w:pPr>
            <w:r w:rsidRPr="00A041FA">
              <w:rPr>
                <w:rFonts w:asciiTheme="majorBidi" w:hAnsiTheme="majorBidi" w:cstheme="majorBidi"/>
                <w:sz w:val="20"/>
                <w:szCs w:val="20"/>
              </w:rPr>
              <w:t>Primary School</w:t>
            </w:r>
          </w:p>
        </w:tc>
        <w:tc>
          <w:tcPr>
            <w:tcW w:w="1350" w:type="dxa"/>
            <w:tcBorders>
              <w:top w:val="double" w:sz="4" w:space="0" w:color="auto"/>
            </w:tcBorders>
            <w:shd w:val="clear" w:color="auto" w:fill="F2F2F2" w:themeFill="background1" w:themeFillShade="F2"/>
            <w:noWrap/>
            <w:vAlign w:val="center"/>
            <w:hideMark/>
          </w:tcPr>
          <w:p w14:paraId="66BDCA5C" w14:textId="0715D104" w:rsidR="00F83CB9" w:rsidRPr="00A041FA" w:rsidRDefault="00F83CB9" w:rsidP="00F83CB9">
            <w:pPr>
              <w:rPr>
                <w:rFonts w:asciiTheme="majorBidi" w:hAnsiTheme="majorBidi" w:cstheme="majorBidi"/>
                <w:sz w:val="20"/>
                <w:szCs w:val="20"/>
              </w:rPr>
            </w:pPr>
            <w:r w:rsidRPr="00A041FA">
              <w:rPr>
                <w:rFonts w:asciiTheme="majorBidi" w:hAnsiTheme="majorBidi" w:cstheme="majorBidi"/>
                <w:sz w:val="20"/>
                <w:szCs w:val="20"/>
              </w:rPr>
              <w:t>Central-Forced-Air</w:t>
            </w:r>
          </w:p>
        </w:tc>
        <w:tc>
          <w:tcPr>
            <w:tcW w:w="832" w:type="dxa"/>
            <w:tcBorders>
              <w:top w:val="double" w:sz="4" w:space="0" w:color="auto"/>
            </w:tcBorders>
            <w:shd w:val="clear" w:color="auto" w:fill="F2F2F2" w:themeFill="background1" w:themeFillShade="F2"/>
            <w:noWrap/>
            <w:vAlign w:val="center"/>
            <w:hideMark/>
          </w:tcPr>
          <w:p w14:paraId="1A0909C2"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50%</w:t>
            </w:r>
          </w:p>
        </w:tc>
        <w:tc>
          <w:tcPr>
            <w:tcW w:w="923" w:type="dxa"/>
            <w:tcBorders>
              <w:top w:val="double" w:sz="4" w:space="0" w:color="auto"/>
            </w:tcBorders>
            <w:shd w:val="clear" w:color="auto" w:fill="F2F2F2" w:themeFill="background1" w:themeFillShade="F2"/>
            <w:noWrap/>
            <w:vAlign w:val="center"/>
            <w:hideMark/>
          </w:tcPr>
          <w:p w14:paraId="67C82540"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21%</w:t>
            </w:r>
          </w:p>
        </w:tc>
        <w:tc>
          <w:tcPr>
            <w:tcW w:w="922" w:type="dxa"/>
            <w:tcBorders>
              <w:top w:val="double" w:sz="4" w:space="0" w:color="auto"/>
            </w:tcBorders>
            <w:shd w:val="clear" w:color="auto" w:fill="F2F2F2" w:themeFill="background1" w:themeFillShade="F2"/>
            <w:noWrap/>
            <w:vAlign w:val="center"/>
            <w:hideMark/>
          </w:tcPr>
          <w:p w14:paraId="0449F6EC"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45%</w:t>
            </w:r>
          </w:p>
        </w:tc>
        <w:tc>
          <w:tcPr>
            <w:tcW w:w="923" w:type="dxa"/>
            <w:tcBorders>
              <w:top w:val="double" w:sz="4" w:space="0" w:color="auto"/>
            </w:tcBorders>
            <w:shd w:val="clear" w:color="auto" w:fill="F2F2F2" w:themeFill="background1" w:themeFillShade="F2"/>
            <w:noWrap/>
            <w:vAlign w:val="center"/>
            <w:hideMark/>
          </w:tcPr>
          <w:p w14:paraId="24927A14"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43%</w:t>
            </w:r>
          </w:p>
        </w:tc>
        <w:tc>
          <w:tcPr>
            <w:tcW w:w="922" w:type="dxa"/>
            <w:tcBorders>
              <w:top w:val="double" w:sz="4" w:space="0" w:color="auto"/>
            </w:tcBorders>
            <w:shd w:val="clear" w:color="auto" w:fill="F2F2F2" w:themeFill="background1" w:themeFillShade="F2"/>
            <w:vAlign w:val="center"/>
          </w:tcPr>
          <w:p w14:paraId="2262098A"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23%</w:t>
            </w:r>
          </w:p>
        </w:tc>
        <w:tc>
          <w:tcPr>
            <w:tcW w:w="923" w:type="dxa"/>
            <w:tcBorders>
              <w:top w:val="double" w:sz="4" w:space="0" w:color="auto"/>
            </w:tcBorders>
            <w:shd w:val="clear" w:color="auto" w:fill="F2F2F2" w:themeFill="background1" w:themeFillShade="F2"/>
            <w:vAlign w:val="center"/>
          </w:tcPr>
          <w:p w14:paraId="2614B66C"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33%</w:t>
            </w:r>
          </w:p>
        </w:tc>
        <w:tc>
          <w:tcPr>
            <w:tcW w:w="922" w:type="dxa"/>
            <w:tcBorders>
              <w:top w:val="double" w:sz="4" w:space="0" w:color="auto"/>
            </w:tcBorders>
            <w:shd w:val="clear" w:color="auto" w:fill="F2F2F2" w:themeFill="background1" w:themeFillShade="F2"/>
            <w:vAlign w:val="center"/>
          </w:tcPr>
          <w:p w14:paraId="03A7050F"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41%</w:t>
            </w:r>
          </w:p>
        </w:tc>
        <w:tc>
          <w:tcPr>
            <w:tcW w:w="923" w:type="dxa"/>
            <w:tcBorders>
              <w:top w:val="double" w:sz="4" w:space="0" w:color="auto"/>
            </w:tcBorders>
            <w:shd w:val="clear" w:color="auto" w:fill="F2F2F2" w:themeFill="background1" w:themeFillShade="F2"/>
            <w:vAlign w:val="center"/>
          </w:tcPr>
          <w:p w14:paraId="3979D04A"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26%</w:t>
            </w:r>
          </w:p>
        </w:tc>
      </w:tr>
      <w:tr w:rsidR="00A041FA" w:rsidRPr="00A041FA" w14:paraId="1AEF915A" w14:textId="77777777" w:rsidTr="00C3656F">
        <w:trPr>
          <w:cantSplit/>
          <w:trHeight w:val="20"/>
        </w:trPr>
        <w:tc>
          <w:tcPr>
            <w:tcW w:w="630" w:type="dxa"/>
            <w:vMerge/>
            <w:shd w:val="clear" w:color="auto" w:fill="F2F2F2" w:themeFill="background1" w:themeFillShade="F2"/>
            <w:noWrap/>
            <w:textDirection w:val="btLr"/>
          </w:tcPr>
          <w:p w14:paraId="3E4A9AEA" w14:textId="77777777" w:rsidR="00F83CB9" w:rsidRPr="00A041FA" w:rsidRDefault="00F83CB9" w:rsidP="00F83CB9">
            <w:pPr>
              <w:ind w:left="113" w:right="113"/>
              <w:rPr>
                <w:rFonts w:asciiTheme="majorBidi" w:hAnsiTheme="majorBidi" w:cstheme="majorBidi"/>
                <w:sz w:val="20"/>
                <w:szCs w:val="20"/>
              </w:rPr>
            </w:pPr>
          </w:p>
        </w:tc>
        <w:tc>
          <w:tcPr>
            <w:tcW w:w="1350" w:type="dxa"/>
            <w:shd w:val="clear" w:color="auto" w:fill="F2F2F2" w:themeFill="background1" w:themeFillShade="F2"/>
            <w:noWrap/>
            <w:vAlign w:val="center"/>
          </w:tcPr>
          <w:p w14:paraId="4F25E8AF" w14:textId="334B1246" w:rsidR="00F83CB9" w:rsidRPr="00A041FA" w:rsidRDefault="00C3656F" w:rsidP="003113D6">
            <w:pPr>
              <w:rPr>
                <w:rFonts w:asciiTheme="majorBidi" w:hAnsiTheme="majorBidi" w:cstheme="majorBidi"/>
                <w:sz w:val="20"/>
                <w:szCs w:val="20"/>
              </w:rPr>
            </w:pPr>
            <w:r w:rsidRPr="00A041FA">
              <w:rPr>
                <w:rFonts w:asciiTheme="majorBidi" w:hAnsiTheme="majorBidi" w:cstheme="majorBidi"/>
                <w:sz w:val="20"/>
                <w:szCs w:val="20"/>
              </w:rPr>
              <w:t>Ductless-w/-Air-filter</w:t>
            </w:r>
          </w:p>
        </w:tc>
        <w:tc>
          <w:tcPr>
            <w:tcW w:w="832" w:type="dxa"/>
            <w:shd w:val="clear" w:color="auto" w:fill="F2F2F2" w:themeFill="background1" w:themeFillShade="F2"/>
            <w:noWrap/>
            <w:vAlign w:val="center"/>
          </w:tcPr>
          <w:p w14:paraId="7C5C6E11"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38%</w:t>
            </w:r>
          </w:p>
        </w:tc>
        <w:tc>
          <w:tcPr>
            <w:tcW w:w="923" w:type="dxa"/>
            <w:shd w:val="clear" w:color="auto" w:fill="F2F2F2" w:themeFill="background1" w:themeFillShade="F2"/>
            <w:noWrap/>
            <w:vAlign w:val="center"/>
          </w:tcPr>
          <w:p w14:paraId="00F782FB"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69%</w:t>
            </w:r>
          </w:p>
        </w:tc>
        <w:tc>
          <w:tcPr>
            <w:tcW w:w="922" w:type="dxa"/>
            <w:shd w:val="clear" w:color="auto" w:fill="F2F2F2" w:themeFill="background1" w:themeFillShade="F2"/>
            <w:noWrap/>
            <w:vAlign w:val="center"/>
          </w:tcPr>
          <w:p w14:paraId="326893F4"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42%</w:t>
            </w:r>
          </w:p>
        </w:tc>
        <w:tc>
          <w:tcPr>
            <w:tcW w:w="923" w:type="dxa"/>
            <w:shd w:val="clear" w:color="auto" w:fill="F2F2F2" w:themeFill="background1" w:themeFillShade="F2"/>
            <w:noWrap/>
            <w:vAlign w:val="center"/>
          </w:tcPr>
          <w:p w14:paraId="7100B707"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47%</w:t>
            </w:r>
          </w:p>
        </w:tc>
        <w:tc>
          <w:tcPr>
            <w:tcW w:w="922" w:type="dxa"/>
            <w:shd w:val="clear" w:color="auto" w:fill="F2F2F2" w:themeFill="background1" w:themeFillShade="F2"/>
            <w:vAlign w:val="center"/>
          </w:tcPr>
          <w:p w14:paraId="437A8682"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67%</w:t>
            </w:r>
          </w:p>
        </w:tc>
        <w:tc>
          <w:tcPr>
            <w:tcW w:w="923" w:type="dxa"/>
            <w:shd w:val="clear" w:color="auto" w:fill="F2F2F2" w:themeFill="background1" w:themeFillShade="F2"/>
            <w:vAlign w:val="center"/>
          </w:tcPr>
          <w:p w14:paraId="4E870E4E"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58%</w:t>
            </w:r>
          </w:p>
        </w:tc>
        <w:tc>
          <w:tcPr>
            <w:tcW w:w="922" w:type="dxa"/>
            <w:shd w:val="clear" w:color="auto" w:fill="F2F2F2" w:themeFill="background1" w:themeFillShade="F2"/>
            <w:vAlign w:val="center"/>
          </w:tcPr>
          <w:p w14:paraId="2E3CA173"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47%</w:t>
            </w:r>
          </w:p>
        </w:tc>
        <w:tc>
          <w:tcPr>
            <w:tcW w:w="923" w:type="dxa"/>
            <w:shd w:val="clear" w:color="auto" w:fill="F2F2F2" w:themeFill="background1" w:themeFillShade="F2"/>
            <w:vAlign w:val="center"/>
          </w:tcPr>
          <w:p w14:paraId="670A8DD2"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63%</w:t>
            </w:r>
          </w:p>
        </w:tc>
      </w:tr>
      <w:tr w:rsidR="00A041FA" w:rsidRPr="00A041FA" w14:paraId="31836F74" w14:textId="77777777" w:rsidTr="00C3656F">
        <w:trPr>
          <w:cantSplit/>
          <w:trHeight w:val="20"/>
        </w:trPr>
        <w:tc>
          <w:tcPr>
            <w:tcW w:w="630" w:type="dxa"/>
            <w:vMerge/>
            <w:shd w:val="clear" w:color="auto" w:fill="F2F2F2" w:themeFill="background1" w:themeFillShade="F2"/>
            <w:noWrap/>
            <w:textDirection w:val="btLr"/>
            <w:hideMark/>
          </w:tcPr>
          <w:p w14:paraId="73A7D7EC" w14:textId="77777777" w:rsidR="00F83CB9" w:rsidRPr="00A041FA" w:rsidRDefault="00F83CB9" w:rsidP="00F83CB9">
            <w:pPr>
              <w:ind w:left="113" w:right="113"/>
              <w:rPr>
                <w:rFonts w:asciiTheme="majorBidi" w:hAnsiTheme="majorBidi" w:cstheme="majorBidi"/>
                <w:sz w:val="20"/>
                <w:szCs w:val="20"/>
              </w:rPr>
            </w:pPr>
          </w:p>
        </w:tc>
        <w:tc>
          <w:tcPr>
            <w:tcW w:w="1350" w:type="dxa"/>
            <w:shd w:val="clear" w:color="auto" w:fill="F2F2F2" w:themeFill="background1" w:themeFillShade="F2"/>
            <w:noWrap/>
            <w:vAlign w:val="center"/>
          </w:tcPr>
          <w:p w14:paraId="09137BB6" w14:textId="611ABBAE" w:rsidR="00F83CB9" w:rsidRPr="00A041FA" w:rsidRDefault="00C3656F" w:rsidP="003113D6">
            <w:pPr>
              <w:rPr>
                <w:rFonts w:asciiTheme="majorBidi" w:hAnsiTheme="majorBidi" w:cstheme="majorBidi"/>
                <w:sz w:val="20"/>
                <w:szCs w:val="20"/>
              </w:rPr>
            </w:pPr>
            <w:r w:rsidRPr="00A041FA">
              <w:rPr>
                <w:rFonts w:asciiTheme="majorBidi" w:hAnsiTheme="majorBidi" w:cstheme="majorBidi"/>
                <w:sz w:val="20"/>
                <w:szCs w:val="20"/>
              </w:rPr>
              <w:t>Ductless-w/o-Air-filter</w:t>
            </w:r>
          </w:p>
        </w:tc>
        <w:tc>
          <w:tcPr>
            <w:tcW w:w="832" w:type="dxa"/>
            <w:shd w:val="clear" w:color="auto" w:fill="F2F2F2" w:themeFill="background1" w:themeFillShade="F2"/>
            <w:noWrap/>
            <w:vAlign w:val="center"/>
          </w:tcPr>
          <w:p w14:paraId="4B7DBC13"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13%</w:t>
            </w:r>
          </w:p>
        </w:tc>
        <w:tc>
          <w:tcPr>
            <w:tcW w:w="923" w:type="dxa"/>
            <w:shd w:val="clear" w:color="auto" w:fill="F2F2F2" w:themeFill="background1" w:themeFillShade="F2"/>
            <w:noWrap/>
            <w:vAlign w:val="center"/>
          </w:tcPr>
          <w:p w14:paraId="31A4FF44"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10%</w:t>
            </w:r>
          </w:p>
        </w:tc>
        <w:tc>
          <w:tcPr>
            <w:tcW w:w="922" w:type="dxa"/>
            <w:shd w:val="clear" w:color="auto" w:fill="F2F2F2" w:themeFill="background1" w:themeFillShade="F2"/>
            <w:noWrap/>
            <w:vAlign w:val="center"/>
          </w:tcPr>
          <w:p w14:paraId="21E1AFCB"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14%</w:t>
            </w:r>
          </w:p>
        </w:tc>
        <w:tc>
          <w:tcPr>
            <w:tcW w:w="923" w:type="dxa"/>
            <w:shd w:val="clear" w:color="auto" w:fill="F2F2F2" w:themeFill="background1" w:themeFillShade="F2"/>
            <w:noWrap/>
            <w:vAlign w:val="center"/>
          </w:tcPr>
          <w:p w14:paraId="6A21BB49"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11%</w:t>
            </w:r>
          </w:p>
        </w:tc>
        <w:tc>
          <w:tcPr>
            <w:tcW w:w="922" w:type="dxa"/>
            <w:shd w:val="clear" w:color="auto" w:fill="F2F2F2" w:themeFill="background1" w:themeFillShade="F2"/>
            <w:vAlign w:val="center"/>
          </w:tcPr>
          <w:p w14:paraId="2B1AD6BB"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11%</w:t>
            </w:r>
          </w:p>
        </w:tc>
        <w:tc>
          <w:tcPr>
            <w:tcW w:w="923" w:type="dxa"/>
            <w:shd w:val="clear" w:color="auto" w:fill="F2F2F2" w:themeFill="background1" w:themeFillShade="F2"/>
            <w:vAlign w:val="center"/>
          </w:tcPr>
          <w:p w14:paraId="3FAC9D66"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10%</w:t>
            </w:r>
          </w:p>
        </w:tc>
        <w:tc>
          <w:tcPr>
            <w:tcW w:w="922" w:type="dxa"/>
            <w:shd w:val="clear" w:color="auto" w:fill="F2F2F2" w:themeFill="background1" w:themeFillShade="F2"/>
            <w:vAlign w:val="center"/>
          </w:tcPr>
          <w:p w14:paraId="5C1F273F"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12%</w:t>
            </w:r>
          </w:p>
        </w:tc>
        <w:tc>
          <w:tcPr>
            <w:tcW w:w="923" w:type="dxa"/>
            <w:shd w:val="clear" w:color="auto" w:fill="F2F2F2" w:themeFill="background1" w:themeFillShade="F2"/>
            <w:vAlign w:val="center"/>
          </w:tcPr>
          <w:p w14:paraId="323189E2" w14:textId="77777777" w:rsidR="00F83CB9" w:rsidRPr="00A041FA" w:rsidRDefault="00F83CB9" w:rsidP="0008114F">
            <w:pPr>
              <w:jc w:val="center"/>
              <w:rPr>
                <w:rFonts w:asciiTheme="majorBidi" w:hAnsiTheme="majorBidi" w:cstheme="majorBidi"/>
                <w:sz w:val="20"/>
                <w:szCs w:val="20"/>
              </w:rPr>
            </w:pPr>
            <w:r w:rsidRPr="00A041FA">
              <w:rPr>
                <w:rFonts w:asciiTheme="majorBidi" w:hAnsiTheme="majorBidi" w:cstheme="majorBidi"/>
                <w:sz w:val="20"/>
                <w:szCs w:val="20"/>
              </w:rPr>
              <w:t>10%</w:t>
            </w:r>
          </w:p>
        </w:tc>
      </w:tr>
      <w:tr w:rsidR="00A041FA" w:rsidRPr="00A041FA" w14:paraId="15D94274" w14:textId="77777777" w:rsidTr="00C3656F">
        <w:trPr>
          <w:cantSplit/>
          <w:trHeight w:val="20"/>
        </w:trPr>
        <w:tc>
          <w:tcPr>
            <w:tcW w:w="630" w:type="dxa"/>
            <w:vMerge w:val="restart"/>
            <w:shd w:val="clear" w:color="auto" w:fill="D9D9D9" w:themeFill="background1" w:themeFillShade="D9"/>
            <w:noWrap/>
            <w:textDirection w:val="btLr"/>
            <w:hideMark/>
          </w:tcPr>
          <w:p w14:paraId="1A579281" w14:textId="77777777" w:rsidR="0008114F" w:rsidRPr="00A041FA" w:rsidRDefault="0008114F" w:rsidP="0008114F">
            <w:pPr>
              <w:ind w:left="113" w:right="113"/>
              <w:rPr>
                <w:rFonts w:asciiTheme="majorBidi" w:hAnsiTheme="majorBidi" w:cstheme="majorBidi"/>
                <w:sz w:val="20"/>
                <w:szCs w:val="20"/>
              </w:rPr>
            </w:pPr>
            <w:r w:rsidRPr="00A041FA">
              <w:rPr>
                <w:rFonts w:asciiTheme="majorBidi" w:hAnsiTheme="majorBidi" w:cstheme="majorBidi"/>
                <w:sz w:val="20"/>
                <w:szCs w:val="20"/>
              </w:rPr>
              <w:t>Secondary School</w:t>
            </w:r>
          </w:p>
        </w:tc>
        <w:tc>
          <w:tcPr>
            <w:tcW w:w="1350" w:type="dxa"/>
            <w:shd w:val="clear" w:color="auto" w:fill="D9D9D9" w:themeFill="background1" w:themeFillShade="D9"/>
            <w:noWrap/>
            <w:vAlign w:val="center"/>
            <w:hideMark/>
          </w:tcPr>
          <w:p w14:paraId="2C9C1EC7" w14:textId="0103AA36" w:rsidR="0008114F" w:rsidRPr="00A041FA" w:rsidRDefault="0008114F" w:rsidP="0008114F">
            <w:pPr>
              <w:rPr>
                <w:rFonts w:asciiTheme="majorBidi" w:hAnsiTheme="majorBidi" w:cstheme="majorBidi"/>
                <w:sz w:val="20"/>
                <w:szCs w:val="20"/>
              </w:rPr>
            </w:pPr>
            <w:r w:rsidRPr="00A041FA">
              <w:rPr>
                <w:rFonts w:asciiTheme="majorBidi" w:hAnsiTheme="majorBidi" w:cstheme="majorBidi"/>
                <w:sz w:val="20"/>
                <w:szCs w:val="20"/>
              </w:rPr>
              <w:t>Central-Forced-Air</w:t>
            </w:r>
          </w:p>
        </w:tc>
        <w:tc>
          <w:tcPr>
            <w:tcW w:w="832" w:type="dxa"/>
            <w:shd w:val="clear" w:color="auto" w:fill="D9D9D9" w:themeFill="background1" w:themeFillShade="D9"/>
            <w:noWrap/>
            <w:vAlign w:val="center"/>
            <w:hideMark/>
          </w:tcPr>
          <w:p w14:paraId="7C558FCE"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52%</w:t>
            </w:r>
          </w:p>
        </w:tc>
        <w:tc>
          <w:tcPr>
            <w:tcW w:w="923" w:type="dxa"/>
            <w:shd w:val="clear" w:color="auto" w:fill="D9D9D9" w:themeFill="background1" w:themeFillShade="D9"/>
            <w:noWrap/>
            <w:vAlign w:val="center"/>
            <w:hideMark/>
          </w:tcPr>
          <w:p w14:paraId="797AD808"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31%</w:t>
            </w:r>
          </w:p>
        </w:tc>
        <w:tc>
          <w:tcPr>
            <w:tcW w:w="922" w:type="dxa"/>
            <w:shd w:val="clear" w:color="auto" w:fill="D9D9D9" w:themeFill="background1" w:themeFillShade="D9"/>
            <w:noWrap/>
            <w:vAlign w:val="center"/>
            <w:hideMark/>
          </w:tcPr>
          <w:p w14:paraId="78BE9108"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55%</w:t>
            </w:r>
          </w:p>
        </w:tc>
        <w:tc>
          <w:tcPr>
            <w:tcW w:w="923" w:type="dxa"/>
            <w:shd w:val="clear" w:color="auto" w:fill="D9D9D9" w:themeFill="background1" w:themeFillShade="D9"/>
            <w:noWrap/>
            <w:vAlign w:val="center"/>
            <w:hideMark/>
          </w:tcPr>
          <w:p w14:paraId="41CECFED"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40%</w:t>
            </w:r>
          </w:p>
        </w:tc>
        <w:tc>
          <w:tcPr>
            <w:tcW w:w="922" w:type="dxa"/>
            <w:shd w:val="clear" w:color="auto" w:fill="D9D9D9" w:themeFill="background1" w:themeFillShade="D9"/>
            <w:vAlign w:val="center"/>
          </w:tcPr>
          <w:p w14:paraId="360B7FDB"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21%</w:t>
            </w:r>
          </w:p>
        </w:tc>
        <w:tc>
          <w:tcPr>
            <w:tcW w:w="923" w:type="dxa"/>
            <w:shd w:val="clear" w:color="auto" w:fill="D9D9D9" w:themeFill="background1" w:themeFillShade="D9"/>
            <w:vAlign w:val="center"/>
          </w:tcPr>
          <w:p w14:paraId="7234B658"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44%</w:t>
            </w:r>
          </w:p>
        </w:tc>
        <w:tc>
          <w:tcPr>
            <w:tcW w:w="922" w:type="dxa"/>
            <w:shd w:val="clear" w:color="auto" w:fill="D9D9D9" w:themeFill="background1" w:themeFillShade="D9"/>
            <w:vAlign w:val="center"/>
          </w:tcPr>
          <w:p w14:paraId="6B443A3D"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43%</w:t>
            </w:r>
          </w:p>
        </w:tc>
        <w:tc>
          <w:tcPr>
            <w:tcW w:w="923" w:type="dxa"/>
            <w:shd w:val="clear" w:color="auto" w:fill="D9D9D9" w:themeFill="background1" w:themeFillShade="D9"/>
            <w:vAlign w:val="center"/>
          </w:tcPr>
          <w:p w14:paraId="337B2222"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35%</w:t>
            </w:r>
          </w:p>
        </w:tc>
      </w:tr>
      <w:tr w:rsidR="00A041FA" w:rsidRPr="00A041FA" w14:paraId="77FD186F" w14:textId="77777777" w:rsidTr="00C3656F">
        <w:trPr>
          <w:cantSplit/>
          <w:trHeight w:val="20"/>
        </w:trPr>
        <w:tc>
          <w:tcPr>
            <w:tcW w:w="630" w:type="dxa"/>
            <w:vMerge/>
            <w:shd w:val="clear" w:color="auto" w:fill="D9D9D9" w:themeFill="background1" w:themeFillShade="D9"/>
            <w:noWrap/>
          </w:tcPr>
          <w:p w14:paraId="4AD71649" w14:textId="77777777" w:rsidR="0008114F" w:rsidRPr="00A041FA" w:rsidRDefault="0008114F" w:rsidP="0008114F">
            <w:pPr>
              <w:rPr>
                <w:rFonts w:asciiTheme="majorBidi" w:hAnsiTheme="majorBidi" w:cstheme="majorBidi"/>
                <w:sz w:val="20"/>
                <w:szCs w:val="20"/>
              </w:rPr>
            </w:pPr>
          </w:p>
        </w:tc>
        <w:tc>
          <w:tcPr>
            <w:tcW w:w="1350" w:type="dxa"/>
            <w:shd w:val="clear" w:color="auto" w:fill="D9D9D9" w:themeFill="background1" w:themeFillShade="D9"/>
            <w:noWrap/>
            <w:vAlign w:val="center"/>
          </w:tcPr>
          <w:p w14:paraId="387EC690" w14:textId="70BDCFC4" w:rsidR="0008114F" w:rsidRPr="00A041FA" w:rsidRDefault="00C3656F" w:rsidP="003113D6">
            <w:pPr>
              <w:rPr>
                <w:rFonts w:asciiTheme="majorBidi" w:hAnsiTheme="majorBidi" w:cstheme="majorBidi"/>
                <w:sz w:val="20"/>
                <w:szCs w:val="20"/>
              </w:rPr>
            </w:pPr>
            <w:r w:rsidRPr="00A041FA">
              <w:rPr>
                <w:rFonts w:asciiTheme="majorBidi" w:hAnsiTheme="majorBidi" w:cstheme="majorBidi"/>
                <w:sz w:val="20"/>
                <w:szCs w:val="20"/>
              </w:rPr>
              <w:t>Ductless-w/-Air-filter</w:t>
            </w:r>
          </w:p>
        </w:tc>
        <w:tc>
          <w:tcPr>
            <w:tcW w:w="832" w:type="dxa"/>
            <w:shd w:val="clear" w:color="auto" w:fill="D9D9D9" w:themeFill="background1" w:themeFillShade="D9"/>
            <w:noWrap/>
            <w:vAlign w:val="center"/>
          </w:tcPr>
          <w:p w14:paraId="72944632"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30%</w:t>
            </w:r>
          </w:p>
        </w:tc>
        <w:tc>
          <w:tcPr>
            <w:tcW w:w="923" w:type="dxa"/>
            <w:shd w:val="clear" w:color="auto" w:fill="D9D9D9" w:themeFill="background1" w:themeFillShade="D9"/>
            <w:noWrap/>
            <w:vAlign w:val="center"/>
          </w:tcPr>
          <w:p w14:paraId="3D55DBBC"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60%</w:t>
            </w:r>
          </w:p>
        </w:tc>
        <w:tc>
          <w:tcPr>
            <w:tcW w:w="922" w:type="dxa"/>
            <w:shd w:val="clear" w:color="auto" w:fill="D9D9D9" w:themeFill="background1" w:themeFillShade="D9"/>
            <w:noWrap/>
            <w:vAlign w:val="center"/>
          </w:tcPr>
          <w:p w14:paraId="21DB809C"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31%</w:t>
            </w:r>
          </w:p>
        </w:tc>
        <w:tc>
          <w:tcPr>
            <w:tcW w:w="923" w:type="dxa"/>
            <w:shd w:val="clear" w:color="auto" w:fill="D9D9D9" w:themeFill="background1" w:themeFillShade="D9"/>
            <w:noWrap/>
            <w:vAlign w:val="center"/>
          </w:tcPr>
          <w:p w14:paraId="7CE194D2"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41%</w:t>
            </w:r>
          </w:p>
        </w:tc>
        <w:tc>
          <w:tcPr>
            <w:tcW w:w="922" w:type="dxa"/>
            <w:shd w:val="clear" w:color="auto" w:fill="D9D9D9" w:themeFill="background1" w:themeFillShade="D9"/>
            <w:vAlign w:val="center"/>
          </w:tcPr>
          <w:p w14:paraId="7517264F"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67%</w:t>
            </w:r>
          </w:p>
        </w:tc>
        <w:tc>
          <w:tcPr>
            <w:tcW w:w="923" w:type="dxa"/>
            <w:shd w:val="clear" w:color="auto" w:fill="D9D9D9" w:themeFill="background1" w:themeFillShade="D9"/>
            <w:vAlign w:val="center"/>
          </w:tcPr>
          <w:p w14:paraId="1425A5CE"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45%</w:t>
            </w:r>
          </w:p>
        </w:tc>
        <w:tc>
          <w:tcPr>
            <w:tcW w:w="922" w:type="dxa"/>
            <w:shd w:val="clear" w:color="auto" w:fill="D9D9D9" w:themeFill="background1" w:themeFillShade="D9"/>
            <w:vAlign w:val="center"/>
          </w:tcPr>
          <w:p w14:paraId="0356821E"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41%</w:t>
            </w:r>
          </w:p>
        </w:tc>
        <w:tc>
          <w:tcPr>
            <w:tcW w:w="923" w:type="dxa"/>
            <w:shd w:val="clear" w:color="auto" w:fill="D9D9D9" w:themeFill="background1" w:themeFillShade="D9"/>
            <w:vAlign w:val="center"/>
          </w:tcPr>
          <w:p w14:paraId="28CA67CE"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54%</w:t>
            </w:r>
          </w:p>
        </w:tc>
      </w:tr>
      <w:tr w:rsidR="00A041FA" w:rsidRPr="00A041FA" w14:paraId="20F2DCC4" w14:textId="77777777" w:rsidTr="00C3656F">
        <w:trPr>
          <w:cantSplit/>
          <w:trHeight w:val="20"/>
        </w:trPr>
        <w:tc>
          <w:tcPr>
            <w:tcW w:w="630" w:type="dxa"/>
            <w:vMerge/>
            <w:shd w:val="clear" w:color="auto" w:fill="D9D9D9" w:themeFill="background1" w:themeFillShade="D9"/>
            <w:noWrap/>
          </w:tcPr>
          <w:p w14:paraId="439F48EB" w14:textId="77777777" w:rsidR="0008114F" w:rsidRPr="00A041FA" w:rsidRDefault="0008114F" w:rsidP="0008114F">
            <w:pPr>
              <w:rPr>
                <w:rFonts w:asciiTheme="majorBidi" w:hAnsiTheme="majorBidi" w:cstheme="majorBidi"/>
                <w:sz w:val="20"/>
                <w:szCs w:val="20"/>
              </w:rPr>
            </w:pPr>
          </w:p>
        </w:tc>
        <w:tc>
          <w:tcPr>
            <w:tcW w:w="1350" w:type="dxa"/>
            <w:shd w:val="clear" w:color="auto" w:fill="D9D9D9" w:themeFill="background1" w:themeFillShade="D9"/>
            <w:noWrap/>
            <w:vAlign w:val="center"/>
          </w:tcPr>
          <w:p w14:paraId="50BD3D1B" w14:textId="6AB6A86E" w:rsidR="0008114F" w:rsidRPr="00A041FA" w:rsidRDefault="00C3656F" w:rsidP="003113D6">
            <w:pPr>
              <w:rPr>
                <w:rFonts w:asciiTheme="majorBidi" w:hAnsiTheme="majorBidi" w:cstheme="majorBidi"/>
                <w:sz w:val="20"/>
                <w:szCs w:val="20"/>
              </w:rPr>
            </w:pPr>
            <w:r w:rsidRPr="00A041FA">
              <w:rPr>
                <w:rFonts w:asciiTheme="majorBidi" w:hAnsiTheme="majorBidi" w:cstheme="majorBidi"/>
                <w:sz w:val="20"/>
                <w:szCs w:val="20"/>
              </w:rPr>
              <w:t>Ductless-w/o-Air-filter</w:t>
            </w:r>
          </w:p>
        </w:tc>
        <w:tc>
          <w:tcPr>
            <w:tcW w:w="832" w:type="dxa"/>
            <w:shd w:val="clear" w:color="auto" w:fill="D9D9D9" w:themeFill="background1" w:themeFillShade="D9"/>
            <w:noWrap/>
            <w:vAlign w:val="center"/>
          </w:tcPr>
          <w:p w14:paraId="06DE1791"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18%</w:t>
            </w:r>
          </w:p>
        </w:tc>
        <w:tc>
          <w:tcPr>
            <w:tcW w:w="923" w:type="dxa"/>
            <w:shd w:val="clear" w:color="auto" w:fill="D9D9D9" w:themeFill="background1" w:themeFillShade="D9"/>
            <w:noWrap/>
            <w:vAlign w:val="center"/>
          </w:tcPr>
          <w:p w14:paraId="113AD897"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9%</w:t>
            </w:r>
          </w:p>
        </w:tc>
        <w:tc>
          <w:tcPr>
            <w:tcW w:w="922" w:type="dxa"/>
            <w:shd w:val="clear" w:color="auto" w:fill="D9D9D9" w:themeFill="background1" w:themeFillShade="D9"/>
            <w:noWrap/>
            <w:vAlign w:val="center"/>
          </w:tcPr>
          <w:p w14:paraId="1993D434"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14%</w:t>
            </w:r>
          </w:p>
        </w:tc>
        <w:tc>
          <w:tcPr>
            <w:tcW w:w="923" w:type="dxa"/>
            <w:shd w:val="clear" w:color="auto" w:fill="D9D9D9" w:themeFill="background1" w:themeFillShade="D9"/>
            <w:noWrap/>
            <w:vAlign w:val="center"/>
          </w:tcPr>
          <w:p w14:paraId="57407CF8"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20%</w:t>
            </w:r>
          </w:p>
        </w:tc>
        <w:tc>
          <w:tcPr>
            <w:tcW w:w="922" w:type="dxa"/>
            <w:shd w:val="clear" w:color="auto" w:fill="D9D9D9" w:themeFill="background1" w:themeFillShade="D9"/>
            <w:vAlign w:val="center"/>
          </w:tcPr>
          <w:p w14:paraId="60072B21"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12%</w:t>
            </w:r>
          </w:p>
        </w:tc>
        <w:tc>
          <w:tcPr>
            <w:tcW w:w="923" w:type="dxa"/>
            <w:shd w:val="clear" w:color="auto" w:fill="D9D9D9" w:themeFill="background1" w:themeFillShade="D9"/>
            <w:vAlign w:val="center"/>
          </w:tcPr>
          <w:p w14:paraId="0E0E868E"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11%</w:t>
            </w:r>
          </w:p>
        </w:tc>
        <w:tc>
          <w:tcPr>
            <w:tcW w:w="922" w:type="dxa"/>
            <w:shd w:val="clear" w:color="auto" w:fill="D9D9D9" w:themeFill="background1" w:themeFillShade="D9"/>
            <w:vAlign w:val="center"/>
          </w:tcPr>
          <w:p w14:paraId="5E4CA8D6"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16%</w:t>
            </w:r>
          </w:p>
        </w:tc>
        <w:tc>
          <w:tcPr>
            <w:tcW w:w="923" w:type="dxa"/>
            <w:shd w:val="clear" w:color="auto" w:fill="D9D9D9" w:themeFill="background1" w:themeFillShade="D9"/>
            <w:vAlign w:val="center"/>
          </w:tcPr>
          <w:p w14:paraId="3DF5FCDF" w14:textId="77777777" w:rsidR="0008114F" w:rsidRPr="00A041FA" w:rsidRDefault="0008114F" w:rsidP="0008114F">
            <w:pPr>
              <w:jc w:val="center"/>
              <w:rPr>
                <w:rFonts w:asciiTheme="majorBidi" w:hAnsiTheme="majorBidi" w:cstheme="majorBidi"/>
                <w:sz w:val="20"/>
                <w:szCs w:val="20"/>
              </w:rPr>
            </w:pPr>
            <w:r w:rsidRPr="00A041FA">
              <w:rPr>
                <w:rFonts w:asciiTheme="majorBidi" w:hAnsiTheme="majorBidi" w:cstheme="majorBidi"/>
                <w:sz w:val="20"/>
                <w:szCs w:val="20"/>
              </w:rPr>
              <w:t>11%</w:t>
            </w:r>
          </w:p>
        </w:tc>
      </w:tr>
    </w:tbl>
    <w:p w14:paraId="1629701A" w14:textId="13EA1308" w:rsidR="00F13805" w:rsidRPr="00A041FA" w:rsidRDefault="00F13805" w:rsidP="6A0E1549">
      <w:pPr>
        <w:spacing w:before="240"/>
        <w:jc w:val="lowKashida"/>
        <w:rPr>
          <w:rFonts w:asciiTheme="majorBidi" w:hAnsiTheme="majorBidi" w:cstheme="majorBidi"/>
          <w:sz w:val="24"/>
          <w:szCs w:val="24"/>
        </w:rPr>
      </w:pPr>
      <w:r w:rsidRPr="00A041FA">
        <w:rPr>
          <w:rFonts w:asciiTheme="majorBidi" w:hAnsiTheme="majorBidi" w:cstheme="majorBidi"/>
          <w:sz w:val="24"/>
          <w:szCs w:val="24"/>
        </w:rPr>
        <w:t xml:space="preserve">Unfortunately, we are not aware of a reliable source for </w:t>
      </w:r>
      <w:r w:rsidR="002236B1" w:rsidRPr="00A041FA">
        <w:rPr>
          <w:rFonts w:asciiTheme="majorBidi" w:hAnsiTheme="majorBidi" w:cstheme="majorBidi"/>
          <w:sz w:val="24"/>
          <w:szCs w:val="24"/>
        </w:rPr>
        <w:t xml:space="preserve">the </w:t>
      </w:r>
      <w:r w:rsidRPr="00A041FA">
        <w:rPr>
          <w:rFonts w:asciiTheme="majorBidi" w:hAnsiTheme="majorBidi" w:cstheme="majorBidi"/>
          <w:sz w:val="24"/>
          <w:szCs w:val="24"/>
        </w:rPr>
        <w:t xml:space="preserve">recirculation rate of HVAC systems in </w:t>
      </w:r>
      <w:r w:rsidR="002236B1" w:rsidRPr="00A041FA">
        <w:rPr>
          <w:rFonts w:asciiTheme="majorBidi" w:hAnsiTheme="majorBidi" w:cstheme="majorBidi"/>
          <w:sz w:val="24"/>
          <w:szCs w:val="24"/>
        </w:rPr>
        <w:t xml:space="preserve">school </w:t>
      </w:r>
      <w:r w:rsidRPr="00A041FA">
        <w:rPr>
          <w:rFonts w:asciiTheme="majorBidi" w:hAnsiTheme="majorBidi" w:cstheme="majorBidi"/>
          <w:sz w:val="24"/>
          <w:szCs w:val="24"/>
        </w:rPr>
        <w:t xml:space="preserve">classrooms. </w:t>
      </w:r>
      <w:r w:rsidR="00215EEC" w:rsidRPr="00A041FA">
        <w:rPr>
          <w:rFonts w:asciiTheme="majorBidi" w:hAnsiTheme="majorBidi" w:cstheme="majorBidi"/>
          <w:sz w:val="24"/>
          <w:szCs w:val="24"/>
        </w:rPr>
        <w:t xml:space="preserve">In one of </w:t>
      </w:r>
      <w:r w:rsidR="002236B1" w:rsidRPr="00A041FA">
        <w:rPr>
          <w:rFonts w:asciiTheme="majorBidi" w:hAnsiTheme="majorBidi" w:cstheme="majorBidi"/>
          <w:sz w:val="24"/>
          <w:szCs w:val="24"/>
        </w:rPr>
        <w:t xml:space="preserve">the </w:t>
      </w:r>
      <w:r w:rsidR="00215EEC" w:rsidRPr="00A041FA">
        <w:rPr>
          <w:rFonts w:asciiTheme="majorBidi" w:hAnsiTheme="majorBidi" w:cstheme="majorBidi"/>
          <w:sz w:val="24"/>
          <w:szCs w:val="24"/>
        </w:rPr>
        <w:t xml:space="preserve">few studies in this area, </w:t>
      </w:r>
      <w:proofErr w:type="spellStart"/>
      <w:r w:rsidRPr="00A041FA">
        <w:rPr>
          <w:rFonts w:asciiTheme="majorBidi" w:hAnsiTheme="majorBidi" w:cstheme="majorBidi"/>
          <w:sz w:val="24"/>
          <w:szCs w:val="24"/>
        </w:rPr>
        <w:t>Polidori</w:t>
      </w:r>
      <w:proofErr w:type="spellEnd"/>
      <w:r w:rsidRPr="00A041FA">
        <w:rPr>
          <w:rFonts w:asciiTheme="majorBidi" w:hAnsiTheme="majorBidi" w:cstheme="majorBidi"/>
          <w:sz w:val="24"/>
          <w:szCs w:val="24"/>
        </w:rPr>
        <w:t xml:space="preserve"> et al. measured the </w:t>
      </w:r>
      <w:r w:rsidR="00215EEC" w:rsidRPr="00A041FA">
        <w:rPr>
          <w:rFonts w:asciiTheme="majorBidi" w:hAnsiTheme="majorBidi" w:cstheme="majorBidi"/>
          <w:sz w:val="24"/>
          <w:szCs w:val="24"/>
        </w:rPr>
        <w:t xml:space="preserve">average </w:t>
      </w:r>
      <w:r w:rsidRPr="00A041FA">
        <w:rPr>
          <w:rFonts w:asciiTheme="majorBidi" w:hAnsiTheme="majorBidi" w:cstheme="majorBidi"/>
          <w:sz w:val="24"/>
          <w:szCs w:val="24"/>
        </w:rPr>
        <w:t xml:space="preserve">recirculation rate </w:t>
      </w:r>
      <w:r w:rsidR="00215EEC" w:rsidRPr="00A041FA">
        <w:rPr>
          <w:rFonts w:asciiTheme="majorBidi" w:hAnsiTheme="majorBidi" w:cstheme="majorBidi"/>
          <w:sz w:val="24"/>
          <w:szCs w:val="24"/>
        </w:rPr>
        <w:t xml:space="preserve">of </w:t>
      </w:r>
      <w:r w:rsidRPr="00A041FA">
        <w:rPr>
          <w:rFonts w:asciiTheme="majorBidi" w:hAnsiTheme="majorBidi" w:cstheme="majorBidi"/>
          <w:sz w:val="24"/>
          <w:szCs w:val="24"/>
        </w:rPr>
        <w:t>6.4 (ranged between 3.3 and 8.5) per hour</w:t>
      </w:r>
      <w:r w:rsidR="00215EEC" w:rsidRPr="00A041FA">
        <w:rPr>
          <w:rFonts w:asciiTheme="majorBidi" w:hAnsiTheme="majorBidi" w:cstheme="majorBidi"/>
          <w:sz w:val="24"/>
          <w:szCs w:val="24"/>
        </w:rPr>
        <w:t xml:space="preserve"> in nine California classrooms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nFhoFpF8","properties":{"formattedCitation":"(39)","plainCitation":"(39)","noteIndex":0},"citationItems":[{"id":187,"uris":["http://zotero.org/users/local/CHIXGgYG/items/ZY8RYFKR"],"uri":["http://zotero.org/users/local/CHIXGgYG/items/ZY8RYFKR"],"itemData":{"id":187,"type":"article-journal","title":"Pilot study of high-performance air filtration for classroom applications","container-title":"Indoor Air","page":"185-195","volume":"23","issue":"3","source":"Wiley Online Library","abstract":"A study was conducted to investigate the effectiveness of three air purification systems in reducing the exposure of children to air contaminants inside nine classrooms of three Southern California schools. Continuous and integrated measurements were conducted to monitor the indoor and outdoor concentrations of ultrafine particles (UFPs), fine and coarse particulate matter (PM2.5 and PM10, respectively), black carbon (BC), and volatile organic compounds. An heating, ventilating, and air conditioning (HVAC)-based high-performance panel filter (HP-PF), a register-based air purifier (RS), and a stand-alone air cleaning system (SA) were tested alone and in different combinations for their ability to remove the monitored pollutants. The combination of a RS and a HP-PF was the most effective solution for lowering the indoor concentrations of BC, UFPs, and PM2.5, with study average reductions between 87% and 96%. When using the HP-PF alone, reductions close to 90% were also achieved. In all cases, air quality conditions were improved substantially with respect to the corresponding baseline (preexisting) conditions. Data on the performance of the gas-absorbing media included in the RS and SA unit were inconclusive, and their effectiveness, lifetime, costs, and benefits must be further assessed before conclusions and recommendations can be made.","DOI":"10.1111/ina.12013","ISSN":"1600-0668","language":"en","author":[{"family":"Polidori","given":"A."},{"family":"Fine","given":"P. M."},{"family":"White","given":"V."},{"family":"Kwon","given":"P. S."}],"issued":{"date-parts":[["2013"]]}}}],"schema":"https://github.com/citation-style-language/schema/raw/master/csl-citation.json"}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(39)</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This study was used later in </w:t>
      </w:r>
      <w:r w:rsidR="0ABC6C45" w:rsidRPr="00A041FA">
        <w:rPr>
          <w:rFonts w:asciiTheme="majorBidi" w:hAnsiTheme="majorBidi" w:cstheme="majorBidi"/>
          <w:sz w:val="24"/>
          <w:szCs w:val="24"/>
        </w:rPr>
        <w:t xml:space="preserve">a study by </w:t>
      </w:r>
      <w:r w:rsidRPr="00A041FA">
        <w:rPr>
          <w:rFonts w:asciiTheme="majorBidi" w:hAnsiTheme="majorBidi" w:cstheme="majorBidi"/>
          <w:sz w:val="24"/>
          <w:szCs w:val="24"/>
        </w:rPr>
        <w:t xml:space="preserve">Chan et al.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PYs9uKho","properties":{"formattedCitation":"(40)","plainCitation":"(40)","noteIndex":0},"citationItems":[{"id":189,"uris":["http://zotero.org/users/local/CHIXGgYG/items/2RF6S3NV"],"uri":["http://zotero.org/users/local/CHIXGgYG/items/2RF6S3NV"],"itemData":{"id":189,"type":"article-journal","title":"Estimated effect of ventilation and filtration on chronic health risks in U.S. offices, schools, and retail stores","container-title":"Indoor Air","page":"331-343","volume":"26","issue":"2","source":"Wiley Online Library","abstract":"We assessed the chronic health risks from inhalation exposure to volatile organic compounds (VOCs) and particulate matter (PM2.5) in U.S. offices, schools, grocery, and other retail stores and evaluated how chronic health risks were affected by changes in ventilation rates and air filtration efficiency. Representative concentrations of VOCs and PM2.5 were obtained from available data. Using a mass balance model, changes in exposure to VOCs and PM2.5 were predicted if ventilation rate were to increase or decrease by a factor of two, and if higher efficiency air filters were used. Indoor concentrations were compared to health guidelines to estimate percentage exceedances. The estimated chronic health risks associated with VOC and PM2.5 exposures in these buildings were low relative to the risks from exposures in homes. Chronic health risks were driven primarily by exposures to PM2.5 that were evaluated using disease incidence of mortality, chronic bronchitis, and non-fatal stroke. The leading cancer risk factor was exposure to formaldehyde. Using disability-adjusted life years (DALYs) to account for both cancer and non-cancer effects, results suggest that increasing ventilation alone is ineffective at reducing chronic health burdens. Other strategies, such as pollutant source control and the use of particle filtration, should also be considered.","DOI":"10.1111/ina.12189","ISSN":"1600-0668","language":"en","author":[{"family":"Chan","given":"W. R."},{"family":"Parthasarathy","given":"S."},{"family":"Fisk","given":"W. J."},{"family":"McKone","given":"T. E."}],"issued":{"date-parts":[["2016"]]}}}],"schema":"https://github.com/citation-style-language/schema/raw/master/csl-citation.json"}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(40)</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to estimate the effect of ventilation and filtration on chronic health risks in </w:t>
      </w:r>
      <w:r w:rsidR="0063521A" w:rsidRPr="00A041FA">
        <w:rPr>
          <w:rFonts w:asciiTheme="majorBidi" w:hAnsiTheme="majorBidi" w:cstheme="majorBidi"/>
          <w:sz w:val="24"/>
          <w:szCs w:val="24"/>
        </w:rPr>
        <w:t xml:space="preserve">U.S. </w:t>
      </w:r>
      <w:r w:rsidRPr="00A041FA">
        <w:rPr>
          <w:rFonts w:asciiTheme="majorBidi" w:hAnsiTheme="majorBidi" w:cstheme="majorBidi"/>
          <w:sz w:val="24"/>
          <w:szCs w:val="24"/>
        </w:rPr>
        <w:t>schools</w:t>
      </w:r>
      <w:r w:rsidR="002236B1" w:rsidRPr="00A041FA">
        <w:rPr>
          <w:rFonts w:asciiTheme="majorBidi" w:hAnsiTheme="majorBidi" w:cstheme="majorBidi"/>
          <w:sz w:val="24"/>
          <w:szCs w:val="24"/>
        </w:rPr>
        <w:t xml:space="preserve"> as the representative air recirculation rate in a typical classroom</w:t>
      </w:r>
      <w:r w:rsidRPr="00A041FA">
        <w:rPr>
          <w:rFonts w:asciiTheme="majorBidi" w:hAnsiTheme="majorBidi" w:cstheme="majorBidi"/>
          <w:sz w:val="24"/>
          <w:szCs w:val="24"/>
        </w:rPr>
        <w:t xml:space="preserve">. </w:t>
      </w:r>
      <w:r w:rsidR="008D2C30" w:rsidRPr="00A041FA">
        <w:rPr>
          <w:rFonts w:asciiTheme="majorBidi" w:hAnsiTheme="majorBidi" w:cstheme="majorBidi"/>
          <w:sz w:val="24"/>
          <w:szCs w:val="24"/>
        </w:rPr>
        <w:t>Moreover, we assumed the HVAC system runtime of 100% for heating and cooling systems capable of recirculating and filtrating the indoor air, as well as for ventilation systems providing fresh air to the modeled schools’ spaces.</w:t>
      </w:r>
    </w:p>
    <w:p w14:paraId="4EBE4A58" w14:textId="15E8C3F2" w:rsidR="00F13805" w:rsidRPr="00A041FA" w:rsidRDefault="00F13805"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To estimate the outdoor air ventilation rate in the school buildings, we relied on the ASHRAE Standard 62.1-2016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rLyqXhFx","properties":{"formattedCitation":"(41)","plainCitation":"(41)","noteIndex":0},"citationItems":[{"id":191,"uris":["http://zotero.org/users/local/CHIXGgYG/items/8NQYI4VG"],"uri":["http://zotero.org/users/local/CHIXGgYG/items/8NQYI4VG"],"itemData":{"id":191,"type":"article-journal","title":"Standard 62.1-2016 Ventilation for Acceptable Indoor Air Quality","container-title":"American Society of Heating","source":"Google Scholar","author":[{"family":"ASHRAE","given":"Standard"}],"issued":{"date-parts":[["2016"]]}}}],"schema":"https://github.com/citation-style-language/schema/raw/master/csl-citation.json"}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(41)</w:t>
      </w:r>
      <w:r w:rsidRPr="00A041FA">
        <w:rPr>
          <w:rFonts w:asciiTheme="majorBidi" w:hAnsiTheme="majorBidi" w:cstheme="majorBidi"/>
          <w:sz w:val="24"/>
          <w:szCs w:val="24"/>
        </w:rPr>
        <w:fldChar w:fldCharType="end"/>
      </w:r>
      <w:r w:rsidR="00A0262B" w:rsidRPr="00A041FA">
        <w:rPr>
          <w:rFonts w:asciiTheme="majorBidi" w:hAnsiTheme="majorBidi" w:cstheme="majorBidi"/>
          <w:sz w:val="24"/>
          <w:szCs w:val="24"/>
        </w:rPr>
        <w:t>. The standard suggests</w:t>
      </w:r>
      <w:r w:rsidRPr="00A041FA">
        <w:rPr>
          <w:rFonts w:asciiTheme="majorBidi" w:hAnsiTheme="majorBidi" w:cstheme="majorBidi"/>
          <w:sz w:val="24"/>
          <w:szCs w:val="24"/>
        </w:rPr>
        <w:t xml:space="preserve"> </w:t>
      </w:r>
      <w:r w:rsidR="00A0262B" w:rsidRPr="00A041FA">
        <w:rPr>
          <w:rFonts w:asciiTheme="majorBidi" w:hAnsiTheme="majorBidi" w:cstheme="majorBidi"/>
          <w:sz w:val="24"/>
          <w:szCs w:val="24"/>
        </w:rPr>
        <w:t xml:space="preserve">a variety of </w:t>
      </w:r>
      <w:r w:rsidRPr="00A041FA">
        <w:rPr>
          <w:rFonts w:asciiTheme="majorBidi" w:hAnsiTheme="majorBidi" w:cstheme="majorBidi"/>
          <w:i/>
          <w:iCs/>
          <w:sz w:val="24"/>
          <w:szCs w:val="24"/>
        </w:rPr>
        <w:t>default</w:t>
      </w:r>
      <w:r w:rsidR="00A0262B" w:rsidRPr="00A041FA">
        <w:rPr>
          <w:rFonts w:asciiTheme="majorBidi" w:hAnsiTheme="majorBidi" w:cstheme="majorBidi"/>
          <w:sz w:val="24"/>
          <w:szCs w:val="24"/>
        </w:rPr>
        <w:t xml:space="preserve"> ventilation rates </w:t>
      </w:r>
      <w:r w:rsidRPr="00A041FA">
        <w:rPr>
          <w:rFonts w:asciiTheme="majorBidi" w:hAnsiTheme="majorBidi" w:cstheme="majorBidi"/>
          <w:sz w:val="24"/>
          <w:szCs w:val="24"/>
        </w:rPr>
        <w:t xml:space="preserve">for </w:t>
      </w:r>
      <w:r w:rsidR="00A0262B" w:rsidRPr="00A041FA">
        <w:rPr>
          <w:rFonts w:asciiTheme="majorBidi" w:hAnsiTheme="majorBidi" w:cstheme="majorBidi"/>
          <w:sz w:val="24"/>
          <w:szCs w:val="24"/>
        </w:rPr>
        <w:t xml:space="preserve">different types of rooms </w:t>
      </w:r>
      <w:r w:rsidR="00786185" w:rsidRPr="00A041FA">
        <w:rPr>
          <w:rFonts w:asciiTheme="majorBidi" w:hAnsiTheme="majorBidi" w:cstheme="majorBidi"/>
          <w:sz w:val="24"/>
          <w:szCs w:val="24"/>
        </w:rPr>
        <w:t>(not including cafeteria</w:t>
      </w:r>
      <w:r w:rsidR="43B97269" w:rsidRPr="00A041FA">
        <w:rPr>
          <w:rFonts w:asciiTheme="majorBidi" w:hAnsiTheme="majorBidi" w:cstheme="majorBidi"/>
          <w:sz w:val="24"/>
          <w:szCs w:val="24"/>
        </w:rPr>
        <w:t>s</w:t>
      </w:r>
      <w:r w:rsidR="00786185" w:rsidRPr="00A041FA">
        <w:rPr>
          <w:rFonts w:asciiTheme="majorBidi" w:hAnsiTheme="majorBidi" w:cstheme="majorBidi"/>
          <w:sz w:val="24"/>
          <w:szCs w:val="24"/>
        </w:rPr>
        <w:t xml:space="preserve"> or hallways) </w:t>
      </w:r>
      <w:r w:rsidR="00A0262B" w:rsidRPr="00A041FA">
        <w:rPr>
          <w:rFonts w:asciiTheme="majorBidi" w:hAnsiTheme="majorBidi" w:cstheme="majorBidi"/>
          <w:sz w:val="24"/>
          <w:szCs w:val="24"/>
        </w:rPr>
        <w:t xml:space="preserve">in educational facilities ranging between 4.0 and 9.5 L/s-person, which were considered as the range of outdoor ventilation rate </w:t>
      </w:r>
      <w:r w:rsidR="00786185" w:rsidRPr="00A041FA">
        <w:rPr>
          <w:rFonts w:asciiTheme="majorBidi" w:hAnsiTheme="majorBidi" w:cstheme="majorBidi"/>
          <w:sz w:val="24"/>
          <w:szCs w:val="24"/>
        </w:rPr>
        <w:t xml:space="preserve">of </w:t>
      </w:r>
      <w:r w:rsidR="00EB5A2C" w:rsidRPr="00A041FA">
        <w:rPr>
          <w:rFonts w:asciiTheme="majorBidi" w:hAnsiTheme="majorBidi" w:cstheme="majorBidi"/>
          <w:sz w:val="24"/>
          <w:szCs w:val="24"/>
        </w:rPr>
        <w:t xml:space="preserve">the </w:t>
      </w:r>
      <w:r w:rsidR="00786185" w:rsidRPr="00A041FA">
        <w:rPr>
          <w:rFonts w:asciiTheme="majorBidi" w:hAnsiTheme="majorBidi" w:cstheme="majorBidi"/>
          <w:sz w:val="24"/>
          <w:szCs w:val="24"/>
        </w:rPr>
        <w:t xml:space="preserve">infector’s classroom and the recirculation area </w:t>
      </w:r>
      <w:r w:rsidR="00A0262B" w:rsidRPr="00A041FA">
        <w:rPr>
          <w:rFonts w:asciiTheme="majorBidi" w:hAnsiTheme="majorBidi" w:cstheme="majorBidi"/>
          <w:sz w:val="24"/>
          <w:szCs w:val="24"/>
        </w:rPr>
        <w:t xml:space="preserve">in the </w:t>
      </w:r>
      <w:r w:rsidR="00E001BE" w:rsidRPr="00A041FA">
        <w:rPr>
          <w:rFonts w:asciiTheme="majorBidi" w:hAnsiTheme="majorBidi" w:cstheme="majorBidi"/>
          <w:sz w:val="24"/>
          <w:szCs w:val="24"/>
        </w:rPr>
        <w:t>SBA</w:t>
      </w:r>
      <w:r w:rsidR="00A0262B" w:rsidRPr="00A041FA">
        <w:rPr>
          <w:rFonts w:asciiTheme="majorBidi" w:hAnsiTheme="majorBidi" w:cstheme="majorBidi"/>
          <w:sz w:val="24"/>
          <w:szCs w:val="24"/>
        </w:rPr>
        <w:t xml:space="preserve"> model. Our best estimate</w:t>
      </w:r>
      <w:r w:rsidR="00EB5A2C" w:rsidRPr="00A041FA">
        <w:rPr>
          <w:rFonts w:asciiTheme="majorBidi" w:hAnsiTheme="majorBidi" w:cstheme="majorBidi"/>
          <w:sz w:val="24"/>
          <w:szCs w:val="24"/>
        </w:rPr>
        <w:t xml:space="preserve"> of ventilation rate in the infector’s classroom and the recirculation area</w:t>
      </w:r>
      <w:r w:rsidR="00A0262B" w:rsidRPr="00A041FA">
        <w:rPr>
          <w:rFonts w:asciiTheme="majorBidi" w:hAnsiTheme="majorBidi" w:cstheme="majorBidi"/>
          <w:sz w:val="24"/>
          <w:szCs w:val="24"/>
        </w:rPr>
        <w:t xml:space="preserve"> was </w:t>
      </w:r>
      <w:r w:rsidR="00EB5A2C" w:rsidRPr="00A041FA">
        <w:rPr>
          <w:rFonts w:asciiTheme="majorBidi" w:hAnsiTheme="majorBidi" w:cstheme="majorBidi"/>
          <w:sz w:val="24"/>
          <w:szCs w:val="24"/>
        </w:rPr>
        <w:t>a</w:t>
      </w:r>
      <w:r w:rsidR="0036155F" w:rsidRPr="00A041FA">
        <w:rPr>
          <w:rFonts w:asciiTheme="majorBidi" w:hAnsiTheme="majorBidi" w:cstheme="majorBidi"/>
          <w:sz w:val="24"/>
          <w:szCs w:val="24"/>
        </w:rPr>
        <w:t>ssumed</w:t>
      </w:r>
      <w:r w:rsidR="692E798D" w:rsidRPr="00A041FA">
        <w:rPr>
          <w:rFonts w:asciiTheme="majorBidi" w:hAnsiTheme="majorBidi" w:cstheme="majorBidi"/>
          <w:sz w:val="24"/>
          <w:szCs w:val="24"/>
        </w:rPr>
        <w:t xml:space="preserve"> to be</w:t>
      </w:r>
      <w:r w:rsidR="00A0262B" w:rsidRPr="00A041FA">
        <w:rPr>
          <w:rFonts w:asciiTheme="majorBidi" w:hAnsiTheme="majorBidi" w:cstheme="majorBidi"/>
          <w:sz w:val="24"/>
          <w:szCs w:val="24"/>
        </w:rPr>
        <w:t xml:space="preserve"> 6.7 L/s-person, which was </w:t>
      </w:r>
      <w:r w:rsidR="00EB5A2C" w:rsidRPr="00A041FA">
        <w:rPr>
          <w:rFonts w:asciiTheme="majorBidi" w:hAnsiTheme="majorBidi" w:cstheme="majorBidi"/>
          <w:sz w:val="24"/>
          <w:szCs w:val="24"/>
        </w:rPr>
        <w:t xml:space="preserve">equal to </w:t>
      </w:r>
      <w:r w:rsidR="00A0262B" w:rsidRPr="00A041FA">
        <w:rPr>
          <w:rFonts w:asciiTheme="majorBidi" w:hAnsiTheme="majorBidi" w:cstheme="majorBidi"/>
          <w:sz w:val="24"/>
          <w:szCs w:val="24"/>
        </w:rPr>
        <w:t>the ASHRAE default ventilation rate for a classroom</w:t>
      </w:r>
      <w:r w:rsidRPr="00A041FA">
        <w:rPr>
          <w:rFonts w:asciiTheme="majorBidi" w:hAnsiTheme="majorBidi" w:cstheme="majorBidi"/>
          <w:sz w:val="24"/>
          <w:szCs w:val="24"/>
        </w:rPr>
        <w:t xml:space="preserve"> </w:t>
      </w:r>
      <w:r w:rsidR="00EB5A2C" w:rsidRPr="00A041FA">
        <w:rPr>
          <w:rFonts w:asciiTheme="majorBidi" w:hAnsiTheme="majorBidi" w:cstheme="majorBidi"/>
          <w:sz w:val="24"/>
          <w:szCs w:val="24"/>
        </w:rPr>
        <w:t xml:space="preserve">with students above 9 years </w:t>
      </w:r>
      <w:r w:rsidR="36C24BDA" w:rsidRPr="00A041FA">
        <w:rPr>
          <w:rFonts w:asciiTheme="majorBidi" w:hAnsiTheme="majorBidi" w:cstheme="majorBidi"/>
          <w:sz w:val="24"/>
          <w:szCs w:val="24"/>
        </w:rPr>
        <w:t>of age</w:t>
      </w:r>
      <w:r w:rsidR="00EB5A2C" w:rsidRPr="00A041FA">
        <w:rPr>
          <w:rFonts w:asciiTheme="majorBidi" w:hAnsiTheme="majorBidi" w:cstheme="majorBidi"/>
          <w:sz w:val="24"/>
          <w:szCs w:val="24"/>
        </w:rPr>
        <w:t xml:space="preserve">. </w:t>
      </w:r>
      <w:r w:rsidR="00F72749" w:rsidRPr="00A041FA">
        <w:rPr>
          <w:rFonts w:asciiTheme="majorBidi" w:hAnsiTheme="majorBidi" w:cstheme="majorBidi"/>
          <w:sz w:val="24"/>
          <w:szCs w:val="24"/>
        </w:rPr>
        <w:t>Moreover,</w:t>
      </w:r>
      <w:r w:rsidR="0063521A" w:rsidRPr="00A041FA">
        <w:rPr>
          <w:rFonts w:asciiTheme="majorBidi" w:hAnsiTheme="majorBidi" w:cstheme="majorBidi"/>
          <w:sz w:val="24"/>
          <w:szCs w:val="24"/>
        </w:rPr>
        <w:t xml:space="preserve"> as student</w:t>
      </w:r>
      <w:r w:rsidRPr="00A041FA">
        <w:rPr>
          <w:rFonts w:asciiTheme="majorBidi" w:hAnsiTheme="majorBidi" w:cstheme="majorBidi"/>
          <w:sz w:val="24"/>
          <w:szCs w:val="24"/>
        </w:rPr>
        <w:t xml:space="preserve"> gathering</w:t>
      </w:r>
      <w:r w:rsidR="0063521A" w:rsidRPr="00A041FA">
        <w:rPr>
          <w:rFonts w:asciiTheme="majorBidi" w:hAnsiTheme="majorBidi" w:cstheme="majorBidi"/>
          <w:sz w:val="24"/>
          <w:szCs w:val="24"/>
        </w:rPr>
        <w:t>s</w:t>
      </w:r>
      <w:r w:rsidRPr="00A041FA">
        <w:rPr>
          <w:rFonts w:asciiTheme="majorBidi" w:hAnsiTheme="majorBidi" w:cstheme="majorBidi"/>
          <w:sz w:val="24"/>
          <w:szCs w:val="24"/>
        </w:rPr>
        <w:t xml:space="preserve"> in the cafeteria or dining room of school</w:t>
      </w:r>
      <w:r w:rsidR="0063521A" w:rsidRPr="00A041FA">
        <w:rPr>
          <w:rFonts w:asciiTheme="majorBidi" w:hAnsiTheme="majorBidi" w:cstheme="majorBidi"/>
          <w:sz w:val="24"/>
          <w:szCs w:val="24"/>
        </w:rPr>
        <w:t>s</w:t>
      </w:r>
      <w:r w:rsidRPr="00A041FA">
        <w:rPr>
          <w:rFonts w:asciiTheme="majorBidi" w:hAnsiTheme="majorBidi" w:cstheme="majorBidi"/>
          <w:sz w:val="24"/>
          <w:szCs w:val="24"/>
        </w:rPr>
        <w:t xml:space="preserve"> </w:t>
      </w:r>
      <w:proofErr w:type="gramStart"/>
      <w:r w:rsidR="0063521A" w:rsidRPr="00A041FA">
        <w:rPr>
          <w:rFonts w:asciiTheme="majorBidi" w:hAnsiTheme="majorBidi" w:cstheme="majorBidi"/>
          <w:sz w:val="24"/>
          <w:szCs w:val="24"/>
        </w:rPr>
        <w:t>were</w:t>
      </w:r>
      <w:r w:rsidRPr="00A041FA">
        <w:rPr>
          <w:rFonts w:asciiTheme="majorBidi" w:hAnsiTheme="majorBidi" w:cstheme="majorBidi"/>
          <w:sz w:val="24"/>
          <w:szCs w:val="24"/>
        </w:rPr>
        <w:t xml:space="preserve"> considered</w:t>
      </w:r>
      <w:proofErr w:type="gramEnd"/>
      <w:r w:rsidRPr="00A041FA">
        <w:rPr>
          <w:rFonts w:asciiTheme="majorBidi" w:hAnsiTheme="majorBidi" w:cstheme="majorBidi"/>
          <w:sz w:val="24"/>
          <w:szCs w:val="24"/>
        </w:rPr>
        <w:t xml:space="preserve"> </w:t>
      </w:r>
      <w:r w:rsidR="0063521A" w:rsidRPr="00A041FA">
        <w:rPr>
          <w:rFonts w:asciiTheme="majorBidi" w:hAnsiTheme="majorBidi" w:cstheme="majorBidi"/>
          <w:sz w:val="24"/>
          <w:szCs w:val="24"/>
        </w:rPr>
        <w:t xml:space="preserve">as </w:t>
      </w:r>
      <w:r w:rsidR="0006309F" w:rsidRPr="00A041FA">
        <w:rPr>
          <w:rFonts w:asciiTheme="majorBidi" w:hAnsiTheme="majorBidi" w:cstheme="majorBidi"/>
          <w:sz w:val="24"/>
          <w:szCs w:val="24"/>
        </w:rPr>
        <w:t xml:space="preserve">primary events, </w:t>
      </w:r>
      <w:r w:rsidR="0063521A" w:rsidRPr="00A041FA">
        <w:rPr>
          <w:rFonts w:asciiTheme="majorBidi" w:hAnsiTheme="majorBidi" w:cstheme="majorBidi"/>
          <w:sz w:val="24"/>
          <w:szCs w:val="24"/>
        </w:rPr>
        <w:t xml:space="preserve">where the susceptible students are exposed to infectious aerosols, </w:t>
      </w:r>
      <w:r w:rsidRPr="00A041FA">
        <w:rPr>
          <w:rFonts w:asciiTheme="majorBidi" w:hAnsiTheme="majorBidi" w:cstheme="majorBidi"/>
          <w:sz w:val="24"/>
          <w:szCs w:val="24"/>
        </w:rPr>
        <w:t xml:space="preserve">we used </w:t>
      </w:r>
      <w:r w:rsidR="0006309F" w:rsidRPr="00A041FA">
        <w:rPr>
          <w:rFonts w:asciiTheme="majorBidi" w:hAnsiTheme="majorBidi" w:cstheme="majorBidi"/>
          <w:sz w:val="24"/>
          <w:szCs w:val="24"/>
        </w:rPr>
        <w:t xml:space="preserve">the </w:t>
      </w:r>
      <w:r w:rsidRPr="00A041FA">
        <w:rPr>
          <w:rFonts w:asciiTheme="majorBidi" w:hAnsiTheme="majorBidi" w:cstheme="majorBidi"/>
          <w:sz w:val="24"/>
          <w:szCs w:val="24"/>
        </w:rPr>
        <w:t xml:space="preserve">ASHRAE standard recommended </w:t>
      </w:r>
      <w:r w:rsidR="0063521A" w:rsidRPr="00A041FA">
        <w:rPr>
          <w:rFonts w:asciiTheme="majorBidi" w:hAnsiTheme="majorBidi" w:cstheme="majorBidi"/>
          <w:sz w:val="24"/>
          <w:szCs w:val="24"/>
        </w:rPr>
        <w:t>ventilation rate</w:t>
      </w:r>
      <w:r w:rsidR="00F72749" w:rsidRPr="00A041FA">
        <w:rPr>
          <w:rFonts w:asciiTheme="majorBidi" w:hAnsiTheme="majorBidi" w:cstheme="majorBidi"/>
          <w:sz w:val="24"/>
          <w:szCs w:val="24"/>
        </w:rPr>
        <w:t>s</w:t>
      </w:r>
      <w:r w:rsidR="0063521A" w:rsidRPr="00A041FA">
        <w:rPr>
          <w:rFonts w:asciiTheme="majorBidi" w:hAnsiTheme="majorBidi" w:cstheme="majorBidi"/>
          <w:sz w:val="24"/>
          <w:szCs w:val="24"/>
        </w:rPr>
        <w:t xml:space="preserve"> for the </w:t>
      </w:r>
      <w:r w:rsidRPr="00A041FA">
        <w:rPr>
          <w:rFonts w:asciiTheme="majorBidi" w:hAnsiTheme="majorBidi" w:cstheme="majorBidi"/>
          <w:sz w:val="24"/>
          <w:szCs w:val="24"/>
        </w:rPr>
        <w:t xml:space="preserve">cafeteria and dining rooms </w:t>
      </w:r>
      <w:r w:rsidR="00F72749" w:rsidRPr="00A041FA">
        <w:rPr>
          <w:rFonts w:asciiTheme="majorBidi" w:hAnsiTheme="majorBidi" w:cstheme="majorBidi"/>
          <w:sz w:val="24"/>
          <w:szCs w:val="24"/>
        </w:rPr>
        <w:t xml:space="preserve">as the ventilation rates of common areas in the </w:t>
      </w:r>
      <w:r w:rsidR="00E001BE" w:rsidRPr="00A041FA">
        <w:rPr>
          <w:rFonts w:asciiTheme="majorBidi" w:hAnsiTheme="majorBidi" w:cstheme="majorBidi"/>
          <w:sz w:val="24"/>
          <w:szCs w:val="24"/>
        </w:rPr>
        <w:t>SBA</w:t>
      </w:r>
      <w:r w:rsidR="00EB5A2C" w:rsidRPr="00A041FA">
        <w:rPr>
          <w:rFonts w:asciiTheme="majorBidi" w:hAnsiTheme="majorBidi" w:cstheme="majorBidi"/>
          <w:sz w:val="24"/>
          <w:szCs w:val="24"/>
        </w:rPr>
        <w:t xml:space="preserve"> </w:t>
      </w:r>
      <w:r w:rsidRPr="00A041FA">
        <w:rPr>
          <w:rFonts w:asciiTheme="majorBidi" w:hAnsiTheme="majorBidi" w:cstheme="majorBidi"/>
          <w:sz w:val="24"/>
          <w:szCs w:val="24"/>
        </w:rPr>
        <w:t xml:space="preserve">model. </w:t>
      </w:r>
      <w:r w:rsidR="005A74B9" w:rsidRPr="00A041FA">
        <w:rPr>
          <w:rFonts w:asciiTheme="majorBidi" w:hAnsiTheme="majorBidi" w:cstheme="majorBidi"/>
          <w:sz w:val="24"/>
          <w:szCs w:val="24"/>
        </w:rPr>
        <w:t xml:space="preserve">The </w:t>
      </w:r>
      <w:r w:rsidRPr="00A041FA">
        <w:rPr>
          <w:rFonts w:asciiTheme="majorBidi" w:hAnsiTheme="majorBidi" w:cstheme="majorBidi"/>
          <w:sz w:val="24"/>
          <w:szCs w:val="24"/>
        </w:rPr>
        <w:t xml:space="preserve">ASHRAE </w:t>
      </w:r>
      <w:r w:rsidR="005A74B9" w:rsidRPr="00A041FA">
        <w:rPr>
          <w:rFonts w:asciiTheme="majorBidi" w:hAnsiTheme="majorBidi" w:cstheme="majorBidi"/>
          <w:sz w:val="24"/>
          <w:szCs w:val="24"/>
        </w:rPr>
        <w:t xml:space="preserve">Standard 62.1-2016 </w:t>
      </w:r>
      <w:r w:rsidR="00EB5A2C" w:rsidRPr="00A041FA">
        <w:rPr>
          <w:rFonts w:asciiTheme="majorBidi" w:hAnsiTheme="majorBidi" w:cstheme="majorBidi"/>
          <w:sz w:val="24"/>
          <w:szCs w:val="24"/>
        </w:rPr>
        <w:t>suggests</w:t>
      </w:r>
      <w:r w:rsidRPr="00A041FA">
        <w:rPr>
          <w:rFonts w:asciiTheme="majorBidi" w:hAnsiTheme="majorBidi" w:cstheme="majorBidi"/>
          <w:sz w:val="24"/>
          <w:szCs w:val="24"/>
        </w:rPr>
        <w:t xml:space="preserve"> </w:t>
      </w:r>
      <w:r w:rsidRPr="00A041FA">
        <w:rPr>
          <w:rFonts w:asciiTheme="majorBidi" w:hAnsiTheme="majorBidi" w:cstheme="majorBidi"/>
          <w:sz w:val="24"/>
          <w:szCs w:val="24"/>
        </w:rPr>
        <w:lastRenderedPageBreak/>
        <w:t xml:space="preserve">default ventilation rate </w:t>
      </w:r>
      <w:r w:rsidR="00F72749" w:rsidRPr="00A041FA">
        <w:rPr>
          <w:rFonts w:asciiTheme="majorBidi" w:hAnsiTheme="majorBidi" w:cstheme="majorBidi"/>
          <w:sz w:val="24"/>
          <w:szCs w:val="24"/>
        </w:rPr>
        <w:t>of</w:t>
      </w:r>
      <w:r w:rsidRPr="00A041FA">
        <w:rPr>
          <w:rFonts w:asciiTheme="majorBidi" w:hAnsiTheme="majorBidi" w:cstheme="majorBidi"/>
          <w:sz w:val="24"/>
          <w:szCs w:val="24"/>
        </w:rPr>
        <w:t xml:space="preserve"> 4.7</w:t>
      </w:r>
      <w:r w:rsidR="00F72749" w:rsidRPr="00A041FA">
        <w:rPr>
          <w:rFonts w:asciiTheme="majorBidi" w:hAnsiTheme="majorBidi" w:cstheme="majorBidi"/>
          <w:sz w:val="24"/>
          <w:szCs w:val="24"/>
        </w:rPr>
        <w:t xml:space="preserve"> and 5.1 </w:t>
      </w:r>
      <w:r w:rsidRPr="00A041FA">
        <w:rPr>
          <w:rFonts w:asciiTheme="majorBidi" w:hAnsiTheme="majorBidi" w:cstheme="majorBidi"/>
          <w:sz w:val="24"/>
          <w:szCs w:val="24"/>
        </w:rPr>
        <w:t>L/s-person</w:t>
      </w:r>
      <w:r w:rsidR="00F72749" w:rsidRPr="00A041FA">
        <w:rPr>
          <w:rFonts w:asciiTheme="majorBidi" w:hAnsiTheme="majorBidi" w:cstheme="majorBidi"/>
          <w:sz w:val="24"/>
          <w:szCs w:val="24"/>
        </w:rPr>
        <w:t xml:space="preserve"> for cafeteria and restaurant dining rooms, respectively, </w:t>
      </w:r>
      <w:r w:rsidR="00EB5A2C" w:rsidRPr="00A041FA">
        <w:rPr>
          <w:rFonts w:asciiTheme="majorBidi" w:hAnsiTheme="majorBidi" w:cstheme="majorBidi"/>
          <w:sz w:val="24"/>
          <w:szCs w:val="24"/>
        </w:rPr>
        <w:t xml:space="preserve">which </w:t>
      </w:r>
      <w:proofErr w:type="gramStart"/>
      <w:r w:rsidR="00EB5A2C" w:rsidRPr="00A041FA">
        <w:rPr>
          <w:rFonts w:asciiTheme="majorBidi" w:hAnsiTheme="majorBidi" w:cstheme="majorBidi"/>
          <w:sz w:val="24"/>
          <w:szCs w:val="24"/>
        </w:rPr>
        <w:t>was assumed</w:t>
      </w:r>
      <w:proofErr w:type="gramEnd"/>
      <w:r w:rsidR="00EB5A2C" w:rsidRPr="00A041FA">
        <w:rPr>
          <w:rFonts w:asciiTheme="majorBidi" w:hAnsiTheme="majorBidi" w:cstheme="majorBidi"/>
          <w:sz w:val="24"/>
          <w:szCs w:val="24"/>
        </w:rPr>
        <w:t xml:space="preserve"> the range of ventilation rate in the common area and our best estimate was simply the average of these two values. </w:t>
      </w:r>
      <w:r w:rsidR="0036155F" w:rsidRPr="00A041FA">
        <w:rPr>
          <w:rFonts w:asciiTheme="majorBidi" w:hAnsiTheme="majorBidi" w:cstheme="majorBidi"/>
          <w:sz w:val="24"/>
          <w:szCs w:val="24"/>
        </w:rPr>
        <w:t>The ASHRAE standard did not recommend any ventilation rate for the corridors as one of the occupancy categories.</w:t>
      </w:r>
    </w:p>
    <w:p w14:paraId="585FE618" w14:textId="1DB1CA92" w:rsidR="00F13805" w:rsidRPr="00A041FA" w:rsidRDefault="0082787D" w:rsidP="6A0E1549">
      <w:pPr>
        <w:jc w:val="lowKashida"/>
        <w:rPr>
          <w:rFonts w:asciiTheme="majorBidi" w:hAnsiTheme="majorBidi" w:cstheme="majorBidi"/>
          <w:sz w:val="24"/>
          <w:szCs w:val="24"/>
        </w:rPr>
      </w:pPr>
      <w:r w:rsidRPr="00A041FA">
        <w:rPr>
          <w:rFonts w:asciiTheme="majorBidi" w:hAnsiTheme="majorBidi" w:cstheme="majorBidi"/>
          <w:sz w:val="24"/>
          <w:szCs w:val="24"/>
        </w:rPr>
        <w:t>EPA’s “Tool for School” program requires all schools to at least have air filters with Minimum Efficiency Reporting Value (MERV) of 8 in all HVAC application, while the National Air Filtration Association (NAFA) recommends air filters between MERV 8 and 13 for schools</w:t>
      </w:r>
      <w:r w:rsidR="002826EB" w:rsidRPr="00A041FA">
        <w:rPr>
          <w:rFonts w:asciiTheme="majorBidi" w:hAnsiTheme="majorBidi" w:cstheme="majorBidi"/>
          <w:sz w:val="24"/>
          <w:szCs w:val="24"/>
        </w:rPr>
        <w:t xml:space="preserve">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MG7PJZXH","properties":{"formattedCitation":"(42,43)","plainCitation":"(42,43)","noteIndex":0},"citationItems":[{"id":192,"uris":["http://zotero.org/users/local/CHIXGgYG/items/75IUDBUN"],"uri":["http://zotero.org/users/local/CHIXGgYG/items/75IUDBUN"],"itemData":{"id":192,"type":"report","title":"Filtration for Schools","publisher":"National Air Filtration Association","publisher-place":"Madison, WI","event-place":"Madison, WI","author":[{"family":"NAFA","given":""}],"issued":{"date-parts":[["2012"]]}}},{"id":334,"uris":["http://zotero.org/users/local/CHIXGgYG/items/4GYUBWWG"],"uri":["http://zotero.org/users/local/CHIXGgYG/items/4GYUBWWG"],"itemData":{"id":334,"type":"report","title":"Indoor Air Quality Tools for Schools Coordinator’s Guide A Guide to Implementing an IAQ Program","publisher":"U.S. Environmental Protection Agency","source":"Google Scholar","author":[{"family":"EPA","given":""}],"issued":{"date-parts":[["2009",1]]}}}],"schema":"https://github.com/citation-style-language/schema/raw/master/csl-citation.json"}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(42,43)</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 xml:space="preserve">. </w:t>
      </w:r>
      <w:r w:rsidRPr="00A041FA">
        <w:rPr>
          <w:rFonts w:asciiTheme="majorBidi" w:hAnsiTheme="majorBidi" w:cstheme="majorBidi"/>
          <w:sz w:val="24"/>
          <w:szCs w:val="24"/>
        </w:rPr>
        <w:t>In this study, we considered MERV11 filters as our primary scenario and considered a ra</w:t>
      </w:r>
      <w:r w:rsidR="00E23AE8" w:rsidRPr="00A041FA">
        <w:rPr>
          <w:rFonts w:asciiTheme="majorBidi" w:hAnsiTheme="majorBidi" w:cstheme="majorBidi"/>
          <w:sz w:val="24"/>
          <w:szCs w:val="24"/>
        </w:rPr>
        <w:t>nge of air filters between MERV8</w:t>
      </w:r>
      <w:r w:rsidRPr="00A041FA">
        <w:rPr>
          <w:rFonts w:asciiTheme="majorBidi" w:hAnsiTheme="majorBidi" w:cstheme="majorBidi"/>
          <w:sz w:val="24"/>
          <w:szCs w:val="24"/>
        </w:rPr>
        <w:t xml:space="preserve"> and MERV13 for the </w:t>
      </w:r>
      <w:r w:rsidR="00E001BE" w:rsidRPr="00A041FA">
        <w:rPr>
          <w:rFonts w:asciiTheme="majorBidi" w:hAnsiTheme="majorBidi" w:cstheme="majorBidi"/>
          <w:sz w:val="24"/>
          <w:szCs w:val="24"/>
        </w:rPr>
        <w:t>SBA</w:t>
      </w:r>
      <w:r w:rsidRPr="00A041FA">
        <w:rPr>
          <w:rFonts w:asciiTheme="majorBidi" w:hAnsiTheme="majorBidi" w:cstheme="majorBidi"/>
          <w:sz w:val="24"/>
          <w:szCs w:val="24"/>
        </w:rPr>
        <w:t xml:space="preserve"> model. The bio-aerosols’ removal efficiencies of various air filters were adopted from </w:t>
      </w:r>
      <w:r w:rsidR="0AF97FE9" w:rsidRPr="00A041FA">
        <w:rPr>
          <w:rFonts w:asciiTheme="majorBidi" w:hAnsiTheme="majorBidi" w:cstheme="majorBidi"/>
          <w:sz w:val="24"/>
          <w:szCs w:val="24"/>
        </w:rPr>
        <w:t xml:space="preserve">the study by </w:t>
      </w:r>
      <w:r w:rsidRPr="00A041FA">
        <w:rPr>
          <w:rFonts w:asciiTheme="majorBidi" w:hAnsiTheme="majorBidi" w:cstheme="majorBidi"/>
          <w:sz w:val="24"/>
          <w:szCs w:val="24"/>
        </w:rPr>
        <w:t xml:space="preserve">Azimi and Stephens assuming the values are similar for measles and influenza viruses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KtCCgFls","properties":{"formattedCitation":"(4)","plainCitation":"(4)","noteIndex":0},"citationItems":[{"id":46,"uris":["http://zotero.org/users/local/CHIXGgYG/items/92PSRE9D"],"uri":["http://zotero.org/users/local/CHIXGgYG/items/92PSRE9D"],"itemData":{"id":46,"type":"article-journal","title":"HVAC filtration for controlling infectious airborne disease transmission in indoor environments: Predicting risk reductions and operational costs","container-title":"Building and Environment","page":"150-160","volume":"70","source":"ScienceDirect","abstract":"This work describes and applies a methodology for estimating the impact of recirculating heating, ventilating, and air-conditioning (HVAC) particle filters on the control of size-resolved infectious aerosols in indoor environments using a modified version of the Wells-Riley model for predicting risks of infectious disease transmission. Estimates of risk reductions and associated operational costs of both HVAC filtration and equivalent outdoor air ventilation are modeled and compared using a case study of airborne transmission of influenza in a hypothetical office space. Overall, recirculating HVAC filtration was predicted to achieve risk reductions at lower costs of operation than equivalent levels of outdoor air ventilation, particularly for MERV 13–16 filters. Medium efficiency filtration products (MERV 7–11) are also inexpensive to operate but appear less effective in reducing infectious disease risks.","DOI":"10.1016/j.buildenv.2013.08.025","ISSN":"0360-1323","title-short":"HVAC filtration for controlling infectious airborne disease transmission in indoor environments","journalAbbreviation":"Building and Environment","author":[{"family":"Azimi","given":"Parham"},{"family":"Stephens","given":"Brent"}],"issued":{"date-parts":[["2013",12,1]]}}}],"schema":"https://github.com/citation-style-language/schema/raw/master/csl-citation.json"} </w:instrText>
      </w:r>
      <w:r w:rsidRPr="00A041FA">
        <w:rPr>
          <w:rFonts w:asciiTheme="majorBidi" w:hAnsiTheme="majorBidi" w:cstheme="majorBidi"/>
          <w:sz w:val="24"/>
          <w:szCs w:val="24"/>
        </w:rPr>
        <w:fldChar w:fldCharType="separate"/>
      </w:r>
      <w:r w:rsidRPr="00A041FA">
        <w:rPr>
          <w:rFonts w:ascii="Times New Roman" w:hAnsi="Times New Roman" w:cs="Times New Roman"/>
          <w:sz w:val="24"/>
          <w:szCs w:val="24"/>
        </w:rPr>
        <w:t>(4)</w:t>
      </w:r>
      <w:r w:rsidRPr="00A041FA">
        <w:rPr>
          <w:rFonts w:asciiTheme="majorBidi" w:hAnsiTheme="majorBidi" w:cstheme="majorBidi"/>
          <w:sz w:val="24"/>
          <w:szCs w:val="24"/>
        </w:rPr>
        <w:fldChar w:fldCharType="end"/>
      </w:r>
      <w:r w:rsidR="00F13805" w:rsidRPr="00A041FA">
        <w:rPr>
          <w:rFonts w:asciiTheme="majorBidi" w:hAnsiTheme="majorBidi" w:cstheme="majorBidi"/>
          <w:sz w:val="24"/>
          <w:szCs w:val="24"/>
        </w:rPr>
        <w:t>.</w:t>
      </w:r>
    </w:p>
    <w:p w14:paraId="7EB97679" w14:textId="1541A8FE" w:rsidR="000373C1" w:rsidRPr="00A041FA" w:rsidRDefault="00F13805" w:rsidP="6A0E1549">
      <w:pPr>
        <w:jc w:val="lowKashida"/>
        <w:rPr>
          <w:rFonts w:asciiTheme="majorBidi" w:hAnsiTheme="majorBidi" w:cstheme="majorBidi"/>
          <w:sz w:val="24"/>
          <w:szCs w:val="24"/>
        </w:rPr>
      </w:pPr>
      <w:r w:rsidRPr="00A041FA">
        <w:rPr>
          <w:rFonts w:asciiTheme="majorBidi" w:hAnsiTheme="majorBidi" w:cstheme="majorBidi"/>
          <w:sz w:val="24"/>
          <w:szCs w:val="24"/>
        </w:rPr>
        <w:t xml:space="preserve">Finally, </w:t>
      </w:r>
      <w:r w:rsidR="00E23AE8" w:rsidRPr="00A041FA">
        <w:rPr>
          <w:rFonts w:asciiTheme="majorBidi" w:hAnsiTheme="majorBidi" w:cstheme="majorBidi"/>
          <w:sz w:val="24"/>
          <w:szCs w:val="24"/>
        </w:rPr>
        <w:t>natural ventilation, deposition, and inhalation rates in</w:t>
      </w:r>
      <w:r w:rsidRPr="00A041FA">
        <w:rPr>
          <w:rFonts w:asciiTheme="majorBidi" w:hAnsiTheme="majorBidi" w:cstheme="majorBidi"/>
          <w:sz w:val="24"/>
          <w:szCs w:val="24"/>
        </w:rPr>
        <w:t xml:space="preserve"> the </w:t>
      </w:r>
      <w:r w:rsidR="00E23AE8" w:rsidRPr="00A041FA">
        <w:rPr>
          <w:rFonts w:asciiTheme="majorBidi" w:hAnsiTheme="majorBidi" w:cstheme="majorBidi"/>
          <w:sz w:val="24"/>
          <w:szCs w:val="24"/>
        </w:rPr>
        <w:t>SBA</w:t>
      </w:r>
      <w:r w:rsidR="00CF750D" w:rsidRPr="00A041FA">
        <w:rPr>
          <w:rFonts w:asciiTheme="majorBidi" w:hAnsiTheme="majorBidi" w:cstheme="majorBidi"/>
          <w:sz w:val="24"/>
          <w:szCs w:val="24"/>
        </w:rPr>
        <w:t xml:space="preserve"> </w:t>
      </w:r>
      <w:r w:rsidRPr="00A041FA">
        <w:rPr>
          <w:rFonts w:asciiTheme="majorBidi" w:hAnsiTheme="majorBidi" w:cstheme="majorBidi"/>
          <w:sz w:val="24"/>
          <w:szCs w:val="24"/>
        </w:rPr>
        <w:t xml:space="preserve">model </w:t>
      </w:r>
      <w:proofErr w:type="gramStart"/>
      <w:r w:rsidRPr="00A041FA">
        <w:rPr>
          <w:rFonts w:asciiTheme="majorBidi" w:hAnsiTheme="majorBidi" w:cstheme="majorBidi"/>
          <w:sz w:val="24"/>
          <w:szCs w:val="24"/>
        </w:rPr>
        <w:t>were assumed</w:t>
      </w:r>
      <w:proofErr w:type="gramEnd"/>
      <w:r w:rsidRPr="00A041FA">
        <w:rPr>
          <w:rFonts w:asciiTheme="majorBidi" w:hAnsiTheme="majorBidi" w:cstheme="majorBidi"/>
          <w:sz w:val="24"/>
          <w:szCs w:val="24"/>
        </w:rPr>
        <w:t xml:space="preserve"> similar to our assumptions in </w:t>
      </w:r>
      <w:r w:rsidR="00736F29" w:rsidRPr="00A041FA">
        <w:rPr>
          <w:rFonts w:asciiTheme="majorBidi" w:hAnsiTheme="majorBidi" w:cstheme="majorBidi"/>
          <w:sz w:val="24"/>
          <w:szCs w:val="24"/>
        </w:rPr>
        <w:t xml:space="preserve">the quanta generation rate back-calculation </w:t>
      </w:r>
      <w:r w:rsidRPr="00A041FA">
        <w:rPr>
          <w:rFonts w:asciiTheme="majorBidi" w:hAnsiTheme="majorBidi" w:cstheme="majorBidi"/>
          <w:sz w:val="24"/>
          <w:szCs w:val="24"/>
        </w:rPr>
        <w:t>process. The natura</w:t>
      </w:r>
      <w:r w:rsidR="00736F29" w:rsidRPr="00A041FA">
        <w:rPr>
          <w:rFonts w:asciiTheme="majorBidi" w:hAnsiTheme="majorBidi" w:cstheme="majorBidi"/>
          <w:sz w:val="24"/>
          <w:szCs w:val="24"/>
        </w:rPr>
        <w:t>l ventilation rates (</w:t>
      </w:r>
      <w:r w:rsidRPr="00A041FA">
        <w:rPr>
          <w:rFonts w:asciiTheme="majorBidi" w:hAnsiTheme="majorBidi" w:cstheme="majorBidi"/>
          <w:sz w:val="24"/>
          <w:szCs w:val="24"/>
        </w:rPr>
        <w:t>infiltration rate</w:t>
      </w:r>
      <w:r w:rsidR="00736F29" w:rsidRPr="00A041FA">
        <w:rPr>
          <w:rFonts w:asciiTheme="majorBidi" w:hAnsiTheme="majorBidi" w:cstheme="majorBidi"/>
          <w:sz w:val="24"/>
          <w:szCs w:val="24"/>
        </w:rPr>
        <w:t>)</w:t>
      </w:r>
      <w:r w:rsidRPr="00A041FA">
        <w:rPr>
          <w:rFonts w:asciiTheme="majorBidi" w:hAnsiTheme="majorBidi" w:cstheme="majorBidi"/>
          <w:sz w:val="24"/>
          <w:szCs w:val="24"/>
        </w:rPr>
        <w:t xml:space="preserve"> of the primary and secondary schools </w:t>
      </w:r>
      <w:r w:rsidR="00736F29" w:rsidRPr="00A041FA">
        <w:rPr>
          <w:rFonts w:asciiTheme="majorBidi" w:hAnsiTheme="majorBidi" w:cstheme="majorBidi"/>
          <w:sz w:val="24"/>
          <w:szCs w:val="24"/>
        </w:rPr>
        <w:t>were</w:t>
      </w:r>
      <w:r w:rsidRPr="00A041FA">
        <w:rPr>
          <w:rFonts w:asciiTheme="majorBidi" w:hAnsiTheme="majorBidi" w:cstheme="majorBidi"/>
          <w:sz w:val="24"/>
          <w:szCs w:val="24"/>
        </w:rPr>
        <w:t xml:space="preserve"> assumed </w:t>
      </w:r>
      <w:r w:rsidR="4A886647" w:rsidRPr="00A041FA">
        <w:rPr>
          <w:rFonts w:asciiTheme="majorBidi" w:hAnsiTheme="majorBidi" w:cstheme="majorBidi"/>
          <w:sz w:val="24"/>
          <w:szCs w:val="24"/>
        </w:rPr>
        <w:t xml:space="preserve">to be </w:t>
      </w:r>
      <w:r w:rsidRPr="00A041FA">
        <w:rPr>
          <w:rFonts w:asciiTheme="majorBidi" w:hAnsiTheme="majorBidi" w:cstheme="majorBidi"/>
          <w:sz w:val="24"/>
          <w:szCs w:val="24"/>
        </w:rPr>
        <w:t>0.31 per hour ranging between 0.12 and 0.49 per hour, based on the school representative model suggested by the U</w:t>
      </w:r>
      <w:r w:rsidR="00736F29" w:rsidRPr="00A041FA">
        <w:rPr>
          <w:rFonts w:asciiTheme="majorBidi" w:hAnsiTheme="majorBidi" w:cstheme="majorBidi"/>
          <w:sz w:val="24"/>
          <w:szCs w:val="24"/>
        </w:rPr>
        <w:t>.</w:t>
      </w:r>
      <w:r w:rsidRPr="00A041FA">
        <w:rPr>
          <w:rFonts w:asciiTheme="majorBidi" w:hAnsiTheme="majorBidi" w:cstheme="majorBidi"/>
          <w:sz w:val="24"/>
          <w:szCs w:val="24"/>
        </w:rPr>
        <w:t>S</w:t>
      </w:r>
      <w:r w:rsidR="00736F29" w:rsidRPr="00A041FA">
        <w:rPr>
          <w:rFonts w:asciiTheme="majorBidi" w:hAnsiTheme="majorBidi" w:cstheme="majorBidi"/>
          <w:sz w:val="24"/>
          <w:szCs w:val="24"/>
        </w:rPr>
        <w:t>.</w:t>
      </w:r>
      <w:r w:rsidRPr="00A041FA">
        <w:rPr>
          <w:rFonts w:asciiTheme="majorBidi" w:hAnsiTheme="majorBidi" w:cstheme="majorBidi"/>
          <w:sz w:val="24"/>
          <w:szCs w:val="24"/>
        </w:rPr>
        <w:t xml:space="preserve"> Department of Energy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8Kh4tseN","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(5)</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The deposition </w:t>
      </w:r>
      <w:r w:rsidR="00736F29" w:rsidRPr="00A041FA">
        <w:rPr>
          <w:rFonts w:asciiTheme="majorBidi" w:hAnsiTheme="majorBidi" w:cstheme="majorBidi"/>
          <w:sz w:val="24"/>
          <w:szCs w:val="24"/>
        </w:rPr>
        <w:t>rate of droplet nuclei containing</w:t>
      </w:r>
      <w:r w:rsidRPr="00A041FA">
        <w:rPr>
          <w:rFonts w:asciiTheme="majorBidi" w:hAnsiTheme="majorBidi" w:cstheme="majorBidi"/>
          <w:sz w:val="24"/>
          <w:szCs w:val="24"/>
        </w:rPr>
        <w:t xml:space="preserve"> measles viruses in i</w:t>
      </w:r>
      <w:r w:rsidR="00736F29" w:rsidRPr="00A041FA">
        <w:rPr>
          <w:rFonts w:asciiTheme="majorBidi" w:hAnsiTheme="majorBidi" w:cstheme="majorBidi"/>
          <w:sz w:val="24"/>
          <w:szCs w:val="24"/>
        </w:rPr>
        <w:t xml:space="preserve">ndoor spaces was assumed </w:t>
      </w:r>
      <w:r w:rsidR="57198883" w:rsidRPr="00A041FA">
        <w:rPr>
          <w:rFonts w:asciiTheme="majorBidi" w:hAnsiTheme="majorBidi" w:cstheme="majorBidi"/>
          <w:sz w:val="24"/>
          <w:szCs w:val="24"/>
        </w:rPr>
        <w:t xml:space="preserve">to be </w:t>
      </w:r>
      <w:r w:rsidRPr="00A041FA">
        <w:rPr>
          <w:rFonts w:asciiTheme="majorBidi" w:hAnsiTheme="majorBidi" w:cstheme="majorBidi"/>
          <w:sz w:val="24"/>
          <w:szCs w:val="24"/>
        </w:rPr>
        <w:t xml:space="preserve">1.7 per hour ranging between 1 and 2.7 per hour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K41fX1dd","properties":{"formattedCitation":"(4)","plainCitation":"(4)","noteIndex":0},"citationItems":[{"id":46,"uris":["http://zotero.org/users/local/CHIXGgYG/items/92PSRE9D"],"uri":["http://zotero.org/users/local/CHIXGgYG/items/92PSRE9D"],"itemData":{"id":46,"type":"article-journal","title":"HVAC filtration for controlling infectious airborne disease transmission in indoor environments: Predicting risk reductions and operational costs","container-title":"Building and Environment","page":"150-160","volume":"70","source":"ScienceDirect","abstract":"This work describes and applies a methodology for estimating the impact of recirculating heating, ventilating, and air-conditioning (HVAC) particle filters on the control of size-resolved infectious aerosols in indoor environments using a modified version of the Wells-Riley model for predicting risks of infectious disease transmission. Estimates of risk reductions and associated operational costs of both HVAC filtration and equivalent outdoor air ventilation are modeled and compared using a case study of airborne transmission of influenza in a hypothetical office space. Overall, recirculating HVAC filtration was predicted to achieve risk reductions at lower costs of operation than equivalent levels of outdoor air ventilation, particularly for MERV 13–16 filters. Medium efficiency filtration products (MERV 7–11) are also inexpensive to operate but appear less effective in reducing infectious disease risks.","DOI":"10.1016/j.buildenv.2013.08.025","ISSN":"0360-1323","title-short":"HVAC filtration for controlling infectious airborne disease transmission in indoor environments","journalAbbreviation":"Building and Environment","author":[{"family":"Azimi","given":"Parham"},{"family":"Stephens","given":"Brent"}],"issued":{"date-parts":[["2013",12,1]]}}}],"schema":"https://github.com/citation-style-language/schema/raw/master/csl-citation.json"} </w:instrText>
      </w:r>
      <w:r w:rsidRPr="00A041FA">
        <w:rPr>
          <w:rFonts w:asciiTheme="majorBidi" w:hAnsiTheme="majorBidi" w:cstheme="majorBidi"/>
          <w:sz w:val="24"/>
          <w:szCs w:val="24"/>
        </w:rPr>
        <w:fldChar w:fldCharType="separate"/>
      </w:r>
      <w:r w:rsidR="008D093F" w:rsidRPr="00A041FA">
        <w:rPr>
          <w:rFonts w:ascii="Times New Roman" w:hAnsi="Times New Roman" w:cs="Times New Roman"/>
          <w:sz w:val="24"/>
          <w:szCs w:val="24"/>
        </w:rPr>
        <w:t>(4)</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w:t>
      </w:r>
      <w:r w:rsidR="0019051D" w:rsidRPr="00A041FA">
        <w:rPr>
          <w:rFonts w:asciiTheme="majorBidi" w:hAnsiTheme="majorBidi" w:cstheme="majorBidi"/>
          <w:sz w:val="24"/>
          <w:szCs w:val="24"/>
        </w:rPr>
        <w:t>T</w:t>
      </w:r>
      <w:r w:rsidRPr="00A041FA">
        <w:rPr>
          <w:rFonts w:asciiTheme="majorBidi" w:hAnsiTheme="majorBidi" w:cstheme="majorBidi"/>
          <w:sz w:val="24"/>
          <w:szCs w:val="24"/>
        </w:rPr>
        <w:t xml:space="preserve">he inhalation rate for </w:t>
      </w:r>
      <w:r w:rsidR="00736F29" w:rsidRPr="00A041FA">
        <w:rPr>
          <w:rFonts w:asciiTheme="majorBidi" w:hAnsiTheme="majorBidi" w:cstheme="majorBidi"/>
          <w:sz w:val="24"/>
          <w:szCs w:val="24"/>
        </w:rPr>
        <w:t>primary (between 6 and 14</w:t>
      </w:r>
      <w:r w:rsidRPr="00A041FA">
        <w:rPr>
          <w:rFonts w:asciiTheme="majorBidi" w:hAnsiTheme="majorBidi" w:cstheme="majorBidi"/>
          <w:sz w:val="24"/>
          <w:szCs w:val="24"/>
        </w:rPr>
        <w:t xml:space="preserve"> years old) and secondary (between 14 and 18</w:t>
      </w:r>
      <w:r w:rsidR="00736F29" w:rsidRPr="00A041FA">
        <w:rPr>
          <w:rFonts w:asciiTheme="majorBidi" w:hAnsiTheme="majorBidi" w:cstheme="majorBidi"/>
          <w:sz w:val="24"/>
          <w:szCs w:val="24"/>
        </w:rPr>
        <w:t xml:space="preserve"> years old</w:t>
      </w:r>
      <w:r w:rsidRPr="00A041FA">
        <w:rPr>
          <w:rFonts w:asciiTheme="majorBidi" w:hAnsiTheme="majorBidi" w:cstheme="majorBidi"/>
          <w:sz w:val="24"/>
          <w:szCs w:val="24"/>
        </w:rPr>
        <w:t xml:space="preserve">) </w:t>
      </w:r>
      <w:r w:rsidR="00736F29" w:rsidRPr="00A041FA">
        <w:rPr>
          <w:rFonts w:asciiTheme="majorBidi" w:hAnsiTheme="majorBidi" w:cstheme="majorBidi"/>
          <w:sz w:val="24"/>
          <w:szCs w:val="24"/>
        </w:rPr>
        <w:t>students</w:t>
      </w:r>
      <w:r w:rsidRPr="00A041FA">
        <w:rPr>
          <w:rFonts w:asciiTheme="majorBidi" w:hAnsiTheme="majorBidi" w:cstheme="majorBidi"/>
          <w:sz w:val="24"/>
          <w:szCs w:val="24"/>
        </w:rPr>
        <w:t xml:space="preserve"> we</w:t>
      </w:r>
      <w:r w:rsidR="00736F29" w:rsidRPr="00A041FA">
        <w:rPr>
          <w:rFonts w:asciiTheme="majorBidi" w:hAnsiTheme="majorBidi" w:cstheme="majorBidi"/>
          <w:sz w:val="24"/>
          <w:szCs w:val="24"/>
        </w:rPr>
        <w:t>re assumed</w:t>
      </w:r>
      <w:r w:rsidR="3BBE2877" w:rsidRPr="00A041FA">
        <w:rPr>
          <w:rFonts w:asciiTheme="majorBidi" w:hAnsiTheme="majorBidi" w:cstheme="majorBidi"/>
          <w:sz w:val="24"/>
          <w:szCs w:val="24"/>
        </w:rPr>
        <w:t xml:space="preserve"> to be</w:t>
      </w:r>
      <w:r w:rsidR="00736F29" w:rsidRPr="00A041FA">
        <w:rPr>
          <w:rFonts w:asciiTheme="majorBidi" w:hAnsiTheme="majorBidi" w:cstheme="majorBidi"/>
          <w:sz w:val="24"/>
          <w:szCs w:val="24"/>
        </w:rPr>
        <w:t xml:space="preserve"> </w:t>
      </w:r>
      <w:r w:rsidRPr="00A041FA">
        <w:rPr>
          <w:rFonts w:asciiTheme="majorBidi" w:hAnsiTheme="majorBidi" w:cstheme="majorBidi"/>
          <w:sz w:val="24"/>
          <w:szCs w:val="24"/>
        </w:rPr>
        <w:t>12.96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/day (ranging between 11.34 and 14.53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/day) and 15.53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/day (ranging between 13.93 and 17.45 m</w:t>
      </w:r>
      <w:r w:rsidRPr="00A041FA">
        <w:rPr>
          <w:rFonts w:asciiTheme="majorBidi" w:hAnsiTheme="majorBidi" w:cstheme="majorBidi"/>
          <w:sz w:val="24"/>
          <w:szCs w:val="24"/>
          <w:vertAlign w:val="superscript"/>
        </w:rPr>
        <w:t>3</w:t>
      </w:r>
      <w:r w:rsidRPr="00A041FA">
        <w:rPr>
          <w:rFonts w:asciiTheme="majorBidi" w:hAnsiTheme="majorBidi" w:cstheme="majorBidi"/>
          <w:sz w:val="24"/>
          <w:szCs w:val="24"/>
        </w:rPr>
        <w:t>/day), respectively.</w:t>
      </w:r>
    </w:p>
    <w:p w14:paraId="5E3FF2D9" w14:textId="73E7657F" w:rsidR="000373C1" w:rsidRPr="00A041FA" w:rsidRDefault="000373C1" w:rsidP="00936EBD">
      <w:pPr>
        <w:jc w:val="lowKashida"/>
        <w:rPr>
          <w:rFonts w:asciiTheme="majorBidi" w:hAnsiTheme="majorBidi" w:cstheme="majorBidi"/>
          <w:sz w:val="24"/>
          <w:szCs w:val="24"/>
        </w:rPr>
      </w:pPr>
      <w:r w:rsidRPr="00A041FA">
        <w:rPr>
          <w:rFonts w:asciiTheme="majorBidi" w:hAnsiTheme="majorBidi" w:cstheme="majorBidi"/>
          <w:sz w:val="24"/>
          <w:szCs w:val="24"/>
        </w:rPr>
        <w:t xml:space="preserve">Similar to the back-calculation process, we chose a best (primary) estimate for each SBA model variable for the sensitivity analysis and demonstration purposes. In addition to a primary estimate, we considered a range for most of the SBA model variables. We applied a Monte-Carlo simulation with 10,000 iterations to account for the impacts of changes in the model parameter values on the transmission risk results. Each iteration represents the risk of measles transmission in one U.S. school setup. For the Monte-Carlo simulation, we culled the model variables from two decks of primary and secondary inputs with the same proportion as the ratio of primary and secondary educational institutions in the U.S. (i.e., 76.6% of iterations were from primary school inputs and 23.3% were from secondary school inputs)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ADDIN ZOTERO_ITEM CSL_CITATION {"citationID":"HPgCOnOu","properties":{"formattedCitation":"(7)","plainCitation":"(7)","noteIndex":0},"citationItems":[{"id":111,"uris":["http://zotero.org/users/local/CHIXGgYG/items/UGPY6EUP"],"uri":["http://zotero.org/users/local/CHIXGgYG/items/UGPY6EUP"],"itemData":{"id":111,"type":"report","title":"Digest of Education Statistics 2017 53rd Edition","publisher":"U.S. Department of Education, National Center for Education Statistics","number":"NCES 2018-070","author":[{"family":"Snyder","given":"Thomas D."},{"family":"Brey","given":"Cristobal","dropping-particle":"de"},{"family":"Dillow","given":"Sally A."}],"issued":{"date-parts":[["2019",1]]}}}],"schema":"https://github.com/citation-style-language/schema/raw/master/csl-citation.json"} </w:instrText>
      </w:r>
      <w:r w:rsidRPr="00A041FA">
        <w:rPr>
          <w:rFonts w:asciiTheme="majorBidi" w:hAnsiTheme="majorBidi" w:cstheme="majorBidi"/>
          <w:sz w:val="24"/>
          <w:szCs w:val="24"/>
        </w:rPr>
        <w:fldChar w:fldCharType="separate"/>
      </w:r>
      <w:r w:rsidRPr="00A041FA">
        <w:rPr>
          <w:rFonts w:ascii="Times New Roman" w:hAnsi="Times New Roman" w:cs="Times New Roman"/>
          <w:sz w:val="24"/>
        </w:rPr>
        <w:t>(7)</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A similar approach </w:t>
      </w:r>
      <w:proofErr w:type="gramStart"/>
      <w:r w:rsidRPr="00A041FA">
        <w:rPr>
          <w:rFonts w:asciiTheme="majorBidi" w:hAnsiTheme="majorBidi" w:cstheme="majorBidi"/>
          <w:sz w:val="24"/>
          <w:szCs w:val="24"/>
        </w:rPr>
        <w:t>was adopted</w:t>
      </w:r>
      <w:proofErr w:type="gramEnd"/>
      <w:r w:rsidRPr="00A041FA">
        <w:rPr>
          <w:rFonts w:asciiTheme="majorBidi" w:hAnsiTheme="majorBidi" w:cstheme="majorBidi"/>
          <w:sz w:val="24"/>
          <w:szCs w:val="24"/>
        </w:rPr>
        <w:t xml:space="preserve"> for the ratio of heating and cooling system types in the SBA model. The number of times that we selected each heating and cooling system type (i.e., central-forced-air systems and ductless HVAC systems with and without air filters) in the Monte-Carlo simulation was based on our best estimates of the proportion of the heating and cooling system type</w:t>
      </w:r>
      <w:r w:rsidR="00E45178" w:rsidRPr="00A041FA">
        <w:rPr>
          <w:rFonts w:asciiTheme="majorBidi" w:hAnsiTheme="majorBidi" w:cstheme="majorBidi"/>
          <w:sz w:val="24"/>
          <w:szCs w:val="24"/>
        </w:rPr>
        <w:t>s used</w:t>
      </w:r>
      <w:r w:rsidRPr="00A041FA">
        <w:rPr>
          <w:rFonts w:asciiTheme="majorBidi" w:hAnsiTheme="majorBidi" w:cstheme="majorBidi"/>
          <w:sz w:val="24"/>
          <w:szCs w:val="24"/>
        </w:rPr>
        <w:t xml:space="preserve"> in the U.S. schools as summarized in </w:t>
      </w: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REF _Ref21266384 \h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3</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w:t>
      </w:r>
    </w:p>
    <w:p w14:paraId="2A74C762" w14:textId="0E0DBEFD" w:rsidR="00F13805" w:rsidRPr="00A041FA" w:rsidRDefault="0019051D" w:rsidP="00E23AE8">
      <w:pPr>
        <w:jc w:val="lowKashida"/>
        <w:rPr>
          <w:rFonts w:asciiTheme="majorBidi" w:hAnsiTheme="majorBidi" w:cstheme="majorBidi"/>
          <w:sz w:val="24"/>
          <w:szCs w:val="24"/>
        </w:rPr>
      </w:pPr>
      <w:r w:rsidRPr="00A041FA">
        <w:rPr>
          <w:rFonts w:asciiTheme="majorBidi" w:hAnsiTheme="majorBidi" w:cstheme="majorBidi"/>
          <w:sz w:val="24"/>
          <w:szCs w:val="24"/>
        </w:rPr>
        <w:t xml:space="preserve"> </w:t>
      </w:r>
      <w:bookmarkEnd w:id="14"/>
      <w:r w:rsidR="00736F29" w:rsidRPr="00A041FA">
        <w:rPr>
          <w:rFonts w:asciiTheme="majorBidi" w:hAnsiTheme="majorBidi" w:cstheme="majorBidi"/>
          <w:sz w:val="24"/>
          <w:szCs w:val="24"/>
        </w:rPr>
        <w:fldChar w:fldCharType="begin"/>
      </w:r>
      <w:r w:rsidR="00736F29" w:rsidRPr="00A041FA">
        <w:rPr>
          <w:rFonts w:asciiTheme="majorBidi" w:hAnsiTheme="majorBidi" w:cstheme="majorBidi"/>
          <w:sz w:val="24"/>
          <w:szCs w:val="24"/>
        </w:rPr>
        <w:instrText xml:space="preserve"> REF _Ref19696266 \h  \* MERGEFORMAT </w:instrText>
      </w:r>
      <w:r w:rsidR="00736F29" w:rsidRPr="00A041FA">
        <w:rPr>
          <w:rFonts w:asciiTheme="majorBidi" w:hAnsiTheme="majorBidi" w:cstheme="majorBidi"/>
          <w:sz w:val="24"/>
          <w:szCs w:val="24"/>
        </w:rPr>
      </w:r>
      <w:r w:rsidR="00736F29"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4</w:t>
      </w:r>
      <w:r w:rsidR="00736F29" w:rsidRPr="00A041FA">
        <w:rPr>
          <w:rFonts w:asciiTheme="majorBidi" w:hAnsiTheme="majorBidi" w:cstheme="majorBidi"/>
          <w:sz w:val="24"/>
          <w:szCs w:val="24"/>
        </w:rPr>
        <w:fldChar w:fldCharType="end"/>
      </w:r>
      <w:r w:rsidR="00736F29" w:rsidRPr="00A041FA">
        <w:rPr>
          <w:rFonts w:asciiTheme="majorBidi" w:hAnsiTheme="majorBidi" w:cstheme="majorBidi"/>
          <w:sz w:val="24"/>
          <w:szCs w:val="24"/>
        </w:rPr>
        <w:t xml:space="preserve"> </w:t>
      </w:r>
      <w:r w:rsidRPr="00A041FA">
        <w:rPr>
          <w:rFonts w:asciiTheme="majorBidi" w:hAnsiTheme="majorBidi" w:cstheme="majorBidi"/>
          <w:sz w:val="24"/>
          <w:szCs w:val="24"/>
        </w:rPr>
        <w:t>summarize</w:t>
      </w:r>
      <w:r w:rsidR="00736F29" w:rsidRPr="00A041FA">
        <w:rPr>
          <w:rFonts w:asciiTheme="majorBidi" w:hAnsiTheme="majorBidi" w:cstheme="majorBidi"/>
          <w:sz w:val="24"/>
          <w:szCs w:val="24"/>
        </w:rPr>
        <w:t>s</w:t>
      </w:r>
      <w:r w:rsidRPr="00A041FA">
        <w:rPr>
          <w:rFonts w:asciiTheme="majorBidi" w:hAnsiTheme="majorBidi" w:cstheme="majorBidi"/>
          <w:sz w:val="24"/>
          <w:szCs w:val="24"/>
        </w:rPr>
        <w:t xml:space="preserve"> the best estimates and ranges of the </w:t>
      </w:r>
      <w:r w:rsidR="00E001BE" w:rsidRPr="00A041FA">
        <w:rPr>
          <w:rFonts w:asciiTheme="majorBidi" w:hAnsiTheme="majorBidi" w:cstheme="majorBidi"/>
          <w:sz w:val="24"/>
          <w:szCs w:val="24"/>
        </w:rPr>
        <w:t>SBA</w:t>
      </w:r>
      <w:r w:rsidR="000373C1" w:rsidRPr="00A041FA">
        <w:rPr>
          <w:rFonts w:asciiTheme="majorBidi" w:hAnsiTheme="majorBidi" w:cstheme="majorBidi"/>
          <w:sz w:val="24"/>
          <w:szCs w:val="24"/>
        </w:rPr>
        <w:t xml:space="preserve"> model variables.</w:t>
      </w:r>
    </w:p>
    <w:p w14:paraId="11E8413A" w14:textId="060DEC5B" w:rsidR="000373C1" w:rsidRPr="00A041FA" w:rsidRDefault="000373C1" w:rsidP="00E23AE8">
      <w:pPr>
        <w:jc w:val="lowKashida"/>
        <w:rPr>
          <w:rFonts w:asciiTheme="majorBidi" w:hAnsiTheme="majorBidi" w:cstheme="majorBidi"/>
          <w:sz w:val="24"/>
          <w:szCs w:val="24"/>
        </w:rPr>
      </w:pPr>
    </w:p>
    <w:p w14:paraId="5F3109D7" w14:textId="41F7311E" w:rsidR="000373C1" w:rsidRPr="00A041FA" w:rsidRDefault="000373C1" w:rsidP="00E23AE8">
      <w:pPr>
        <w:jc w:val="lowKashida"/>
        <w:rPr>
          <w:rFonts w:asciiTheme="majorBidi" w:hAnsiTheme="majorBidi" w:cstheme="majorBidi"/>
          <w:sz w:val="24"/>
          <w:szCs w:val="24"/>
        </w:rPr>
      </w:pPr>
    </w:p>
    <w:p w14:paraId="43242AD5" w14:textId="6E0109B2" w:rsidR="000373C1" w:rsidRPr="00A041FA" w:rsidRDefault="000373C1" w:rsidP="00E23AE8">
      <w:pPr>
        <w:jc w:val="lowKashida"/>
        <w:rPr>
          <w:rFonts w:asciiTheme="majorBidi" w:hAnsiTheme="majorBidi" w:cstheme="majorBidi"/>
          <w:sz w:val="24"/>
          <w:szCs w:val="24"/>
        </w:rPr>
      </w:pPr>
    </w:p>
    <w:p w14:paraId="38DDDAB7" w14:textId="77777777" w:rsidR="000373C1" w:rsidRPr="00A041FA" w:rsidRDefault="000373C1" w:rsidP="00E23AE8">
      <w:pPr>
        <w:jc w:val="lowKashida"/>
        <w:rPr>
          <w:rFonts w:asciiTheme="majorBidi" w:hAnsiTheme="majorBidi" w:cstheme="majorBidi"/>
          <w:sz w:val="24"/>
          <w:szCs w:val="24"/>
        </w:rPr>
      </w:pPr>
    </w:p>
    <w:p w14:paraId="75DC5309" w14:textId="3851AAF3" w:rsidR="00DC1A2F" w:rsidRPr="00A041FA" w:rsidRDefault="00447A39" w:rsidP="0045555F">
      <w:pPr>
        <w:pStyle w:val="Caption"/>
        <w:jc w:val="center"/>
        <w:rPr>
          <w:rFonts w:asciiTheme="majorBidi" w:hAnsiTheme="majorBidi" w:cstheme="majorBidi"/>
          <w:i w:val="0"/>
          <w:iCs w:val="0"/>
          <w:color w:val="auto"/>
          <w:sz w:val="20"/>
          <w:szCs w:val="20"/>
        </w:rPr>
      </w:pPr>
      <w:bookmarkStart w:id="19" w:name="_Ref19696266"/>
      <w:r w:rsidRPr="00A041FA">
        <w:rPr>
          <w:rFonts w:asciiTheme="majorBidi" w:hAnsiTheme="majorBidi" w:cstheme="majorBidi"/>
          <w:b/>
          <w:bCs/>
          <w:i w:val="0"/>
          <w:iCs w:val="0"/>
          <w:color w:val="auto"/>
          <w:sz w:val="20"/>
          <w:szCs w:val="20"/>
        </w:rPr>
        <w:lastRenderedPageBreak/>
        <w:t>Table S.</w:t>
      </w:r>
      <w:r w:rsidR="0019051D" w:rsidRPr="00A041FA">
        <w:rPr>
          <w:rFonts w:asciiTheme="majorBidi" w:hAnsiTheme="majorBidi" w:cstheme="majorBidi"/>
          <w:b/>
          <w:bCs/>
          <w:i w:val="0"/>
          <w:iCs w:val="0"/>
          <w:color w:val="auto"/>
          <w:sz w:val="20"/>
          <w:szCs w:val="20"/>
        </w:rPr>
        <w:t xml:space="preserve">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Table_S.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4</w:t>
      </w:r>
      <w:r w:rsidRPr="00A041FA">
        <w:rPr>
          <w:rFonts w:asciiTheme="majorBidi" w:hAnsiTheme="majorBidi" w:cstheme="majorBidi"/>
          <w:b/>
          <w:bCs/>
          <w:i w:val="0"/>
          <w:iCs w:val="0"/>
          <w:color w:val="auto"/>
          <w:sz w:val="20"/>
          <w:szCs w:val="20"/>
        </w:rPr>
        <w:fldChar w:fldCharType="end"/>
      </w:r>
      <w:bookmarkEnd w:id="19"/>
      <w:r w:rsidR="0019051D" w:rsidRPr="00A041FA">
        <w:rPr>
          <w:rFonts w:asciiTheme="majorBidi" w:hAnsiTheme="majorBidi" w:cstheme="majorBidi"/>
          <w:b/>
          <w:bCs/>
          <w:i w:val="0"/>
          <w:iCs w:val="0"/>
          <w:color w:val="auto"/>
          <w:sz w:val="20"/>
          <w:szCs w:val="20"/>
        </w:rPr>
        <w:t>.</w:t>
      </w:r>
      <w:r w:rsidR="0055484A">
        <w:rPr>
          <w:rFonts w:asciiTheme="majorBidi" w:hAnsiTheme="majorBidi" w:cstheme="majorBidi"/>
          <w:b/>
          <w:bCs/>
          <w:i w:val="0"/>
          <w:iCs w:val="0"/>
          <w:color w:val="auto"/>
          <w:sz w:val="20"/>
          <w:szCs w:val="20"/>
        </w:rPr>
        <w:t xml:space="preserve"> </w:t>
      </w:r>
      <w:r w:rsidR="00DC1A2F" w:rsidRPr="00A041FA">
        <w:rPr>
          <w:rFonts w:asciiTheme="majorBidi" w:hAnsiTheme="majorBidi" w:cstheme="majorBidi"/>
          <w:i w:val="0"/>
          <w:iCs w:val="0"/>
          <w:color w:val="auto"/>
          <w:sz w:val="20"/>
          <w:szCs w:val="20"/>
        </w:rPr>
        <w:t xml:space="preserve">Summary of best estimates and ranges of variables used in the </w:t>
      </w:r>
      <w:r w:rsidR="0045555F" w:rsidRPr="00A041FA">
        <w:rPr>
          <w:rFonts w:asciiTheme="majorBidi" w:hAnsiTheme="majorBidi" w:cstheme="majorBidi"/>
          <w:i w:val="0"/>
          <w:iCs w:val="0"/>
          <w:color w:val="auto"/>
          <w:sz w:val="20"/>
          <w:szCs w:val="20"/>
        </w:rPr>
        <w:t>nationwide representative School Building Archetype (SBA) model</w:t>
      </w:r>
      <w:r w:rsidR="0055484A">
        <w:rPr>
          <w:rFonts w:asciiTheme="majorBidi" w:hAnsiTheme="majorBidi" w:cstheme="majorBidi"/>
          <w:i w:val="0"/>
          <w:iCs w:val="0"/>
          <w:color w:val="auto"/>
          <w:sz w:val="20"/>
          <w:szCs w:val="20"/>
        </w:rPr>
        <w:t xml:space="preserve"> (Table 3 </w:t>
      </w:r>
      <w:r w:rsidR="0055484A" w:rsidRPr="0055484A">
        <w:rPr>
          <w:rFonts w:asciiTheme="majorBidi" w:hAnsiTheme="majorBidi" w:cstheme="majorBidi"/>
          <w:i w:val="0"/>
          <w:iCs w:val="0"/>
          <w:color w:val="auto"/>
          <w:sz w:val="20"/>
          <w:szCs w:val="20"/>
        </w:rPr>
        <w:t>main manuscript</w:t>
      </w:r>
      <w:r w:rsidR="0055484A">
        <w:rPr>
          <w:rFonts w:asciiTheme="majorBidi" w:hAnsiTheme="majorBidi" w:cstheme="majorBidi"/>
          <w:i w:val="0"/>
          <w:iCs w:val="0"/>
          <w:color w:val="auto"/>
          <w:sz w:val="20"/>
          <w:szCs w:val="20"/>
        </w:rPr>
        <w:t>)</w:t>
      </w:r>
    </w:p>
    <w:tbl>
      <w:tblPr>
        <w:tblStyle w:val="TableGrid"/>
        <w:tblpPr w:leftFromText="180" w:rightFromText="180" w:vertAnchor="text" w:horzAnchor="margin" w:tblpX="-290" w:tblpY="35"/>
        <w:tblW w:w="9895" w:type="dxa"/>
        <w:tblLayout w:type="fixed"/>
        <w:tblLook w:val="04A0" w:firstRow="1" w:lastRow="0" w:firstColumn="1" w:lastColumn="0" w:noHBand="0" w:noVBand="1"/>
      </w:tblPr>
      <w:tblGrid>
        <w:gridCol w:w="4675"/>
        <w:gridCol w:w="1890"/>
        <w:gridCol w:w="1890"/>
        <w:gridCol w:w="1440"/>
      </w:tblGrid>
      <w:tr w:rsidR="00A041FA" w:rsidRPr="00A041FA" w14:paraId="32A6A112" w14:textId="77777777" w:rsidTr="005F24CF">
        <w:tc>
          <w:tcPr>
            <w:tcW w:w="4675" w:type="dxa"/>
            <w:tcBorders>
              <w:bottom w:val="double" w:sz="4" w:space="0" w:color="auto"/>
            </w:tcBorders>
            <w:shd w:val="clear" w:color="auto" w:fill="D0CECE" w:themeFill="background2" w:themeFillShade="E6"/>
          </w:tcPr>
          <w:p w14:paraId="206A7C34" w14:textId="77777777" w:rsidR="00DC1A2F" w:rsidRPr="00A041FA" w:rsidRDefault="00DC1A2F" w:rsidP="005F24CF">
            <w:pPr>
              <w:rPr>
                <w:rFonts w:asciiTheme="majorBidi" w:hAnsiTheme="majorBidi" w:cstheme="majorBidi"/>
                <w:b/>
                <w:bCs/>
                <w:sz w:val="20"/>
                <w:szCs w:val="20"/>
              </w:rPr>
            </w:pPr>
            <w:r w:rsidRPr="00A041FA">
              <w:rPr>
                <w:rFonts w:asciiTheme="majorBidi" w:hAnsiTheme="majorBidi" w:cstheme="majorBidi"/>
                <w:b/>
                <w:bCs/>
                <w:sz w:val="20"/>
                <w:szCs w:val="20"/>
              </w:rPr>
              <w:t>Parameter</w:t>
            </w:r>
          </w:p>
        </w:tc>
        <w:tc>
          <w:tcPr>
            <w:tcW w:w="1890" w:type="dxa"/>
            <w:tcBorders>
              <w:bottom w:val="double" w:sz="4" w:space="0" w:color="auto"/>
            </w:tcBorders>
            <w:shd w:val="clear" w:color="auto" w:fill="D0CECE" w:themeFill="background2" w:themeFillShade="E6"/>
          </w:tcPr>
          <w:p w14:paraId="302B9B27" w14:textId="77777777" w:rsidR="00DC1A2F" w:rsidRPr="00A041FA" w:rsidRDefault="00DC1A2F" w:rsidP="005F24CF">
            <w:pPr>
              <w:rPr>
                <w:rFonts w:asciiTheme="majorBidi" w:hAnsiTheme="majorBidi" w:cstheme="majorBidi"/>
                <w:b/>
                <w:bCs/>
                <w:sz w:val="20"/>
                <w:szCs w:val="20"/>
              </w:rPr>
            </w:pPr>
            <w:r w:rsidRPr="00A041FA">
              <w:rPr>
                <w:rFonts w:asciiTheme="majorBidi" w:hAnsiTheme="majorBidi" w:cstheme="majorBidi"/>
                <w:b/>
                <w:bCs/>
                <w:sz w:val="20"/>
                <w:szCs w:val="20"/>
              </w:rPr>
              <w:t xml:space="preserve">Primary School </w:t>
            </w:r>
          </w:p>
          <w:p w14:paraId="13EBECDB" w14:textId="77777777" w:rsidR="00DC1A2F" w:rsidRPr="00A041FA" w:rsidRDefault="00DC1A2F" w:rsidP="005F24CF">
            <w:pPr>
              <w:rPr>
                <w:rFonts w:asciiTheme="majorBidi" w:hAnsiTheme="majorBidi" w:cstheme="majorBidi"/>
                <w:b/>
                <w:bCs/>
                <w:sz w:val="20"/>
                <w:szCs w:val="20"/>
              </w:rPr>
            </w:pPr>
            <w:r w:rsidRPr="00A041FA">
              <w:rPr>
                <w:rFonts w:asciiTheme="majorBidi" w:hAnsiTheme="majorBidi" w:cstheme="majorBidi"/>
                <w:b/>
                <w:bCs/>
                <w:sz w:val="20"/>
                <w:szCs w:val="20"/>
              </w:rPr>
              <w:t>Best-Estimate [Range]</w:t>
            </w:r>
          </w:p>
        </w:tc>
        <w:tc>
          <w:tcPr>
            <w:tcW w:w="1890" w:type="dxa"/>
            <w:tcBorders>
              <w:bottom w:val="double" w:sz="4" w:space="0" w:color="auto"/>
            </w:tcBorders>
            <w:shd w:val="clear" w:color="auto" w:fill="D0CECE" w:themeFill="background2" w:themeFillShade="E6"/>
          </w:tcPr>
          <w:p w14:paraId="5CEA3E30" w14:textId="77777777" w:rsidR="00DC1A2F" w:rsidRPr="00A041FA" w:rsidRDefault="00DC1A2F" w:rsidP="005F24CF">
            <w:pPr>
              <w:rPr>
                <w:rFonts w:asciiTheme="majorBidi" w:hAnsiTheme="majorBidi" w:cstheme="majorBidi"/>
                <w:b/>
                <w:bCs/>
                <w:sz w:val="20"/>
                <w:szCs w:val="20"/>
              </w:rPr>
            </w:pPr>
            <w:r w:rsidRPr="00A041FA">
              <w:rPr>
                <w:rFonts w:asciiTheme="majorBidi" w:hAnsiTheme="majorBidi" w:cstheme="majorBidi"/>
                <w:b/>
                <w:bCs/>
                <w:sz w:val="20"/>
                <w:szCs w:val="20"/>
              </w:rPr>
              <w:t xml:space="preserve">Secondary School </w:t>
            </w:r>
          </w:p>
          <w:p w14:paraId="21608CDC" w14:textId="77777777" w:rsidR="00DC1A2F" w:rsidRPr="00A041FA" w:rsidRDefault="00DC1A2F" w:rsidP="005F24CF">
            <w:pPr>
              <w:rPr>
                <w:rFonts w:asciiTheme="majorBidi" w:hAnsiTheme="majorBidi" w:cstheme="majorBidi"/>
                <w:b/>
                <w:bCs/>
                <w:sz w:val="20"/>
                <w:szCs w:val="20"/>
              </w:rPr>
            </w:pPr>
            <w:r w:rsidRPr="00A041FA">
              <w:rPr>
                <w:rFonts w:asciiTheme="majorBidi" w:hAnsiTheme="majorBidi" w:cstheme="majorBidi"/>
                <w:b/>
                <w:bCs/>
                <w:sz w:val="20"/>
                <w:szCs w:val="20"/>
              </w:rPr>
              <w:t>Best-Estimate [Range]</w:t>
            </w:r>
          </w:p>
        </w:tc>
        <w:tc>
          <w:tcPr>
            <w:tcW w:w="1440" w:type="dxa"/>
            <w:tcBorders>
              <w:bottom w:val="double" w:sz="4" w:space="0" w:color="auto"/>
            </w:tcBorders>
            <w:shd w:val="clear" w:color="auto" w:fill="D0CECE" w:themeFill="background2" w:themeFillShade="E6"/>
          </w:tcPr>
          <w:p w14:paraId="10088A19" w14:textId="77777777" w:rsidR="00DC1A2F" w:rsidRPr="00A041FA" w:rsidRDefault="00DC1A2F" w:rsidP="005F24CF">
            <w:pPr>
              <w:rPr>
                <w:rFonts w:asciiTheme="majorBidi" w:hAnsiTheme="majorBidi" w:cstheme="majorBidi"/>
                <w:b/>
                <w:bCs/>
                <w:sz w:val="20"/>
                <w:szCs w:val="20"/>
              </w:rPr>
            </w:pPr>
            <w:r w:rsidRPr="00A041FA">
              <w:rPr>
                <w:rFonts w:asciiTheme="majorBidi" w:hAnsiTheme="majorBidi" w:cstheme="majorBidi"/>
                <w:b/>
                <w:bCs/>
                <w:sz w:val="20"/>
                <w:szCs w:val="20"/>
              </w:rPr>
              <w:t>Reference</w:t>
            </w:r>
          </w:p>
        </w:tc>
      </w:tr>
      <w:tr w:rsidR="00A041FA" w:rsidRPr="00A041FA" w14:paraId="199426C5" w14:textId="77777777" w:rsidTr="005F24CF">
        <w:tc>
          <w:tcPr>
            <w:tcW w:w="4675" w:type="dxa"/>
            <w:tcBorders>
              <w:top w:val="double" w:sz="4" w:space="0" w:color="auto"/>
            </w:tcBorders>
            <w:shd w:val="clear" w:color="auto" w:fill="FFFFFF" w:themeFill="background1"/>
          </w:tcPr>
          <w:p w14:paraId="3D7E0E0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No. of educational institutions in US 2015-2016</w:t>
            </w:r>
          </w:p>
        </w:tc>
        <w:tc>
          <w:tcPr>
            <w:tcW w:w="1890" w:type="dxa"/>
            <w:tcBorders>
              <w:top w:val="double" w:sz="4" w:space="0" w:color="auto"/>
            </w:tcBorders>
            <w:shd w:val="clear" w:color="auto" w:fill="F2F2F2" w:themeFill="background1" w:themeFillShade="F2"/>
          </w:tcPr>
          <w:p w14:paraId="27ECD7E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88,665</w:t>
            </w:r>
            <w:r w:rsidRPr="00A041FA">
              <w:rPr>
                <w:rFonts w:asciiTheme="majorBidi" w:hAnsiTheme="majorBidi" w:cstheme="majorBidi"/>
                <w:sz w:val="20"/>
                <w:szCs w:val="20"/>
              </w:rPr>
              <w:tab/>
            </w:r>
          </w:p>
        </w:tc>
        <w:tc>
          <w:tcPr>
            <w:tcW w:w="1890" w:type="dxa"/>
            <w:tcBorders>
              <w:top w:val="double" w:sz="4" w:space="0" w:color="auto"/>
            </w:tcBorders>
            <w:shd w:val="clear" w:color="auto" w:fill="F2F2F2" w:themeFill="background1" w:themeFillShade="F2"/>
          </w:tcPr>
          <w:p w14:paraId="44232C4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26,986</w:t>
            </w:r>
          </w:p>
        </w:tc>
        <w:tc>
          <w:tcPr>
            <w:tcW w:w="1440" w:type="dxa"/>
            <w:tcBorders>
              <w:top w:val="double" w:sz="4" w:space="0" w:color="auto"/>
            </w:tcBorders>
            <w:shd w:val="clear" w:color="auto" w:fill="F2F2F2" w:themeFill="background1" w:themeFillShade="F2"/>
          </w:tcPr>
          <w:p w14:paraId="14659F12"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NCES</w:t>
            </w:r>
            <w:r w:rsidRPr="00A041FA">
              <w:rPr>
                <w:rFonts w:asciiTheme="majorBidi" w:hAnsiTheme="majorBidi" w:cstheme="majorBidi"/>
                <w:sz w:val="20"/>
                <w:szCs w:val="20"/>
                <w:vertAlign w:val="superscript"/>
              </w:rPr>
              <w:t>[1]</w:t>
            </w:r>
          </w:p>
        </w:tc>
      </w:tr>
      <w:tr w:rsidR="00A041FA" w:rsidRPr="00A041FA" w14:paraId="42610684" w14:textId="77777777" w:rsidTr="005F24CF">
        <w:tc>
          <w:tcPr>
            <w:tcW w:w="4675" w:type="dxa"/>
            <w:shd w:val="clear" w:color="auto" w:fill="FFFFFF" w:themeFill="background1"/>
          </w:tcPr>
          <w:p w14:paraId="63A0140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 xml:space="preserve">No. of Index case/s </w:t>
            </w:r>
          </w:p>
        </w:tc>
        <w:tc>
          <w:tcPr>
            <w:tcW w:w="1890" w:type="dxa"/>
            <w:shd w:val="clear" w:color="auto" w:fill="F2F2F2" w:themeFill="background1" w:themeFillShade="F2"/>
          </w:tcPr>
          <w:p w14:paraId="0F2C4C4C"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w:t>
            </w:r>
          </w:p>
        </w:tc>
        <w:tc>
          <w:tcPr>
            <w:tcW w:w="1890" w:type="dxa"/>
            <w:shd w:val="clear" w:color="auto" w:fill="F2F2F2" w:themeFill="background1" w:themeFillShade="F2"/>
          </w:tcPr>
          <w:p w14:paraId="3177C29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w:t>
            </w:r>
          </w:p>
        </w:tc>
        <w:tc>
          <w:tcPr>
            <w:tcW w:w="1440" w:type="dxa"/>
            <w:shd w:val="clear" w:color="auto" w:fill="F2F2F2" w:themeFill="background1" w:themeFillShade="F2"/>
          </w:tcPr>
          <w:p w14:paraId="5A7129E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Assumption</w:t>
            </w:r>
          </w:p>
        </w:tc>
      </w:tr>
      <w:tr w:rsidR="00A041FA" w:rsidRPr="00A041FA" w14:paraId="1BB27B4C" w14:textId="77777777" w:rsidTr="005F24CF">
        <w:tc>
          <w:tcPr>
            <w:tcW w:w="4675" w:type="dxa"/>
            <w:shd w:val="clear" w:color="auto" w:fill="FFFFFF" w:themeFill="background1"/>
          </w:tcPr>
          <w:p w14:paraId="1F43C50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Quanta generation rate (quanta / hour)</w:t>
            </w:r>
          </w:p>
        </w:tc>
        <w:tc>
          <w:tcPr>
            <w:tcW w:w="1890" w:type="dxa"/>
            <w:shd w:val="clear" w:color="auto" w:fill="F2F2F2" w:themeFill="background1" w:themeFillShade="F2"/>
          </w:tcPr>
          <w:p w14:paraId="05E9830B" w14:textId="0CB97B01" w:rsidR="00DC1A2F" w:rsidRPr="00A041FA" w:rsidRDefault="00614779" w:rsidP="005F24CF">
            <w:pPr>
              <w:rPr>
                <w:rFonts w:asciiTheme="majorBidi" w:hAnsiTheme="majorBidi" w:cstheme="majorBidi"/>
                <w:sz w:val="20"/>
                <w:szCs w:val="20"/>
              </w:rPr>
            </w:pPr>
            <w:r w:rsidRPr="00A041FA">
              <w:rPr>
                <w:rFonts w:asciiTheme="majorBidi" w:hAnsiTheme="majorBidi" w:cstheme="majorBidi"/>
                <w:sz w:val="20"/>
                <w:szCs w:val="20"/>
              </w:rPr>
              <w:t>1925 [1185 - 3345</w:t>
            </w:r>
            <w:r w:rsidR="00DC1A2F" w:rsidRPr="00A041FA">
              <w:rPr>
                <w:rFonts w:asciiTheme="majorBidi" w:hAnsiTheme="majorBidi" w:cstheme="majorBidi"/>
                <w:sz w:val="20"/>
                <w:szCs w:val="20"/>
              </w:rPr>
              <w:t>]</w:t>
            </w:r>
          </w:p>
        </w:tc>
        <w:tc>
          <w:tcPr>
            <w:tcW w:w="1890" w:type="dxa"/>
            <w:shd w:val="clear" w:color="auto" w:fill="F2F2F2" w:themeFill="background1" w:themeFillShade="F2"/>
          </w:tcPr>
          <w:p w14:paraId="6A550201" w14:textId="02FCAC28" w:rsidR="00DC1A2F" w:rsidRPr="00A041FA" w:rsidRDefault="00614779" w:rsidP="00614779">
            <w:pPr>
              <w:rPr>
                <w:rFonts w:asciiTheme="majorBidi" w:hAnsiTheme="majorBidi" w:cstheme="majorBidi"/>
                <w:sz w:val="20"/>
                <w:szCs w:val="20"/>
              </w:rPr>
            </w:pPr>
            <w:r w:rsidRPr="00A041FA">
              <w:rPr>
                <w:rFonts w:asciiTheme="majorBidi" w:hAnsiTheme="majorBidi" w:cstheme="majorBidi"/>
                <w:sz w:val="20"/>
                <w:szCs w:val="20"/>
              </w:rPr>
              <w:t>2765 [1430 - 5140</w:t>
            </w:r>
            <w:r w:rsidR="00DC1A2F" w:rsidRPr="00A041FA">
              <w:rPr>
                <w:rFonts w:asciiTheme="majorBidi" w:hAnsiTheme="majorBidi" w:cstheme="majorBidi"/>
                <w:sz w:val="20"/>
                <w:szCs w:val="20"/>
              </w:rPr>
              <w:t>]</w:t>
            </w:r>
          </w:p>
        </w:tc>
        <w:tc>
          <w:tcPr>
            <w:tcW w:w="1440" w:type="dxa"/>
            <w:shd w:val="clear" w:color="auto" w:fill="F2F2F2" w:themeFill="background1" w:themeFillShade="F2"/>
          </w:tcPr>
          <w:p w14:paraId="5A3AC55E"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This Study</w:t>
            </w:r>
            <w:r w:rsidRPr="00A041FA">
              <w:rPr>
                <w:rFonts w:asciiTheme="majorBidi" w:hAnsiTheme="majorBidi" w:cstheme="majorBidi"/>
                <w:sz w:val="20"/>
                <w:szCs w:val="20"/>
                <w:vertAlign w:val="superscript"/>
              </w:rPr>
              <w:t>[2]</w:t>
            </w:r>
          </w:p>
        </w:tc>
      </w:tr>
      <w:tr w:rsidR="00A041FA" w:rsidRPr="00A041FA" w14:paraId="02F14E58" w14:textId="77777777" w:rsidTr="005F24CF">
        <w:tc>
          <w:tcPr>
            <w:tcW w:w="4675" w:type="dxa"/>
            <w:shd w:val="clear" w:color="auto" w:fill="FFFFFF" w:themeFill="background1"/>
          </w:tcPr>
          <w:p w14:paraId="2930C56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No. of enrolled students before outbreak</w:t>
            </w:r>
          </w:p>
        </w:tc>
        <w:tc>
          <w:tcPr>
            <w:tcW w:w="1890" w:type="dxa"/>
            <w:shd w:val="clear" w:color="auto" w:fill="F2F2F2" w:themeFill="background1" w:themeFillShade="F2"/>
          </w:tcPr>
          <w:p w14:paraId="4F122CD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513 [175 - 825]</w:t>
            </w:r>
          </w:p>
        </w:tc>
        <w:tc>
          <w:tcPr>
            <w:tcW w:w="1890" w:type="dxa"/>
            <w:shd w:val="clear" w:color="auto" w:fill="F2F2F2" w:themeFill="background1" w:themeFillShade="F2"/>
          </w:tcPr>
          <w:p w14:paraId="074E9923"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854 [245-1394]</w:t>
            </w:r>
          </w:p>
        </w:tc>
        <w:tc>
          <w:tcPr>
            <w:tcW w:w="1440" w:type="dxa"/>
            <w:shd w:val="clear" w:color="auto" w:fill="F2F2F2" w:themeFill="background1" w:themeFillShade="F2"/>
          </w:tcPr>
          <w:p w14:paraId="6D55783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NCES</w:t>
            </w:r>
            <w:r w:rsidRPr="00A041FA">
              <w:rPr>
                <w:rFonts w:asciiTheme="majorBidi" w:hAnsiTheme="majorBidi" w:cstheme="majorBidi"/>
                <w:sz w:val="20"/>
                <w:szCs w:val="20"/>
                <w:vertAlign w:val="superscript"/>
              </w:rPr>
              <w:t>[3]</w:t>
            </w:r>
          </w:p>
        </w:tc>
      </w:tr>
      <w:tr w:rsidR="00A041FA" w:rsidRPr="00A041FA" w14:paraId="313FE213" w14:textId="77777777" w:rsidTr="005F24CF">
        <w:tc>
          <w:tcPr>
            <w:tcW w:w="4675" w:type="dxa"/>
            <w:shd w:val="clear" w:color="auto" w:fill="FFFFFF" w:themeFill="background1"/>
          </w:tcPr>
          <w:p w14:paraId="7E57255C"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Infection period in school (day)</w:t>
            </w:r>
          </w:p>
        </w:tc>
        <w:tc>
          <w:tcPr>
            <w:tcW w:w="1890" w:type="dxa"/>
            <w:shd w:val="clear" w:color="auto" w:fill="F2F2F2" w:themeFill="background1" w:themeFillShade="F2"/>
          </w:tcPr>
          <w:p w14:paraId="70413EBF"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3 [2 - 4]</w:t>
            </w:r>
          </w:p>
        </w:tc>
        <w:tc>
          <w:tcPr>
            <w:tcW w:w="1890" w:type="dxa"/>
            <w:shd w:val="clear" w:color="auto" w:fill="F2F2F2" w:themeFill="background1" w:themeFillShade="F2"/>
          </w:tcPr>
          <w:p w14:paraId="12110DC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3 [2-4]</w:t>
            </w:r>
          </w:p>
        </w:tc>
        <w:tc>
          <w:tcPr>
            <w:tcW w:w="1440" w:type="dxa"/>
            <w:shd w:val="clear" w:color="auto" w:fill="F2F2F2" w:themeFill="background1" w:themeFillShade="F2"/>
          </w:tcPr>
          <w:p w14:paraId="3349CCBB"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[4]</w:t>
            </w:r>
          </w:p>
        </w:tc>
      </w:tr>
      <w:tr w:rsidR="00A041FA" w:rsidRPr="00A041FA" w14:paraId="349AA22F" w14:textId="77777777" w:rsidTr="005F24CF">
        <w:tc>
          <w:tcPr>
            <w:tcW w:w="4675" w:type="dxa"/>
            <w:shd w:val="clear" w:color="auto" w:fill="FFFFFF" w:themeFill="background1"/>
          </w:tcPr>
          <w:p w14:paraId="7AD0B8F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Portion of unvaccinated students</w:t>
            </w:r>
          </w:p>
        </w:tc>
        <w:tc>
          <w:tcPr>
            <w:tcW w:w="1890" w:type="dxa"/>
            <w:shd w:val="clear" w:color="auto" w:fill="F2F2F2" w:themeFill="background1" w:themeFillShade="F2"/>
          </w:tcPr>
          <w:p w14:paraId="345488D7"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9% [8% - 10%]</w:t>
            </w:r>
          </w:p>
        </w:tc>
        <w:tc>
          <w:tcPr>
            <w:tcW w:w="1890" w:type="dxa"/>
            <w:shd w:val="clear" w:color="auto" w:fill="F2F2F2" w:themeFill="background1" w:themeFillShade="F2"/>
          </w:tcPr>
          <w:p w14:paraId="2A126112"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9% [8% - 10%]</w:t>
            </w:r>
          </w:p>
        </w:tc>
        <w:tc>
          <w:tcPr>
            <w:tcW w:w="1440" w:type="dxa"/>
            <w:shd w:val="clear" w:color="auto" w:fill="F2F2F2" w:themeFill="background1" w:themeFillShade="F2"/>
          </w:tcPr>
          <w:p w14:paraId="1E22B58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CDC</w:t>
            </w:r>
            <w:r w:rsidRPr="00A041FA">
              <w:rPr>
                <w:rFonts w:asciiTheme="majorBidi" w:hAnsiTheme="majorBidi" w:cstheme="majorBidi"/>
                <w:sz w:val="20"/>
                <w:szCs w:val="20"/>
                <w:vertAlign w:val="superscript"/>
              </w:rPr>
              <w:t>[5]</w:t>
            </w:r>
          </w:p>
        </w:tc>
      </w:tr>
      <w:tr w:rsidR="00A041FA" w:rsidRPr="00A041FA" w14:paraId="63C199C9" w14:textId="77777777" w:rsidTr="005F24CF">
        <w:tc>
          <w:tcPr>
            <w:tcW w:w="4675" w:type="dxa"/>
            <w:shd w:val="clear" w:color="auto" w:fill="FFFFFF" w:themeFill="background1"/>
          </w:tcPr>
          <w:p w14:paraId="2B4CAA03"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Portion of students with ≥ 2-dose vaccination</w:t>
            </w:r>
          </w:p>
        </w:tc>
        <w:tc>
          <w:tcPr>
            <w:tcW w:w="1890" w:type="dxa"/>
            <w:shd w:val="clear" w:color="auto" w:fill="F2F2F2" w:themeFill="background1" w:themeFillShade="F2"/>
          </w:tcPr>
          <w:p w14:paraId="3722ECC3"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91% [90% - 92%]</w:t>
            </w:r>
          </w:p>
        </w:tc>
        <w:tc>
          <w:tcPr>
            <w:tcW w:w="1890" w:type="dxa"/>
            <w:shd w:val="clear" w:color="auto" w:fill="F2F2F2" w:themeFill="background1" w:themeFillShade="F2"/>
          </w:tcPr>
          <w:p w14:paraId="51E1CD1B"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91% [90% - 92%]</w:t>
            </w:r>
          </w:p>
        </w:tc>
        <w:tc>
          <w:tcPr>
            <w:tcW w:w="1440" w:type="dxa"/>
            <w:shd w:val="clear" w:color="auto" w:fill="F2F2F2" w:themeFill="background1" w:themeFillShade="F2"/>
          </w:tcPr>
          <w:p w14:paraId="5E865D9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CDC</w:t>
            </w:r>
            <w:r w:rsidRPr="00A041FA">
              <w:rPr>
                <w:rFonts w:asciiTheme="majorBidi" w:hAnsiTheme="majorBidi" w:cstheme="majorBidi"/>
                <w:sz w:val="20"/>
                <w:szCs w:val="20"/>
                <w:vertAlign w:val="superscript"/>
              </w:rPr>
              <w:t>[5]</w:t>
            </w:r>
          </w:p>
        </w:tc>
      </w:tr>
      <w:tr w:rsidR="00A041FA" w:rsidRPr="00A041FA" w14:paraId="4CF4A44B" w14:textId="77777777" w:rsidTr="005F24CF">
        <w:tc>
          <w:tcPr>
            <w:tcW w:w="4675" w:type="dxa"/>
            <w:shd w:val="clear" w:color="auto" w:fill="FFFFFF" w:themeFill="background1"/>
          </w:tcPr>
          <w:p w14:paraId="1535A0BE"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No. of students in infector’s classroom</w:t>
            </w:r>
          </w:p>
        </w:tc>
        <w:tc>
          <w:tcPr>
            <w:tcW w:w="1890" w:type="dxa"/>
            <w:shd w:val="clear" w:color="auto" w:fill="F2F2F2" w:themeFill="background1" w:themeFillShade="F2"/>
          </w:tcPr>
          <w:p w14:paraId="4564620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21 [18 -26]</w:t>
            </w:r>
          </w:p>
        </w:tc>
        <w:tc>
          <w:tcPr>
            <w:tcW w:w="1890" w:type="dxa"/>
            <w:shd w:val="clear" w:color="auto" w:fill="F2F2F2" w:themeFill="background1" w:themeFillShade="F2"/>
          </w:tcPr>
          <w:p w14:paraId="3710970E"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23 [18-30]</w:t>
            </w:r>
          </w:p>
        </w:tc>
        <w:tc>
          <w:tcPr>
            <w:tcW w:w="1440" w:type="dxa"/>
            <w:shd w:val="clear" w:color="auto" w:fill="F2F2F2" w:themeFill="background1" w:themeFillShade="F2"/>
          </w:tcPr>
          <w:p w14:paraId="127FD3FF"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SASS</w:t>
            </w:r>
            <w:r w:rsidRPr="00A041FA">
              <w:rPr>
                <w:rFonts w:asciiTheme="majorBidi" w:hAnsiTheme="majorBidi" w:cstheme="majorBidi"/>
                <w:sz w:val="20"/>
                <w:szCs w:val="20"/>
                <w:vertAlign w:val="superscript"/>
              </w:rPr>
              <w:t>[6]</w:t>
            </w:r>
          </w:p>
        </w:tc>
      </w:tr>
      <w:tr w:rsidR="00A041FA" w:rsidRPr="00A041FA" w14:paraId="1B5080E7" w14:textId="77777777" w:rsidTr="005F24CF">
        <w:tc>
          <w:tcPr>
            <w:tcW w:w="4675" w:type="dxa"/>
            <w:shd w:val="clear" w:color="auto" w:fill="FFFFFF" w:themeFill="background1"/>
          </w:tcPr>
          <w:p w14:paraId="604FB61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Occupancy density of classroom (m</w:t>
            </w:r>
            <w:r w:rsidRPr="00A041FA">
              <w:rPr>
                <w:rFonts w:asciiTheme="majorBidi" w:hAnsiTheme="majorBidi" w:cstheme="majorBidi"/>
                <w:sz w:val="20"/>
                <w:szCs w:val="20"/>
                <w:vertAlign w:val="superscript"/>
              </w:rPr>
              <w:t>2</w:t>
            </w:r>
            <w:r w:rsidRPr="00A041FA">
              <w:rPr>
                <w:rFonts w:asciiTheme="majorBidi" w:hAnsiTheme="majorBidi" w:cstheme="majorBidi"/>
                <w:sz w:val="20"/>
                <w:szCs w:val="20"/>
              </w:rPr>
              <w:t>/person)</w:t>
            </w:r>
          </w:p>
        </w:tc>
        <w:tc>
          <w:tcPr>
            <w:tcW w:w="1890" w:type="dxa"/>
            <w:shd w:val="clear" w:color="auto" w:fill="F2F2F2" w:themeFill="background1" w:themeFillShade="F2"/>
          </w:tcPr>
          <w:p w14:paraId="6D09C9A7"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4 [3-5]</w:t>
            </w:r>
          </w:p>
        </w:tc>
        <w:tc>
          <w:tcPr>
            <w:tcW w:w="1890" w:type="dxa"/>
            <w:shd w:val="clear" w:color="auto" w:fill="F2F2F2" w:themeFill="background1" w:themeFillShade="F2"/>
          </w:tcPr>
          <w:p w14:paraId="2B89ED1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4 [3-5]</w:t>
            </w:r>
          </w:p>
        </w:tc>
        <w:tc>
          <w:tcPr>
            <w:tcW w:w="1440" w:type="dxa"/>
            <w:shd w:val="clear" w:color="auto" w:fill="F2F2F2" w:themeFill="background1" w:themeFillShade="F2"/>
          </w:tcPr>
          <w:p w14:paraId="6558D0D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DOE</w:t>
            </w:r>
            <w:r w:rsidRPr="00A041FA">
              <w:rPr>
                <w:rFonts w:asciiTheme="majorBidi" w:hAnsiTheme="majorBidi" w:cstheme="majorBidi"/>
                <w:sz w:val="20"/>
                <w:szCs w:val="20"/>
                <w:vertAlign w:val="superscript"/>
              </w:rPr>
              <w:t>[7]</w:t>
            </w:r>
          </w:p>
        </w:tc>
      </w:tr>
      <w:tr w:rsidR="00A041FA" w:rsidRPr="00A041FA" w14:paraId="2A42584E" w14:textId="77777777" w:rsidTr="005F24CF">
        <w:tc>
          <w:tcPr>
            <w:tcW w:w="4675" w:type="dxa"/>
            <w:shd w:val="clear" w:color="auto" w:fill="FFFFFF" w:themeFill="background1"/>
          </w:tcPr>
          <w:p w14:paraId="7A6DEB9E"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Occupancy density of common area (m</w:t>
            </w:r>
            <w:r w:rsidRPr="00A041FA">
              <w:rPr>
                <w:rFonts w:asciiTheme="majorBidi" w:hAnsiTheme="majorBidi" w:cstheme="majorBidi"/>
                <w:sz w:val="20"/>
                <w:szCs w:val="20"/>
                <w:vertAlign w:val="superscript"/>
              </w:rPr>
              <w:t>2</w:t>
            </w:r>
            <w:r w:rsidRPr="00A041FA">
              <w:rPr>
                <w:rFonts w:asciiTheme="majorBidi" w:hAnsiTheme="majorBidi" w:cstheme="majorBidi"/>
                <w:sz w:val="20"/>
                <w:szCs w:val="20"/>
              </w:rPr>
              <w:t>/person)</w:t>
            </w:r>
          </w:p>
        </w:tc>
        <w:tc>
          <w:tcPr>
            <w:tcW w:w="1890" w:type="dxa"/>
            <w:shd w:val="clear" w:color="auto" w:fill="F2F2F2" w:themeFill="background1" w:themeFillShade="F2"/>
          </w:tcPr>
          <w:p w14:paraId="65F4F41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1.39 [1.04-1.74]</w:t>
            </w:r>
          </w:p>
        </w:tc>
        <w:tc>
          <w:tcPr>
            <w:tcW w:w="1890" w:type="dxa"/>
            <w:shd w:val="clear" w:color="auto" w:fill="F2F2F2" w:themeFill="background1" w:themeFillShade="F2"/>
          </w:tcPr>
          <w:p w14:paraId="01454BE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1.39 [1.04-1.74]</w:t>
            </w:r>
          </w:p>
        </w:tc>
        <w:tc>
          <w:tcPr>
            <w:tcW w:w="1440" w:type="dxa"/>
            <w:shd w:val="clear" w:color="auto" w:fill="F2F2F2" w:themeFill="background1" w:themeFillShade="F2"/>
          </w:tcPr>
          <w:p w14:paraId="5A7DE18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DOE</w:t>
            </w:r>
            <w:r w:rsidRPr="00A041FA">
              <w:rPr>
                <w:rFonts w:asciiTheme="majorBidi" w:hAnsiTheme="majorBidi" w:cstheme="majorBidi"/>
                <w:sz w:val="20"/>
                <w:szCs w:val="20"/>
                <w:vertAlign w:val="superscript"/>
              </w:rPr>
              <w:t>[7]</w:t>
            </w:r>
          </w:p>
        </w:tc>
      </w:tr>
      <w:tr w:rsidR="00A041FA" w:rsidRPr="00A041FA" w14:paraId="2ECAD0D8" w14:textId="77777777" w:rsidTr="005F24CF">
        <w:tc>
          <w:tcPr>
            <w:tcW w:w="4675" w:type="dxa"/>
            <w:shd w:val="clear" w:color="auto" w:fill="FFFFFF" w:themeFill="background1"/>
          </w:tcPr>
          <w:p w14:paraId="4E42803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Average time spent in school (</w:t>
            </w:r>
            <w:proofErr w:type="spellStart"/>
            <w:r w:rsidRPr="00A041FA">
              <w:rPr>
                <w:rFonts w:asciiTheme="majorBidi" w:hAnsiTheme="majorBidi" w:cstheme="majorBidi"/>
                <w:sz w:val="20"/>
                <w:szCs w:val="20"/>
              </w:rPr>
              <w:t>mins</w:t>
            </w:r>
            <w:proofErr w:type="spellEnd"/>
            <w:r w:rsidRPr="00A041FA">
              <w:rPr>
                <w:rFonts w:asciiTheme="majorBidi" w:hAnsiTheme="majorBidi" w:cstheme="majorBidi"/>
                <w:sz w:val="20"/>
                <w:szCs w:val="20"/>
              </w:rPr>
              <w:t>)</w:t>
            </w:r>
          </w:p>
        </w:tc>
        <w:tc>
          <w:tcPr>
            <w:tcW w:w="1890" w:type="dxa"/>
            <w:shd w:val="clear" w:color="auto" w:fill="F2F2F2" w:themeFill="background1" w:themeFillShade="F2"/>
          </w:tcPr>
          <w:p w14:paraId="683E0D6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400 [375-425]</w:t>
            </w:r>
          </w:p>
        </w:tc>
        <w:tc>
          <w:tcPr>
            <w:tcW w:w="1890" w:type="dxa"/>
            <w:shd w:val="clear" w:color="auto" w:fill="F2F2F2" w:themeFill="background1" w:themeFillShade="F2"/>
          </w:tcPr>
          <w:p w14:paraId="2F943A0D"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400 [375-425]</w:t>
            </w:r>
          </w:p>
        </w:tc>
        <w:tc>
          <w:tcPr>
            <w:tcW w:w="1440" w:type="dxa"/>
            <w:shd w:val="clear" w:color="auto" w:fill="F2F2F2" w:themeFill="background1" w:themeFillShade="F2"/>
          </w:tcPr>
          <w:p w14:paraId="6483C93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SASS</w:t>
            </w:r>
            <w:r w:rsidRPr="00A041FA">
              <w:rPr>
                <w:rFonts w:asciiTheme="majorBidi" w:hAnsiTheme="majorBidi" w:cstheme="majorBidi"/>
                <w:sz w:val="20"/>
                <w:szCs w:val="20"/>
                <w:vertAlign w:val="superscript"/>
              </w:rPr>
              <w:t>[8]</w:t>
            </w:r>
          </w:p>
        </w:tc>
      </w:tr>
      <w:tr w:rsidR="00A041FA" w:rsidRPr="00A041FA" w14:paraId="7C3ED85C" w14:textId="77777777" w:rsidTr="005F24CF">
        <w:tc>
          <w:tcPr>
            <w:tcW w:w="4675" w:type="dxa"/>
            <w:shd w:val="clear" w:color="auto" w:fill="FFFFFF" w:themeFill="background1"/>
          </w:tcPr>
          <w:p w14:paraId="35BAB91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Average time spent in common area (</w:t>
            </w:r>
            <w:proofErr w:type="spellStart"/>
            <w:r w:rsidRPr="00A041FA">
              <w:rPr>
                <w:rFonts w:asciiTheme="majorBidi" w:hAnsiTheme="majorBidi" w:cstheme="majorBidi"/>
                <w:sz w:val="20"/>
                <w:szCs w:val="20"/>
              </w:rPr>
              <w:t>mins</w:t>
            </w:r>
            <w:proofErr w:type="spellEnd"/>
            <w:r w:rsidRPr="00A041FA">
              <w:rPr>
                <w:rFonts w:asciiTheme="majorBidi" w:hAnsiTheme="majorBidi" w:cstheme="majorBidi"/>
                <w:sz w:val="20"/>
                <w:szCs w:val="20"/>
              </w:rPr>
              <w:t>)</w:t>
            </w:r>
          </w:p>
        </w:tc>
        <w:tc>
          <w:tcPr>
            <w:tcW w:w="1890" w:type="dxa"/>
            <w:shd w:val="clear" w:color="auto" w:fill="F2F2F2" w:themeFill="background1" w:themeFillShade="F2"/>
          </w:tcPr>
          <w:p w14:paraId="575BCAA0"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20 [15-30]</w:t>
            </w:r>
          </w:p>
        </w:tc>
        <w:tc>
          <w:tcPr>
            <w:tcW w:w="1890" w:type="dxa"/>
            <w:shd w:val="clear" w:color="auto" w:fill="F2F2F2" w:themeFill="background1" w:themeFillShade="F2"/>
          </w:tcPr>
          <w:p w14:paraId="77792E18"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30 [20-45]</w:t>
            </w:r>
          </w:p>
        </w:tc>
        <w:tc>
          <w:tcPr>
            <w:tcW w:w="1440" w:type="dxa"/>
            <w:shd w:val="clear" w:color="auto" w:fill="F2F2F2" w:themeFill="background1" w:themeFillShade="F2"/>
          </w:tcPr>
          <w:p w14:paraId="7EEA43F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NFSMI</w:t>
            </w:r>
            <w:r w:rsidRPr="00A041FA">
              <w:rPr>
                <w:rFonts w:asciiTheme="majorBidi" w:hAnsiTheme="majorBidi" w:cstheme="majorBidi"/>
                <w:sz w:val="20"/>
                <w:szCs w:val="20"/>
                <w:vertAlign w:val="superscript"/>
              </w:rPr>
              <w:t>[9]</w:t>
            </w:r>
          </w:p>
        </w:tc>
      </w:tr>
      <w:tr w:rsidR="00A041FA" w:rsidRPr="00A041FA" w14:paraId="21EE5139" w14:textId="77777777" w:rsidTr="005F24CF">
        <w:tc>
          <w:tcPr>
            <w:tcW w:w="4675" w:type="dxa"/>
            <w:shd w:val="clear" w:color="auto" w:fill="FFFFFF" w:themeFill="background1"/>
          </w:tcPr>
          <w:p w14:paraId="11FF3C1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Heating and cooling periods in US schools (day)</w:t>
            </w:r>
          </w:p>
        </w:tc>
        <w:tc>
          <w:tcPr>
            <w:tcW w:w="1890" w:type="dxa"/>
            <w:shd w:val="clear" w:color="auto" w:fill="F2F2F2" w:themeFill="background1" w:themeFillShade="F2"/>
          </w:tcPr>
          <w:p w14:paraId="07B0B272"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H: 200 &amp; C: 90</w:t>
            </w:r>
          </w:p>
        </w:tc>
        <w:tc>
          <w:tcPr>
            <w:tcW w:w="1890" w:type="dxa"/>
            <w:shd w:val="clear" w:color="auto" w:fill="F2F2F2" w:themeFill="background1" w:themeFillShade="F2"/>
          </w:tcPr>
          <w:p w14:paraId="20BA777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H: 200 &amp; C: 90</w:t>
            </w:r>
          </w:p>
        </w:tc>
        <w:tc>
          <w:tcPr>
            <w:tcW w:w="1440" w:type="dxa"/>
            <w:shd w:val="clear" w:color="auto" w:fill="F2F2F2" w:themeFill="background1" w:themeFillShade="F2"/>
          </w:tcPr>
          <w:p w14:paraId="2C85BE9D"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Assumption</w:t>
            </w:r>
            <w:r w:rsidRPr="00A041FA">
              <w:rPr>
                <w:rFonts w:asciiTheme="majorBidi" w:hAnsiTheme="majorBidi" w:cstheme="majorBidi"/>
                <w:sz w:val="20"/>
                <w:szCs w:val="20"/>
                <w:vertAlign w:val="superscript"/>
              </w:rPr>
              <w:t>[10]</w:t>
            </w:r>
          </w:p>
        </w:tc>
      </w:tr>
      <w:tr w:rsidR="00A041FA" w:rsidRPr="00A041FA" w14:paraId="6B6C2A6A" w14:textId="77777777" w:rsidTr="005F24CF">
        <w:tc>
          <w:tcPr>
            <w:tcW w:w="4675" w:type="dxa"/>
            <w:shd w:val="clear" w:color="auto" w:fill="FFFFFF" w:themeFill="background1"/>
          </w:tcPr>
          <w:p w14:paraId="4EAEB66C"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HVAC system type</w:t>
            </w:r>
          </w:p>
        </w:tc>
        <w:tc>
          <w:tcPr>
            <w:tcW w:w="1890" w:type="dxa"/>
            <w:shd w:val="clear" w:color="auto" w:fill="F2F2F2" w:themeFill="background1" w:themeFillShade="F2"/>
          </w:tcPr>
          <w:p w14:paraId="1CD38AEB" w14:textId="77777777" w:rsidR="00916A27" w:rsidRPr="00A041FA" w:rsidRDefault="00916A27" w:rsidP="00916A27">
            <w:pPr>
              <w:rPr>
                <w:rFonts w:asciiTheme="majorBidi" w:hAnsiTheme="majorBidi" w:cstheme="majorBidi"/>
                <w:sz w:val="20"/>
                <w:szCs w:val="20"/>
              </w:rPr>
            </w:pPr>
            <w:r w:rsidRPr="00A041FA">
              <w:rPr>
                <w:rFonts w:asciiTheme="majorBidi" w:hAnsiTheme="majorBidi" w:cstheme="majorBidi"/>
                <w:sz w:val="20"/>
                <w:szCs w:val="20"/>
              </w:rPr>
              <w:t xml:space="preserve">See Table 4 </w:t>
            </w:r>
          </w:p>
          <w:p w14:paraId="1F992859" w14:textId="2416BD8A" w:rsidR="00DC1A2F" w:rsidRPr="00A041FA" w:rsidRDefault="00916A27" w:rsidP="00916A27">
            <w:pPr>
              <w:rPr>
                <w:rFonts w:asciiTheme="majorBidi" w:hAnsiTheme="majorBidi" w:cstheme="majorBidi"/>
                <w:sz w:val="20"/>
                <w:szCs w:val="20"/>
              </w:rPr>
            </w:pPr>
            <w:r w:rsidRPr="00A041FA">
              <w:rPr>
                <w:rFonts w:asciiTheme="majorBidi" w:hAnsiTheme="majorBidi" w:cstheme="majorBidi"/>
                <w:sz w:val="20"/>
                <w:szCs w:val="20"/>
              </w:rPr>
              <w:t>(main manuscript)</w:t>
            </w:r>
          </w:p>
        </w:tc>
        <w:tc>
          <w:tcPr>
            <w:tcW w:w="1890" w:type="dxa"/>
            <w:shd w:val="clear" w:color="auto" w:fill="F2F2F2" w:themeFill="background1" w:themeFillShade="F2"/>
          </w:tcPr>
          <w:p w14:paraId="3A2112F7" w14:textId="77777777" w:rsidR="00916A27" w:rsidRPr="00A041FA" w:rsidRDefault="00DC1A2F" w:rsidP="00916A27">
            <w:pPr>
              <w:rPr>
                <w:rFonts w:asciiTheme="majorBidi" w:hAnsiTheme="majorBidi" w:cstheme="majorBidi"/>
                <w:sz w:val="20"/>
                <w:szCs w:val="20"/>
              </w:rPr>
            </w:pPr>
            <w:r w:rsidRPr="00A041FA">
              <w:rPr>
                <w:rFonts w:asciiTheme="majorBidi" w:hAnsiTheme="majorBidi" w:cstheme="majorBidi"/>
                <w:sz w:val="20"/>
                <w:szCs w:val="20"/>
              </w:rPr>
              <w:t xml:space="preserve">See </w:t>
            </w:r>
            <w:r w:rsidR="00916A27" w:rsidRPr="00A041FA">
              <w:rPr>
                <w:rFonts w:asciiTheme="majorBidi" w:hAnsiTheme="majorBidi" w:cstheme="majorBidi"/>
                <w:sz w:val="20"/>
                <w:szCs w:val="20"/>
              </w:rPr>
              <w:t>Table 4</w:t>
            </w:r>
          </w:p>
          <w:p w14:paraId="51ADB360" w14:textId="78D724F8" w:rsidR="00DC1A2F" w:rsidRPr="00A041FA" w:rsidRDefault="00916A27" w:rsidP="00916A27">
            <w:pPr>
              <w:rPr>
                <w:rFonts w:asciiTheme="majorBidi" w:hAnsiTheme="majorBidi" w:cstheme="majorBidi"/>
                <w:sz w:val="20"/>
                <w:szCs w:val="20"/>
              </w:rPr>
            </w:pPr>
            <w:r w:rsidRPr="00A041FA">
              <w:rPr>
                <w:rFonts w:asciiTheme="majorBidi" w:hAnsiTheme="majorBidi" w:cstheme="majorBidi"/>
                <w:sz w:val="20"/>
                <w:szCs w:val="20"/>
              </w:rPr>
              <w:t xml:space="preserve"> (main manuscript)</w:t>
            </w:r>
          </w:p>
        </w:tc>
        <w:tc>
          <w:tcPr>
            <w:tcW w:w="1440" w:type="dxa"/>
            <w:shd w:val="clear" w:color="auto" w:fill="F2F2F2" w:themeFill="background1" w:themeFillShade="F2"/>
          </w:tcPr>
          <w:p w14:paraId="0FC749F0"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 xml:space="preserve">CBECS </w:t>
            </w:r>
            <w:r w:rsidRPr="00A041FA">
              <w:rPr>
                <w:rFonts w:asciiTheme="majorBidi" w:hAnsiTheme="majorBidi" w:cstheme="majorBidi"/>
                <w:sz w:val="20"/>
                <w:szCs w:val="20"/>
                <w:vertAlign w:val="superscript"/>
              </w:rPr>
              <w:t>[11]</w:t>
            </w:r>
          </w:p>
        </w:tc>
      </w:tr>
      <w:tr w:rsidR="00A041FA" w:rsidRPr="00A041FA" w14:paraId="071AA1F1" w14:textId="77777777" w:rsidTr="005F24CF">
        <w:tc>
          <w:tcPr>
            <w:tcW w:w="4675" w:type="dxa"/>
            <w:shd w:val="clear" w:color="auto" w:fill="FFFFFF" w:themeFill="background1"/>
          </w:tcPr>
          <w:p w14:paraId="2FA4277C"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HVAC recirculation rate in classrooms (per hour)</w:t>
            </w:r>
          </w:p>
        </w:tc>
        <w:tc>
          <w:tcPr>
            <w:tcW w:w="1890" w:type="dxa"/>
            <w:shd w:val="clear" w:color="auto" w:fill="F2F2F2" w:themeFill="background1" w:themeFillShade="F2"/>
          </w:tcPr>
          <w:p w14:paraId="478B870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6.4 [3.3–8.5]</w:t>
            </w:r>
          </w:p>
        </w:tc>
        <w:tc>
          <w:tcPr>
            <w:tcW w:w="1890" w:type="dxa"/>
            <w:shd w:val="clear" w:color="auto" w:fill="F2F2F2" w:themeFill="background1" w:themeFillShade="F2"/>
          </w:tcPr>
          <w:p w14:paraId="4EC70BB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6.4 [3.3–8.5]</w:t>
            </w:r>
          </w:p>
        </w:tc>
        <w:tc>
          <w:tcPr>
            <w:tcW w:w="1440" w:type="dxa"/>
            <w:shd w:val="clear" w:color="auto" w:fill="F2F2F2" w:themeFill="background1" w:themeFillShade="F2"/>
          </w:tcPr>
          <w:p w14:paraId="4519BAA8"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[12]</w:t>
            </w:r>
          </w:p>
        </w:tc>
      </w:tr>
      <w:tr w:rsidR="00A041FA" w:rsidRPr="00A041FA" w14:paraId="3826DF22" w14:textId="77777777" w:rsidTr="005F24CF">
        <w:tc>
          <w:tcPr>
            <w:tcW w:w="4675" w:type="dxa"/>
            <w:shd w:val="clear" w:color="auto" w:fill="FFFFFF" w:themeFill="background1"/>
          </w:tcPr>
          <w:p w14:paraId="23C3450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Outdoor air ventilation in classrooms (L/s-person)</w:t>
            </w:r>
          </w:p>
        </w:tc>
        <w:tc>
          <w:tcPr>
            <w:tcW w:w="1890" w:type="dxa"/>
            <w:shd w:val="clear" w:color="auto" w:fill="F2F2F2" w:themeFill="background1" w:themeFillShade="F2"/>
          </w:tcPr>
          <w:p w14:paraId="153C43BD"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6.7 [4.0 – 9.5]</w:t>
            </w:r>
          </w:p>
        </w:tc>
        <w:tc>
          <w:tcPr>
            <w:tcW w:w="1890" w:type="dxa"/>
            <w:shd w:val="clear" w:color="auto" w:fill="F2F2F2" w:themeFill="background1" w:themeFillShade="F2"/>
          </w:tcPr>
          <w:p w14:paraId="43FF587E"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6.7 [4.0 – 9.5]</w:t>
            </w:r>
          </w:p>
        </w:tc>
        <w:tc>
          <w:tcPr>
            <w:tcW w:w="1440" w:type="dxa"/>
            <w:shd w:val="clear" w:color="auto" w:fill="F2F2F2" w:themeFill="background1" w:themeFillShade="F2"/>
          </w:tcPr>
          <w:p w14:paraId="35F2A168"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ASHRAE</w:t>
            </w:r>
            <w:r w:rsidRPr="00A041FA">
              <w:rPr>
                <w:rFonts w:asciiTheme="majorBidi" w:hAnsiTheme="majorBidi" w:cstheme="majorBidi"/>
                <w:sz w:val="20"/>
                <w:szCs w:val="20"/>
                <w:vertAlign w:val="superscript"/>
              </w:rPr>
              <w:t>[13]</w:t>
            </w:r>
          </w:p>
        </w:tc>
      </w:tr>
      <w:tr w:rsidR="00A041FA" w:rsidRPr="00A041FA" w14:paraId="3A54BD0C" w14:textId="77777777" w:rsidTr="005F24CF">
        <w:tc>
          <w:tcPr>
            <w:tcW w:w="4675" w:type="dxa"/>
            <w:shd w:val="clear" w:color="auto" w:fill="FFFFFF" w:themeFill="background1"/>
          </w:tcPr>
          <w:p w14:paraId="464AF8B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Outdoor air ventilation in common area (L/s-person)</w:t>
            </w:r>
          </w:p>
        </w:tc>
        <w:tc>
          <w:tcPr>
            <w:tcW w:w="1890" w:type="dxa"/>
            <w:shd w:val="clear" w:color="auto" w:fill="F2F2F2" w:themeFill="background1" w:themeFillShade="F2"/>
          </w:tcPr>
          <w:p w14:paraId="4534446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4.9 [4.7 – 5.1]</w:t>
            </w:r>
          </w:p>
        </w:tc>
        <w:tc>
          <w:tcPr>
            <w:tcW w:w="1890" w:type="dxa"/>
            <w:shd w:val="clear" w:color="auto" w:fill="F2F2F2" w:themeFill="background1" w:themeFillShade="F2"/>
          </w:tcPr>
          <w:p w14:paraId="0130AE3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4.9 [4.7 – 5.1]</w:t>
            </w:r>
          </w:p>
        </w:tc>
        <w:tc>
          <w:tcPr>
            <w:tcW w:w="1440" w:type="dxa"/>
            <w:shd w:val="clear" w:color="auto" w:fill="F2F2F2" w:themeFill="background1" w:themeFillShade="F2"/>
          </w:tcPr>
          <w:p w14:paraId="4398071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ASHRAE</w:t>
            </w:r>
            <w:r w:rsidRPr="00A041FA">
              <w:rPr>
                <w:rFonts w:asciiTheme="majorBidi" w:hAnsiTheme="majorBidi" w:cstheme="majorBidi"/>
                <w:sz w:val="20"/>
                <w:szCs w:val="20"/>
                <w:vertAlign w:val="superscript"/>
              </w:rPr>
              <w:t>[13]</w:t>
            </w:r>
          </w:p>
        </w:tc>
      </w:tr>
      <w:tr w:rsidR="00A041FA" w:rsidRPr="00A041FA" w14:paraId="64A36766" w14:textId="77777777" w:rsidTr="005F24CF">
        <w:tc>
          <w:tcPr>
            <w:tcW w:w="4675" w:type="dxa"/>
            <w:shd w:val="clear" w:color="auto" w:fill="FFFFFF" w:themeFill="background1"/>
          </w:tcPr>
          <w:p w14:paraId="5FE5436F"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HVAC runtime for applicable systems</w:t>
            </w:r>
          </w:p>
        </w:tc>
        <w:tc>
          <w:tcPr>
            <w:tcW w:w="1890" w:type="dxa"/>
            <w:shd w:val="clear" w:color="auto" w:fill="F2F2F2" w:themeFill="background1" w:themeFillShade="F2"/>
          </w:tcPr>
          <w:p w14:paraId="7958DD80"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w:t>
            </w:r>
          </w:p>
        </w:tc>
        <w:tc>
          <w:tcPr>
            <w:tcW w:w="1890" w:type="dxa"/>
            <w:shd w:val="clear" w:color="auto" w:fill="F2F2F2" w:themeFill="background1" w:themeFillShade="F2"/>
          </w:tcPr>
          <w:p w14:paraId="6136721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w:t>
            </w:r>
          </w:p>
        </w:tc>
        <w:tc>
          <w:tcPr>
            <w:tcW w:w="1440" w:type="dxa"/>
            <w:shd w:val="clear" w:color="auto" w:fill="F2F2F2" w:themeFill="background1" w:themeFillShade="F2"/>
          </w:tcPr>
          <w:p w14:paraId="00C36FC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Assumption</w:t>
            </w:r>
          </w:p>
        </w:tc>
      </w:tr>
      <w:tr w:rsidR="00A041FA" w:rsidRPr="00A041FA" w14:paraId="39A33ADA" w14:textId="77777777" w:rsidTr="005F24CF">
        <w:tc>
          <w:tcPr>
            <w:tcW w:w="4675" w:type="dxa"/>
            <w:shd w:val="clear" w:color="auto" w:fill="FFFFFF" w:themeFill="background1"/>
          </w:tcPr>
          <w:p w14:paraId="6BC2B2E8"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Air filter removal efficiency (%)</w:t>
            </w:r>
          </w:p>
        </w:tc>
        <w:tc>
          <w:tcPr>
            <w:tcW w:w="1890" w:type="dxa"/>
            <w:shd w:val="clear" w:color="auto" w:fill="F2F2F2" w:themeFill="background1" w:themeFillShade="F2"/>
          </w:tcPr>
          <w:p w14:paraId="27566771" w14:textId="4819B3B0" w:rsidR="00DC1A2F" w:rsidRPr="00A041FA" w:rsidRDefault="00D4569A" w:rsidP="005F24CF">
            <w:pPr>
              <w:rPr>
                <w:rFonts w:asciiTheme="majorBidi" w:hAnsiTheme="majorBidi" w:cstheme="majorBidi"/>
                <w:sz w:val="20"/>
                <w:szCs w:val="20"/>
              </w:rPr>
            </w:pPr>
            <w:r w:rsidRPr="00A041FA">
              <w:rPr>
                <w:rFonts w:asciiTheme="majorBidi" w:hAnsiTheme="majorBidi" w:cstheme="majorBidi"/>
                <w:sz w:val="20"/>
                <w:szCs w:val="20"/>
              </w:rPr>
              <w:t>72% [44</w:t>
            </w:r>
            <w:r w:rsidR="00DC1A2F" w:rsidRPr="00A041FA">
              <w:rPr>
                <w:rFonts w:asciiTheme="majorBidi" w:hAnsiTheme="majorBidi" w:cstheme="majorBidi"/>
                <w:sz w:val="20"/>
                <w:szCs w:val="20"/>
              </w:rPr>
              <w:t>% - 86%]</w:t>
            </w:r>
          </w:p>
        </w:tc>
        <w:tc>
          <w:tcPr>
            <w:tcW w:w="1890" w:type="dxa"/>
            <w:shd w:val="clear" w:color="auto" w:fill="F2F2F2" w:themeFill="background1" w:themeFillShade="F2"/>
          </w:tcPr>
          <w:p w14:paraId="38CB28F3" w14:textId="5FE8A7DF" w:rsidR="00DC1A2F" w:rsidRPr="00A041FA" w:rsidRDefault="00D4569A" w:rsidP="005F24CF">
            <w:pPr>
              <w:rPr>
                <w:rFonts w:asciiTheme="majorBidi" w:hAnsiTheme="majorBidi" w:cstheme="majorBidi"/>
                <w:sz w:val="20"/>
                <w:szCs w:val="20"/>
              </w:rPr>
            </w:pPr>
            <w:r w:rsidRPr="00A041FA">
              <w:rPr>
                <w:rFonts w:asciiTheme="majorBidi" w:hAnsiTheme="majorBidi" w:cstheme="majorBidi"/>
                <w:sz w:val="20"/>
                <w:szCs w:val="20"/>
              </w:rPr>
              <w:t>72% [44</w:t>
            </w:r>
            <w:r w:rsidR="00DC1A2F" w:rsidRPr="00A041FA">
              <w:rPr>
                <w:rFonts w:asciiTheme="majorBidi" w:hAnsiTheme="majorBidi" w:cstheme="majorBidi"/>
                <w:sz w:val="20"/>
                <w:szCs w:val="20"/>
              </w:rPr>
              <w:t>% - 86%]</w:t>
            </w:r>
          </w:p>
        </w:tc>
        <w:tc>
          <w:tcPr>
            <w:tcW w:w="1440" w:type="dxa"/>
            <w:shd w:val="clear" w:color="auto" w:fill="F2F2F2" w:themeFill="background1" w:themeFillShade="F2"/>
          </w:tcPr>
          <w:p w14:paraId="64EED661"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NAFA</w:t>
            </w:r>
            <w:r w:rsidRPr="00A041FA">
              <w:rPr>
                <w:rFonts w:asciiTheme="majorBidi" w:hAnsiTheme="majorBidi" w:cstheme="majorBidi"/>
                <w:sz w:val="20"/>
                <w:szCs w:val="20"/>
                <w:vertAlign w:val="superscript"/>
              </w:rPr>
              <w:t>[14]</w:t>
            </w:r>
          </w:p>
        </w:tc>
      </w:tr>
      <w:tr w:rsidR="00A041FA" w:rsidRPr="00A041FA" w14:paraId="5EAE2C56" w14:textId="77777777" w:rsidTr="005F24CF">
        <w:tc>
          <w:tcPr>
            <w:tcW w:w="4675" w:type="dxa"/>
            <w:shd w:val="clear" w:color="auto" w:fill="FFFFFF" w:themeFill="background1"/>
          </w:tcPr>
          <w:p w14:paraId="4615A173"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 xml:space="preserve">Infiltration rate (1/hour) </w:t>
            </w:r>
          </w:p>
        </w:tc>
        <w:tc>
          <w:tcPr>
            <w:tcW w:w="1890" w:type="dxa"/>
            <w:shd w:val="clear" w:color="auto" w:fill="F2F2F2" w:themeFill="background1" w:themeFillShade="F2"/>
          </w:tcPr>
          <w:p w14:paraId="46DF93F7"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0.31 [0.12 – 0.49]</w:t>
            </w:r>
          </w:p>
        </w:tc>
        <w:tc>
          <w:tcPr>
            <w:tcW w:w="1890" w:type="dxa"/>
            <w:shd w:val="clear" w:color="auto" w:fill="F2F2F2" w:themeFill="background1" w:themeFillShade="F2"/>
          </w:tcPr>
          <w:p w14:paraId="0A3C46BF"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0.31 [0.12 – 0.49]</w:t>
            </w:r>
          </w:p>
        </w:tc>
        <w:tc>
          <w:tcPr>
            <w:tcW w:w="1440" w:type="dxa"/>
            <w:shd w:val="clear" w:color="auto" w:fill="F2F2F2" w:themeFill="background1" w:themeFillShade="F2"/>
          </w:tcPr>
          <w:p w14:paraId="4572C2F6"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DOE</w:t>
            </w:r>
            <w:r w:rsidRPr="00A041FA">
              <w:rPr>
                <w:rFonts w:asciiTheme="majorBidi" w:hAnsiTheme="majorBidi" w:cstheme="majorBidi"/>
                <w:sz w:val="20"/>
                <w:szCs w:val="20"/>
                <w:vertAlign w:val="superscript"/>
              </w:rPr>
              <w:t>[7]</w:t>
            </w:r>
          </w:p>
        </w:tc>
      </w:tr>
      <w:tr w:rsidR="00A041FA" w:rsidRPr="00A041FA" w14:paraId="75D1724D" w14:textId="77777777" w:rsidTr="005F24CF">
        <w:tc>
          <w:tcPr>
            <w:tcW w:w="4675" w:type="dxa"/>
            <w:shd w:val="clear" w:color="auto" w:fill="FFFFFF" w:themeFill="background1"/>
          </w:tcPr>
          <w:p w14:paraId="5AE7B855"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Deposition rate of measles bio-aerosols (1/hour)</w:t>
            </w:r>
          </w:p>
        </w:tc>
        <w:tc>
          <w:tcPr>
            <w:tcW w:w="1890" w:type="dxa"/>
            <w:shd w:val="clear" w:color="auto" w:fill="F2F2F2" w:themeFill="background1" w:themeFillShade="F2"/>
          </w:tcPr>
          <w:p w14:paraId="06976D99"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1.7 [1.0 – 2.7]</w:t>
            </w:r>
          </w:p>
        </w:tc>
        <w:tc>
          <w:tcPr>
            <w:tcW w:w="1890" w:type="dxa"/>
            <w:shd w:val="clear" w:color="auto" w:fill="F2F2F2" w:themeFill="background1" w:themeFillShade="F2"/>
          </w:tcPr>
          <w:p w14:paraId="7A543C74"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1.7 [1.0 – 2.7]</w:t>
            </w:r>
          </w:p>
        </w:tc>
        <w:tc>
          <w:tcPr>
            <w:tcW w:w="1440" w:type="dxa"/>
            <w:shd w:val="clear" w:color="auto" w:fill="F2F2F2" w:themeFill="background1" w:themeFillShade="F2"/>
          </w:tcPr>
          <w:p w14:paraId="0CA01EFC"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Literature</w:t>
            </w:r>
            <w:r w:rsidRPr="00A041FA">
              <w:rPr>
                <w:rFonts w:asciiTheme="majorBidi" w:hAnsiTheme="majorBidi" w:cstheme="majorBidi"/>
                <w:sz w:val="20"/>
                <w:szCs w:val="20"/>
                <w:vertAlign w:val="superscript"/>
              </w:rPr>
              <w:t>[15]</w:t>
            </w:r>
          </w:p>
        </w:tc>
      </w:tr>
      <w:tr w:rsidR="00A041FA" w:rsidRPr="00A041FA" w14:paraId="36E4BF49" w14:textId="77777777" w:rsidTr="005F24CF">
        <w:tc>
          <w:tcPr>
            <w:tcW w:w="4675" w:type="dxa"/>
            <w:shd w:val="clear" w:color="auto" w:fill="FFFFFF" w:themeFill="background1"/>
          </w:tcPr>
          <w:p w14:paraId="7F1ADC1F"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Inhalation rate (m</w:t>
            </w:r>
            <w:r w:rsidRPr="00A041FA">
              <w:rPr>
                <w:rFonts w:asciiTheme="majorBidi" w:hAnsiTheme="majorBidi" w:cstheme="majorBidi"/>
                <w:sz w:val="20"/>
                <w:szCs w:val="20"/>
                <w:vertAlign w:val="superscript"/>
              </w:rPr>
              <w:t>3</w:t>
            </w:r>
            <w:r w:rsidRPr="00A041FA">
              <w:rPr>
                <w:rFonts w:asciiTheme="majorBidi" w:hAnsiTheme="majorBidi" w:cstheme="majorBidi"/>
                <w:sz w:val="20"/>
                <w:szCs w:val="20"/>
              </w:rPr>
              <w:t>/day)</w:t>
            </w:r>
          </w:p>
        </w:tc>
        <w:tc>
          <w:tcPr>
            <w:tcW w:w="1890" w:type="dxa"/>
            <w:shd w:val="clear" w:color="auto" w:fill="F2F2F2" w:themeFill="background1" w:themeFillShade="F2"/>
          </w:tcPr>
          <w:p w14:paraId="447B7DAF"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12.96 [11.34- 14.53]</w:t>
            </w:r>
          </w:p>
        </w:tc>
        <w:tc>
          <w:tcPr>
            <w:tcW w:w="1890" w:type="dxa"/>
            <w:shd w:val="clear" w:color="auto" w:fill="F2F2F2" w:themeFill="background1" w:themeFillShade="F2"/>
          </w:tcPr>
          <w:p w14:paraId="5091761E"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15.53 [13.93- 17.45]</w:t>
            </w:r>
          </w:p>
        </w:tc>
        <w:tc>
          <w:tcPr>
            <w:tcW w:w="1440" w:type="dxa"/>
            <w:shd w:val="clear" w:color="auto" w:fill="F2F2F2" w:themeFill="background1" w:themeFillShade="F2"/>
            <w:vAlign w:val="bottom"/>
          </w:tcPr>
          <w:p w14:paraId="776D4B0A" w14:textId="77777777" w:rsidR="00DC1A2F" w:rsidRPr="00A041FA" w:rsidRDefault="00DC1A2F" w:rsidP="005F24CF">
            <w:pPr>
              <w:rPr>
                <w:rFonts w:asciiTheme="majorBidi" w:hAnsiTheme="majorBidi" w:cstheme="majorBidi"/>
                <w:sz w:val="20"/>
                <w:szCs w:val="20"/>
              </w:rPr>
            </w:pPr>
            <w:r w:rsidRPr="00A041FA">
              <w:rPr>
                <w:rFonts w:asciiTheme="majorBidi" w:hAnsiTheme="majorBidi" w:cstheme="majorBidi"/>
                <w:sz w:val="20"/>
                <w:szCs w:val="20"/>
              </w:rPr>
              <w:t>EPA</w:t>
            </w:r>
            <w:r w:rsidRPr="00A041FA">
              <w:rPr>
                <w:rFonts w:asciiTheme="majorBidi" w:hAnsiTheme="majorBidi" w:cstheme="majorBidi"/>
                <w:sz w:val="20"/>
                <w:szCs w:val="20"/>
                <w:vertAlign w:val="superscript"/>
              </w:rPr>
              <w:t>[16]</w:t>
            </w:r>
          </w:p>
        </w:tc>
      </w:tr>
    </w:tbl>
    <w:p w14:paraId="008B28B8" w14:textId="3EB7D5E3" w:rsidR="00DC1A2F" w:rsidRPr="00A041FA" w:rsidRDefault="00DC1A2F" w:rsidP="00DC1A2F">
      <w:pPr>
        <w:pStyle w:val="ListParagraph"/>
        <w:numPr>
          <w:ilvl w:val="0"/>
          <w:numId w:val="3"/>
        </w:numPr>
        <w:spacing w:before="240"/>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Education, National Center for Education Statistics (NCES),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RTiXA9Ik","properties":{"formattedCitation":"(7)","plainCitation":"(7)","noteIndex":0},"citationItems":[{"id":111,"uris":["http://zotero.org/users/local/CHIXGgYG/items/UGPY6EUP"],"uri":["http://zotero.org/users/local/CHIXGgYG/items/UGPY6EUP"],"itemData":{"id":111,"type":"report","title":"Digest of Education Statistics 2017 53rd Edition","publisher":"U.S. Department of Education, National Center for Education Statistics","number":"NCES 2018-070","author":[{"family":"Snyder","given":"Thomas D."},{"family":"Brey","given":"Cristobal","dropping-particle":"de"},{"family":"Dillow","given":"Sally A."}],"issued":{"date-parts":[["2019",1]]}}}],"schema":"https://github.com/citation-style-language/schema/raw/master/csl-citation.json"}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(7)</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Table 105.50 “Number of educational institutions, by level and control of institution: Selected years, 1980–81 through 2015–16”</w:t>
      </w:r>
    </w:p>
    <w:p w14:paraId="75A5BC1C" w14:textId="77777777"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The method explained in “Back-calculating quanta generation rate” Section and results are provided in “Estimates of quanta generation rate” Section</w:t>
      </w:r>
    </w:p>
    <w:p w14:paraId="722E70E3" w14:textId="00FD84D6"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Education, NCES,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IBqfqLi1","properties":{"formattedCitation":"(10)","plainCitation":"(10)","noteIndex":0},"citationItems":[{"id":112,"uris":["http://zotero.org/users/local/CHIXGgYG/items/BAHLHJSH"],"uri":["http://zotero.org/users/local/CHIXGgYG/items/BAHLHJSH"],"itemData":{"id":112,"type":"report","title":"Numbers and Types of Public Elementary and Secondary Schools From the Common Core of Data: School Year 2009–10 First Look","publisher":"U.S. Department of Education, National Center for Education Statistics","number":"NCES 2011-345rev","author":[{"family":"Chen","given":"Chen-Su"}],"issued":{"date-parts":[["2012",9]]}}}],"schema":"https://github.com/citation-style-language/schema/raw/master/csl-citation.json"}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(10)</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xml:space="preserve">; Table 5 “Average student membership size of regular public elementary and secondary schools with membership, by instructional level, membership size of largest and smallest school, and state or jurisdiction: School year 2009–10” </w:t>
      </w:r>
    </w:p>
    <w:p w14:paraId="7AAD9D70" w14:textId="6B4AA402"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Based on existing epidemiological literature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wDox9wsI","properties":{"formattedCitation":"(11\\uc0\\u8211{}13)","plainCitation":"(11–13)","noteIndex":0},"citationItems":[{"id":160,"uris":["http://zotero.org/users/local/CHIXGgYG/items/E672T95Z"],"uri":["http://zotero.org/users/local/CHIXGgYG/items/E672T95Z"],"itemData":{"id":160,"type":"article-journal","title":"The Clinical Significance of Measles: A Review","container-title":"The Journal of Infectious Diseases","page":"S4-S16","volume":"189","issue":"Supplement_1","source":"academic.oup.com","abstract":"Abstract.  Forty years after effective vaccines were licensed, measles continues to cause death and severe disease in children worldwide. Complications from mea","DOI":"10.1086/377712","ISSN":"0022-1899","title-short":"The Clinical Significance of Measles","journalAbbreviation":"J Infect Dis","language":"en","author":[{"family":"Perry","given":"Robert T."},{"family":"Halsey","given":"Neal A."}],"issued":{"date-parts":[["2004",5,1]]}}},{"id":117,"uris":["http://zotero.org/users/local/CHIXGgYG/items/ZXDK4PLT"],"uri":["http://zotero.org/users/local/CHIXGgYG/items/ZXDK4PLT"],"itemData":{"id":117,"type":"article-journal","title":"Measles","container-title":"The Lancet","page":"2490-2502","volume":"390","issue":"10111","source":"www.thelancet.com","abstract":"&lt;h2&gt;Summary&lt;/h2&gt;&lt;p&gt;Measles is a highly contagious disease that results from infection with measles virus and is still responsible for more than 100 000 deaths every year, down from more than 2 million deaths annually before the introduction and widespread use of measles vaccine. Measles virus is transmitted by the respiratory route and illness begins with fever, cough, coryza, and conjunctivitis followed by a characteristic rash. Complications of measles affect most organ systems, with pneumonia accounting for most measles-associated morbidity and mortality. The management of patients with measles includes provision of vitamin A. Measles is best prevented through vaccination, and the major reductions in measles incidence and mortality have renewed interest in regional elimination and global eradication. However, urgent efforts are needed to increase stagnating global coverage with two doses of measles vaccine through advocacy, education, and the strengthening of routine immunisation systems. Use of combined measles-rubella vaccines provides an opportunity to eliminate rubella and congenital rubella syndrome. Ongoing research efforts, including the development of point-of-care diagnostics and microneedle patches, will facilitate progress towards measles elimination and eradication.&lt;/p&gt;","DOI":"10.1016/S0140-6736(17)31463-0","ISSN":"0140-6736, 1474-547X","note":"PMID: 28673424","journalAbbreviation":"The Lancet","language":"English","author":[{"family":"Moss","given":"William J."}],"issued":{"date-parts":[["2017",12,2]]}}},{"id":154,"uris":["http://zotero.org/users/local/CHIXGgYG/items/RLX32FVB"],"uri":["http://zotero.org/users/local/CHIXGgYG/items/RLX32FVB"],"itemData":{"id":154,"type":"article-journal","title":"Global measles elimination","container-title":"Nature Reviews Microbiology","page":"900-908","volume":"4","issue":"12","source":"www.nature.com","abstract":"Safe and effective vaccines are available that could be used to eradicate measles, which is a primary cause of childhood vaccine-preventable deaths worldwide. This article reviews the pathogenesis of this deadly disease and the prospects for its elimination.","DOI":"10.1038/nrmicro1550","ISSN":"1740-1534","journalAbbreviation":"Nat Rev Microbiol","language":"en","author":[{"family":"Moss","given":"William J."},{"family":"Griffin","given":"Diane E."}],"issued":{"date-parts":[["2006",12]]}}}],"schema":"https://github.com/citation-style-language/schema/raw/master/csl-citation.json"}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szCs w:val="24"/>
        </w:rPr>
        <w:t>(11–13)</w:t>
      </w:r>
      <w:r w:rsidRPr="00A041FA">
        <w:rPr>
          <w:rFonts w:asciiTheme="majorBidi" w:hAnsiTheme="majorBidi" w:cstheme="majorBidi"/>
          <w:b/>
          <w:bCs/>
          <w:sz w:val="18"/>
          <w:szCs w:val="18"/>
        </w:rPr>
        <w:fldChar w:fldCharType="end"/>
      </w:r>
    </w:p>
    <w:p w14:paraId="717DBDF5" w14:textId="392CE71E"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Centers for Disease Control and Prevention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ZdnSJVMK","properties":{"formattedCitation":"(15,17)","plainCitation":"(15,17)","noteIndex":0},"citationItems":[{"id":137,"uris":["http://zotero.org/users/local/CHIXGgYG/items/BRVDBXLS"],"uri":["http://zotero.org/users/local/CHIXGgYG/items/BRVDBXLS"],"itemData":{"id":137,"type":"article-journal","title":"National, Regional, State, and Selected Local Area Vaccination Coverage Among Adolescents Aged 13–17 Years — United States, 2017","container-title":"Morbidity and Mortality Weekly Report","page":"909-917","volume":"67","issue":"33","source":"PubMed Central","abstract":"The Advisory Committee on Immunization Practices (ACIP) recommends routine vaccination of persons aged 11–12 years with human papillomavirus (HPV) vaccine, quadrivalent meningococcal conjugate vaccine (MenACWY), and tetanus and reduced diphtheria toxoids and acellular pertussis vaccine (Tdap). A booster dose of MenACWY is recommended at age 16 years (1), and catch-up vaccination is recommended for hepatitis B vaccine (HepB), measles, mumps, and rubella vaccine (MMR), and varicella vaccine (VAR) for adolescents whose childhood vaccinations are not up to date (UTD) (1). ACIP also recommends that clinicians may administer a serogroup B meningococcal vaccine (MenB) series to adolescents and young adults aged 16–23 years, with a preferred age of 16–18 years (2). To estimate U.S. adolescent vaccination coverage, CDC analyzed data from the 2017 National Immunization Survey–Teen (NIS-Teen) for 20,949 adolescents aged 13–17 years. During 2016–2017, coverage increased for ≥1 dose of HPV vaccine (from 60.4% to 65.5%), ≥1 dose of MenACWY (82.2% to 85.1%), and ≥2 doses of MenACWY (39.1% to 44.3%). Coverage with Tdap remained stable at 88.7%. In 2017, 48.6% of adolescents were UTD with the HPV vaccine series (HPV UTD) compared with 43.4% in 2016.† On-time vaccination (receipt of ≥2 or ≥3 doses of HPV vaccine by age 13 years) also increased. As in 2016, ≥1-dose HPV vaccination coverage was lower among adolescents living in nonmetropolitan statistical areas (MSAs) (59.3%) than among those living in MSA principal cities (70.1%).§ Although HPV vaccination initiation remains lower than coverage with MenACWY and Tdap, HPV vaccination coverage has increased an average of 5.1 percentage points annually since 2013, indicating that continued efforts to target unvaccinated teens and eliminate missed vaccination opportunities might lead to HPV vaccination coverage levels comparable to those of other routinely recommended adolescent vaccines.","DOI":"10.15585/mmwr.mm6733a1","ISSN":"0149-2195","note":"PMID: 30138305\nPMCID: PMC6107323","journalAbbreviation":"MMWR Morb Mortal Wkly Rep","author":[{"family":"Walker","given":"Tanja Y."},{"family":"Elam-Evans","given":"Laurie D."},{"family":"Yankey","given":"David"},{"family":"Markowitz","given":"Lauri E."},{"family":"Williams","given":"Charnetta L."},{"family":"Mbaeyi","given":"Sarah A."},{"family":"Fredua","given":"Benjamin"},{"family":"Stokley","given":"Shannon"}],"issued":{"date-parts":[["2018",8,24]]}}},{"id":147,"uris":["http://zotero.org/users/local/CHIXGgYG/items/DPMSET5N"],"uri":["http://zotero.org/users/local/CHIXGgYG/items/DPMSET5N"],"itemData":{"id":147,"type":"article-journal","title":"Vaccination Coverage Among Children Aged 19–35 Months — United States, 2017","container-title":"MMWR. Morbidity and Mortality Weekly Report","volume":"67","source":"www.cdc.gov","abstract":"The Advisory Committee on Immunization Practices (ACIP) recommends routine vaccination by age 24 months against 14 potentially serious illnesses.","URL":"https://www.cdc.gov/mmwr/volumes/67/wr/mm6740a4.htm","DOI":"10.15585/mmwr.mm6740a4","ISSN":"0149-21951545-861X","journalAbbreviation":"MMWR Morb Mortal Wkly Rep","language":"en-us","author":[{"family":"Hill","given":"Holly A."}],"issued":{"date-parts":[["2018"]]},"accessed":{"date-parts":[["2019",8,7]]}}}],"schema":"https://github.com/citation-style-language/schema/raw/master/csl-citation.json"}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(15,17)</w:t>
      </w:r>
      <w:r w:rsidRPr="00A041FA">
        <w:rPr>
          <w:rFonts w:asciiTheme="majorBidi" w:hAnsiTheme="majorBidi" w:cstheme="majorBidi"/>
          <w:b/>
          <w:bCs/>
          <w:sz w:val="18"/>
          <w:szCs w:val="18"/>
        </w:rPr>
        <w:fldChar w:fldCharType="end"/>
      </w:r>
    </w:p>
    <w:p w14:paraId="7FED4BF9" w14:textId="01D6EB44"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Education, NCES , Schools and Staffing Survey (SASS)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LM7WUkNu","properties":{"formattedCitation":"(27)","plainCitation":"(27)","noteIndex":0},"citationItems":[{"id":276,"uris":["http://zotero.org/users/local/CHIXGgYG/items/KZ2JKU7W"],"uri":["http://zotero.org/users/local/CHIXGgYG/items/KZ2JKU7W"],"itemData":{"id":276,"type":"webpage","title":"Schools and Staffing Survey (SASS)","abstract":"This is the Schools and Staffing Survey web site.  On this site researchers can find out about SASS items that may be relevant to their work, survey respondents can learn more about the survey they","URL":"https://nces.ed.gov/surveys/sass/tables/sass1112_2013312_s2s_007.asp","language":"EN","accessed":{"date-parts":[["2019",9,18]]}}}],"schema":"https://github.com/citation-style-language/schema/raw/master/csl-citation.json"}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(27)</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Table 7. “average class size in public primary, middle, and high schools is listed by classroom type and state in school year 2011–12”</w:t>
      </w:r>
    </w:p>
    <w:p w14:paraId="4D8885EB" w14:textId="4FC173CB"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Energy commercial reference building models of the national building stock,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ibglWvKx","properties":{"formattedCitation":"(5)","plainCitation":"(5)","noteIndex":0},"citationItems":[{"id":48,"uris":["http://zotero.org/users/local/CHIXGgYG/items/PHPVNSAD"],"uri":["http://zotero.org/users/local/CHIXGgYG/items/PHPVNSAD"],"itemData":{"id":48,"type":"article-journal","title":"U.S. Department of Energy commercial reference building models of the national building stock","container-title":"Publications (E)","page":"1-118","author":[{"family":"Deru","given":"Michael"},{"family":"Field","given":"Kristin"},{"family":"Studer","given":"Daniel"},{"family":"Benne","given":"Kyle"},{"family":"Griffith","given":"Brent"},{"family":"Torcellini","given":"Paul"},{"family":"Liu","given":"Bing"},{"family":"Halverson","given":"Mark"},{"family":"Winiarski","given":"Dave"},{"family":"Rosenberg","given":"Michael"},{"family":"Yazdanian","given":"Mehry"},{"family":"Huang","given":"Joe"},{"family":"Crawley","given":"Drury"}],"issued":{"date-parts":[["2011",2,1]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(5)</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Appendix A</w:t>
      </w:r>
    </w:p>
    <w:p w14:paraId="098668F5" w14:textId="5D7C6B8C"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U.S. Department of Education, NCES, SASS,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WIk0hOJI","properties":{"formattedCitation":"(31)","plainCitation":"(31)","noteIndex":0},"citationItems":[{"id":278,"uris":["http://zotero.org/users/local/CHIXGgYG/items/PPH3P244"],"uri":["http://zotero.org/users/local/CHIXGgYG/items/PPH3P244"],"itemData":{"id":278,"type":"webpage","title":"Schools and Staffing Survey (SASS)","abstract":"This is the Schools and Staffing Survey web site.  On this site researchers can find out about SASS items that may be relevant to their work, survey respondents can learn more about the survey they","URL":"https://nces.ed.gov/surveys/sass/tables/sass0708_035_s1s.asp","language":"EN","accessed":{"date-parts":[["2019",9,18]]}}}],"schema":"https://github.com/citation-style-language/schema/raw/master/csl-citation.json"}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(31)</w:t>
      </w:r>
      <w:r w:rsidRPr="00A041FA">
        <w:rPr>
          <w:rFonts w:asciiTheme="majorBidi" w:hAnsiTheme="majorBidi" w:cstheme="majorBidi"/>
          <w:b/>
          <w:bCs/>
          <w:sz w:val="18"/>
          <w:szCs w:val="18"/>
        </w:rPr>
        <w:fldChar w:fldCharType="end"/>
      </w:r>
      <w:r w:rsidRPr="00A041FA">
        <w:rPr>
          <w:rFonts w:asciiTheme="majorBidi" w:hAnsiTheme="majorBidi" w:cstheme="majorBidi"/>
          <w:b/>
          <w:bCs/>
          <w:sz w:val="18"/>
          <w:szCs w:val="18"/>
        </w:rPr>
        <w:t>; “Average number of hours in the school day and average number of days in the school year for public schools, by state: 2007–08”</w:t>
      </w:r>
    </w:p>
    <w:p w14:paraId="047537A7" w14:textId="25230940"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eastAsiaTheme="minorEastAsia" w:hAnsiTheme="majorBidi" w:cstheme="majorBidi"/>
          <w:b/>
          <w:bCs/>
          <w:sz w:val="18"/>
          <w:szCs w:val="18"/>
        </w:rPr>
        <w:t xml:space="preserve">National Food Service Management Institute </w:t>
      </w:r>
      <w:r w:rsidRPr="00A041FA">
        <w:rPr>
          <w:rFonts w:asciiTheme="majorBidi" w:eastAsiaTheme="minorEastAsia" w:hAnsiTheme="majorBidi" w:cstheme="majorBidi"/>
          <w:b/>
          <w:bCs/>
          <w:sz w:val="18"/>
          <w:szCs w:val="18"/>
        </w:rPr>
        <w:fldChar w:fldCharType="begin"/>
      </w:r>
      <w:r w:rsidRPr="00A041FA">
        <w:rPr>
          <w:rFonts w:asciiTheme="majorBidi" w:eastAsiaTheme="minorEastAsia" w:hAnsiTheme="majorBidi" w:cstheme="majorBidi"/>
          <w:b/>
          <w:bCs/>
          <w:sz w:val="18"/>
          <w:szCs w:val="18"/>
        </w:rPr>
        <w:instrText xml:space="preserve"> ADDIN ZOTERO_ITEM CSL_CITATION {"citationID":"wUMCbedk","properties":{"formattedCitation":"(32)","plainCitation":"(32)","noteIndex":0},"citationItems":[{"id":125,"uris":["http://zotero.org/users/local/CHIXGgYG/items/8T7GHPKF"],"uri":["http://zotero.org/users/local/CHIXGgYG/items/8T7GHPKF"],"itemData":{"id":125,"type":"article-journal","title":"Eating at school: A summary of NFSMI research on time required by students to eat lunch","container-title":"National Food Service Management Institute, The University of Mississippi2001","source":"Google Scholar","title-short":"Eating at school","author":[{"family":"Conklin","given":"Martha T."},{"family":"Lambert","given":"Laurel G."}],"issued":{"date-parts":[["2001"]]}}}],"schema":"https://github.com/citation-style-language/schema/raw/master/csl-citation.json"} </w:instrText>
      </w:r>
      <w:r w:rsidRPr="00A041FA">
        <w:rPr>
          <w:rFonts w:asciiTheme="majorBidi" w:eastAsiaTheme="minorEastAsia" w:hAnsiTheme="majorBidi" w:cstheme="majorBidi"/>
          <w:b/>
          <w:bCs/>
          <w:sz w:val="18"/>
          <w:szCs w:val="18"/>
        </w:rPr>
        <w:fldChar w:fldCharType="separate"/>
      </w:r>
      <w:r w:rsidRPr="00A041FA">
        <w:rPr>
          <w:rFonts w:ascii="Times New Roman" w:hAnsi="Times New Roman" w:cs="Times New Roman"/>
          <w:sz w:val="18"/>
        </w:rPr>
        <w:t>(32)</w:t>
      </w:r>
      <w:r w:rsidRPr="00A041FA">
        <w:rPr>
          <w:rFonts w:asciiTheme="majorBidi" w:eastAsiaTheme="minorEastAsia" w:hAnsiTheme="majorBidi" w:cstheme="majorBidi"/>
          <w:b/>
          <w:bCs/>
          <w:sz w:val="18"/>
          <w:szCs w:val="18"/>
        </w:rPr>
        <w:fldChar w:fldCharType="end"/>
      </w:r>
    </w:p>
    <w:p w14:paraId="1FE4C16F" w14:textId="77777777"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eastAsiaTheme="minorEastAsia" w:hAnsiTheme="majorBidi" w:cstheme="majorBidi"/>
          <w:b/>
          <w:bCs/>
          <w:sz w:val="18"/>
          <w:szCs w:val="18"/>
        </w:rPr>
        <w:t>200 days of heating season from October to mid-April and 90 days of cooling seasons in one school academic year</w:t>
      </w:r>
    </w:p>
    <w:p w14:paraId="25DD88E8" w14:textId="5DA87F9F"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U.S. Energy Information Administration, Commercial Buildings Energy Consumption Survey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ZTdJRg9w","properties":{"formattedCitation":"(34,36)","plainCitation":"(34,36)","noteIndex":0},"citationItems":[{"id":127,"uris":["http://zotero.org/users/local/CHIXGgYG/items/C9HDTY42"],"uri":["http://zotero.org/users/local/CHIXGgYG/items/C9HDTY42"],"itemData":{"id":127,"type":"report","title":"Review of Pre- and Post-1980 Buildings in CBECS - HVAC Equipment","publisher":"Pacific Northwest National Lab. (PNNL), Richland, WA (United States)","source":"www.osti.gov","abstract":"The U.S. Department of Energy's Office of Scientific and Technical Information","URL":"https://www.osti.gov/biblio/1013959","note":"DOI: 10.2172/1013959","number":"PNNL-20346","language":"English","author":[{"family":"Winiarski","given":"David W."},{"family":"Jiang","given":"Wei"},{"family":"Halverson","given":"Mark A."}],"issued":{"date-parts":[["2006",12,1]]},"accessed":{"date-parts":[["2019",8,6]]}}},{"id":176,"uris":["http://zotero.org/users/local/CHIXGgYG/items/7ZLWA3X7"],"uri":["http://zotero.org/users/local/CHIXGgYG/items/7ZLWA3X7"],"itemData":{"id":176,"type":"report","title":"Analysis for Building Envelopes and Mechanical Systems Using 2012 CBECS Data","publisher":"Pacific Northwest National Lab.(PNNL), Richland, WA (United States)","source":"Google Scholar","author":[{"family":"Winiarski","given":"David W."},{"family":"Halverson","given":"Mark A."},{"family":"Butzbaugh","given":"Joshua B."},{"family":"Cooke","given":"Alan L."},{"family":"Bandyopadhyay","given":"Gopal K."},{"family":"Elliott","given":"Douglas B."}],"issued":{"date-parts":[["2018"]]}}}],"schema":"https://github.com/citation-style-language/schema/raw/master/csl-citation.json"}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(34,36)</w:t>
      </w:r>
      <w:r w:rsidRPr="00A041FA">
        <w:rPr>
          <w:rFonts w:asciiTheme="majorBidi" w:hAnsiTheme="majorBidi" w:cstheme="majorBidi"/>
          <w:b/>
          <w:bCs/>
          <w:sz w:val="18"/>
          <w:szCs w:val="18"/>
        </w:rPr>
        <w:fldChar w:fldCharType="end"/>
      </w:r>
    </w:p>
    <w:p w14:paraId="3ED9EDFE" w14:textId="055E0FC1"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 Based on </w:t>
      </w:r>
      <w:proofErr w:type="spellStart"/>
      <w:r w:rsidRPr="00A041FA">
        <w:rPr>
          <w:rFonts w:asciiTheme="majorBidi" w:hAnsiTheme="majorBidi" w:cstheme="majorBidi"/>
          <w:b/>
          <w:bCs/>
          <w:sz w:val="18"/>
          <w:szCs w:val="18"/>
        </w:rPr>
        <w:t>Polidori</w:t>
      </w:r>
      <w:proofErr w:type="spellEnd"/>
      <w:r w:rsidRPr="00A041FA">
        <w:rPr>
          <w:rFonts w:asciiTheme="majorBidi" w:hAnsiTheme="majorBidi" w:cstheme="majorBidi"/>
          <w:b/>
          <w:bCs/>
          <w:sz w:val="18"/>
          <w:szCs w:val="18"/>
        </w:rPr>
        <w:t xml:space="preserve"> et al. and Chan et al. studies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VEDYGB6O","properties":{"formattedCitation":"(39,40)","plainCitation":"(39,40)","noteIndex":0},"citationItems":[{"id":187,"uris":["http://zotero.org/users/local/CHIXGgYG/items/ZY8RYFKR"],"uri":["http://zotero.org/users/local/CHIXGgYG/items/ZY8RYFKR"],"itemData":{"id":187,"type":"article-journal","title":"Pilot study of high-performance air filtration for classroom applications","container-title":"Indoor Air","page":"185-195","volume":"23","issue":"3","source":"Wiley Online Library","abstract":"A study was conducted to investigate the effectiveness of three air purification systems in reducing the exposure of children to air contaminants inside nine classrooms of three Southern California schools. Continuous and integrated measurements were conducted to monitor the indoor and outdoor concentrations of ultrafine particles (UFPs), fine and coarse particulate matter (PM2.5 and PM10, respectively), black carbon (BC), and volatile organic compounds. An heating, ventilating, and air conditioning (HVAC)-based high-performance panel filter (HP-PF), a register-based air purifier (RS), and a stand-alone air cleaning system (SA) were tested alone and in different combinations for their ability to remove the monitored pollutants. The combination of a RS and a HP-PF was the most effective solution for lowering the indoor concentrations of BC, UFPs, and PM2.5, with study average reductions between 87% and 96%. When using the HP-PF alone, reductions close to 90% were also achieved. In all cases, air quality conditions were improved substantially with respect to the corresponding baseline (preexisting) conditions. Data on the performance of the gas-absorbing media included in the RS and SA unit were inconclusive, and their effectiveness, lifetime, costs, and benefits must be further assessed before conclusions and recommendations can be made.","DOI":"10.1111/ina.12013","ISSN":"1600-0668","language":"en","author":[{"family":"Polidori","given":"A."},{"family":"Fine","given":"P. M."},{"family":"White","given":"V."},{"family":"Kwon","given":"P. S."}],"issued":{"date-parts":[["2013"]]}}},{"id":189,"uris":["http://zotero.org/users/local/CHIXGgYG/items/2RF6S3NV"],"uri":["http://zotero.org/users/local/CHIXGgYG/items/2RF6S3NV"],"itemData":{"id":189,"type":"article-journal","title":"Estimated effect of ventilation and filtration on chronic health risks in U.S. offices, schools, and retail stores","container-title":"Indoor Air","page":"331-343","volume":"26","issue":"2","source":"Wiley Online Library","abstract":"We assessed the chronic health risks from inhalation exposure to volatile organic compounds (VOCs) and particulate matter (PM2.5) in U.S. offices, schools, grocery, and other retail stores and evaluated how chronic health risks were affected by changes in ventilation rates and air filtration efficiency. Representative concentrations of VOCs and PM2.5 were obtained from available data. Using a mass balance model, changes in exposure to VOCs and PM2.5 were predicted if ventilation rate were to increase or decrease by a factor of two, and if higher efficiency air filters were used. Indoor concentrations were compared to health guidelines to estimate percentage exceedances. The estimated chronic health risks associated with VOC and PM2.5 exposures in these buildings were low relative to the risks from exposures in homes. Chronic health risks were driven primarily by exposures to PM2.5 that were evaluated using disease incidence of mortality, chronic bronchitis, and non-fatal stroke. The leading cancer risk factor was exposure to formaldehyde. Using disability-adjusted life years (DALYs) to account for both cancer and non-cancer effects, results suggest that increasing ventilation alone is ineffective at reducing chronic health burdens. Other strategies, such as pollutant source control and the use of particle filtration, should also be considered.","DOI":"10.1111/ina.12189","ISSN":"1600-0668","language":"en","author":[{"family":"Chan","given":"W. R."},{"family":"Parthasarathy","given":"S."},{"family":"Fisk","given":"W. J."},{"family":"McKone","given":"T. E."}],"issued":{"date-parts":[["2016"]]}}}],"schema":"https://github.com/citation-style-language/schema/raw/master/csl-citation.json"}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(39,40)</w:t>
      </w:r>
      <w:r w:rsidRPr="00A041FA">
        <w:rPr>
          <w:rFonts w:asciiTheme="majorBidi" w:hAnsiTheme="majorBidi" w:cstheme="majorBidi"/>
          <w:b/>
          <w:bCs/>
          <w:sz w:val="18"/>
          <w:szCs w:val="18"/>
        </w:rPr>
        <w:fldChar w:fldCharType="end"/>
      </w:r>
    </w:p>
    <w:p w14:paraId="498C0E94" w14:textId="0BB93CE4"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 ASHRAE Standard 62.1-2016 Ventilation for Acceptable Indoor Air Quality (2016)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otJh6jsQ","properties":{"formattedCitation":"(41)","plainCitation":"(41)","noteIndex":0},"citationItems":[{"id":191,"uris":["http://zotero.org/users/local/CHIXGgYG/items/8NQYI4VG"],"uri":["http://zotero.org/users/local/CHIXGgYG/items/8NQYI4VG"],"itemData":{"id":191,"type":"article-journal","title":"Standard 62.1-2016 Ventilation for Acceptable Indoor Air Quality","container-title":"American Society of Heating","source":"Google Scholar","author":[{"family":"ASHRAE","given":"Standard"}],"issued":{"date-parts":[["2016"]]}}}],"schema":"https://github.com/citation-style-language/schema/raw/master/csl-citation.json"}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(41)</w:t>
      </w:r>
      <w:r w:rsidRPr="00A041FA">
        <w:rPr>
          <w:rFonts w:asciiTheme="majorBidi" w:hAnsiTheme="majorBidi" w:cstheme="majorBidi"/>
          <w:b/>
          <w:bCs/>
          <w:sz w:val="18"/>
          <w:szCs w:val="18"/>
        </w:rPr>
        <w:fldChar w:fldCharType="end"/>
      </w:r>
    </w:p>
    <w:p w14:paraId="1D180D6C" w14:textId="1B85E47E"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 National Air Filtration Association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rPn6X19N","properties":{"formattedCitation":"(42)","plainCitation":"(42)","noteIndex":0},"citationItems":[{"id":192,"uris":["http://zotero.org/users/local/CHIXGgYG/items/75IUDBUN"],"uri":["http://zotero.org/users/local/CHIXGgYG/items/75IUDBUN"],"itemData":{"id":192,"type":"report","title":"Filtration for Schools","publisher":"National Air Filtration Association","publisher-place":"Madison, WI","event-place":"Madison, WI","author":[{"family":"NAFA","given":""}],"issued":{"date-parts":[["2012"]]}}}],"schema":"https://github.com/citation-style-language/schema/raw/master/csl-citation.json"}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(42)</w:t>
      </w:r>
      <w:r w:rsidRPr="00A041FA">
        <w:rPr>
          <w:rFonts w:asciiTheme="majorBidi" w:hAnsiTheme="majorBidi" w:cstheme="majorBidi"/>
          <w:b/>
          <w:bCs/>
          <w:sz w:val="18"/>
          <w:szCs w:val="18"/>
        </w:rPr>
        <w:fldChar w:fldCharType="end"/>
      </w:r>
    </w:p>
    <w:p w14:paraId="3EC7B0EA" w14:textId="64B2B7EB" w:rsidR="00DC1A2F" w:rsidRPr="00A041FA" w:rsidRDefault="00DC1A2F" w:rsidP="00DC1A2F">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 Based on Azimi and Stephens study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tFpR3j8B","properties":{"formattedCitation":"(4)","plainCitation":"(4)","noteIndex":0},"citationItems":[{"id":46,"uris":["http://zotero.org/users/local/CHIXGgYG/items/92PSRE9D"],"uri":["http://zotero.org/users/local/CHIXGgYG/items/92PSRE9D"],"itemData":{"id":46,"type":"article-journal","title":"HVAC filtration for controlling infectious airborne disease transmission in indoor environments: Predicting risk reductions and operational costs","container-title":"Building and Environment","page":"150-160","volume":"70","source":"ScienceDirect","abstract":"This work describes and applies a methodology for estimating the impact of recirculating heating, ventilating, and air-conditioning (HVAC) particle filters on the control of size-resolved infectious aerosols in indoor environments using a modified version of the Wells-Riley model for predicting risks of infectious disease transmission. Estimates of risk reductions and associated operational costs of both HVAC filtration and equivalent outdoor air ventilation are modeled and compared using a case study of airborne transmission of influenza in a hypothetical office space. Overall, recirculating HVAC filtration was predicted to achieve risk reductions at lower costs of operation than equivalent levels of outdoor air ventilation, particularly for MERV 13–16 filters. Medium efficiency filtration products (MERV 7–11) are also inexpensive to operate but appear less effective in reducing infectious disease risks.","DOI":"10.1016/j.buildenv.2013.08.025","ISSN":"0360-1323","title-short":"HVAC filtration for controlling infectious airborne disease transmission in indoor environments","journalAbbreviation":"Building and Environment","author":[{"family":"Azimi","given":"Parham"},{"family":"Stephens","given":"Brent"}],"issued":{"date-parts":[["2013",12,1]]}}}],"schema":"https://github.com/citation-style-language/schema/raw/master/csl-citation.json"}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(4)</w:t>
      </w:r>
      <w:r w:rsidRPr="00A041FA">
        <w:rPr>
          <w:rFonts w:asciiTheme="majorBidi" w:hAnsiTheme="majorBidi" w:cstheme="majorBidi"/>
          <w:b/>
          <w:bCs/>
          <w:sz w:val="18"/>
          <w:szCs w:val="18"/>
        </w:rPr>
        <w:fldChar w:fldCharType="end"/>
      </w:r>
    </w:p>
    <w:p w14:paraId="52B4ED4C" w14:textId="472BEAA8" w:rsidR="001D6637" w:rsidRPr="00A041FA" w:rsidRDefault="00DC1A2F" w:rsidP="000373C1">
      <w:pPr>
        <w:pStyle w:val="ListParagraph"/>
        <w:numPr>
          <w:ilvl w:val="0"/>
          <w:numId w:val="3"/>
        </w:numPr>
        <w:ind w:left="360"/>
        <w:jc w:val="lowKashida"/>
        <w:rPr>
          <w:rFonts w:asciiTheme="majorBidi" w:hAnsiTheme="majorBidi" w:cstheme="majorBidi"/>
          <w:b/>
          <w:bCs/>
          <w:sz w:val="18"/>
          <w:szCs w:val="18"/>
        </w:rPr>
      </w:pPr>
      <w:r w:rsidRPr="00A041FA">
        <w:rPr>
          <w:rFonts w:asciiTheme="majorBidi" w:hAnsiTheme="majorBidi" w:cstheme="majorBidi"/>
          <w:b/>
          <w:bCs/>
          <w:sz w:val="18"/>
          <w:szCs w:val="18"/>
        </w:rPr>
        <w:t xml:space="preserve"> U.S. EPA Exposures Factors Handbook </w:t>
      </w:r>
      <w:r w:rsidRPr="00A041FA">
        <w:rPr>
          <w:rFonts w:asciiTheme="majorBidi" w:hAnsiTheme="majorBidi" w:cstheme="majorBidi"/>
          <w:b/>
          <w:bCs/>
          <w:sz w:val="18"/>
          <w:szCs w:val="18"/>
        </w:rPr>
        <w:fldChar w:fldCharType="begin"/>
      </w:r>
      <w:r w:rsidRPr="00A041FA">
        <w:rPr>
          <w:rFonts w:asciiTheme="majorBidi" w:hAnsiTheme="majorBidi" w:cstheme="majorBidi"/>
          <w:b/>
          <w:bCs/>
          <w:sz w:val="18"/>
          <w:szCs w:val="18"/>
        </w:rPr>
        <w:instrText xml:space="preserve"> ADDIN ZOTERO_ITEM CSL_CITATION {"citationID":"3szxyxJg","properties":{"formattedCitation":"(6)","plainCitation":"(6)","noteIndex":0},"citationItems":[{"id":108,"uris":["http://zotero.org/users/local/CHIXGgYG/items/XKRUJ6YX"],"uri":["http://zotero.org/users/local/CHIXGgYG/items/XKRUJ6YX"],"itemData":{"id":108,"type":"article-journal","title":"Exposure factors handbook: 2011 edition","container-title":"Intake of fish and shellfish.: National Center for Environmental Assessment","page":"66","volume":"10","source":"Google Scholar","title-short":"Exposure factors handbook","author":[{"family":"EPA","given":"US"}],"issued":{"date-parts":[["2011"]]}}}],"schema":"https://github.com/citation-style-language/schema/raw/master/csl-citation.json"} </w:instrText>
      </w:r>
      <w:r w:rsidRPr="00A041FA">
        <w:rPr>
          <w:rFonts w:asciiTheme="majorBidi" w:hAnsiTheme="majorBidi" w:cstheme="majorBidi"/>
          <w:b/>
          <w:bCs/>
          <w:sz w:val="18"/>
          <w:szCs w:val="18"/>
        </w:rPr>
        <w:fldChar w:fldCharType="separate"/>
      </w:r>
      <w:r w:rsidRPr="00A041FA">
        <w:rPr>
          <w:rFonts w:ascii="Times New Roman" w:hAnsi="Times New Roman" w:cs="Times New Roman"/>
          <w:sz w:val="18"/>
        </w:rPr>
        <w:t>(6)</w:t>
      </w:r>
      <w:r w:rsidRPr="00A041FA">
        <w:rPr>
          <w:rFonts w:asciiTheme="majorBidi" w:hAnsiTheme="majorBidi" w:cstheme="majorBidi"/>
          <w:b/>
          <w:bCs/>
          <w:sz w:val="18"/>
          <w:szCs w:val="18"/>
        </w:rPr>
        <w:fldChar w:fldCharType="end"/>
      </w:r>
      <w:r w:rsidR="001D6637" w:rsidRPr="00A041FA">
        <w:br w:type="page"/>
      </w:r>
    </w:p>
    <w:p w14:paraId="7926D200" w14:textId="10ADEC72" w:rsidR="00673996" w:rsidRPr="00A041FA" w:rsidRDefault="003C2D62" w:rsidP="003C2D62">
      <w:pPr>
        <w:pStyle w:val="Heading1"/>
        <w:spacing w:after="240"/>
        <w:rPr>
          <w:rFonts w:asciiTheme="majorBidi" w:hAnsiTheme="majorBidi"/>
          <w:b/>
          <w:bCs/>
          <w:color w:val="auto"/>
          <w:sz w:val="26"/>
          <w:szCs w:val="26"/>
        </w:rPr>
      </w:pPr>
      <w:r w:rsidRPr="00A041FA">
        <w:rPr>
          <w:rFonts w:asciiTheme="majorBidi" w:hAnsiTheme="majorBidi"/>
          <w:b/>
          <w:bCs/>
          <w:color w:val="auto"/>
          <w:sz w:val="26"/>
          <w:szCs w:val="26"/>
        </w:rPr>
        <w:lastRenderedPageBreak/>
        <w:t>APPENDIX D</w:t>
      </w:r>
    </w:p>
    <w:p w14:paraId="6153524B" w14:textId="6607EE51" w:rsidR="00673996" w:rsidRPr="00A041FA" w:rsidRDefault="00F90E17" w:rsidP="00A540B0">
      <w:pPr>
        <w:jc w:val="lowKashida"/>
        <w:rPr>
          <w:rFonts w:asciiTheme="majorBidi" w:hAnsiTheme="majorBidi" w:cstheme="majorBidi"/>
          <w:sz w:val="24"/>
          <w:szCs w:val="24"/>
        </w:rPr>
      </w:pPr>
      <w:r w:rsidRPr="00A041FA">
        <w:rPr>
          <w:rFonts w:asciiTheme="majorBidi" w:hAnsiTheme="majorBidi" w:cstheme="majorBidi"/>
          <w:sz w:val="24"/>
          <w:szCs w:val="24"/>
        </w:rPr>
        <w:t>W</w:t>
      </w:r>
      <w:r w:rsidR="00B44E30" w:rsidRPr="00A041FA">
        <w:rPr>
          <w:rFonts w:asciiTheme="majorBidi" w:hAnsiTheme="majorBidi" w:cstheme="majorBidi"/>
          <w:sz w:val="24"/>
          <w:szCs w:val="24"/>
        </w:rPr>
        <w:t>e explored the sensitivity of the results to the changes in the</w:t>
      </w:r>
      <w:r w:rsidR="00A540B0" w:rsidRPr="00A041FA">
        <w:rPr>
          <w:rFonts w:asciiTheme="majorBidi" w:hAnsiTheme="majorBidi" w:cstheme="majorBidi"/>
          <w:sz w:val="24"/>
          <w:szCs w:val="24"/>
        </w:rPr>
        <w:t xml:space="preserve"> developed Wells-Riley and</w:t>
      </w:r>
      <w:r w:rsidR="00B44E30" w:rsidRPr="00A041FA">
        <w:rPr>
          <w:rFonts w:asciiTheme="majorBidi" w:hAnsiTheme="majorBidi" w:cstheme="majorBidi"/>
          <w:sz w:val="24"/>
          <w:szCs w:val="24"/>
        </w:rPr>
        <w:t xml:space="preserve"> </w:t>
      </w:r>
      <w:r w:rsidR="00E001BE" w:rsidRPr="00A041FA">
        <w:rPr>
          <w:rFonts w:asciiTheme="majorBidi" w:hAnsiTheme="majorBidi" w:cstheme="majorBidi"/>
          <w:sz w:val="24"/>
          <w:szCs w:val="24"/>
        </w:rPr>
        <w:t>SBA</w:t>
      </w:r>
      <w:r w:rsidR="00B44E30" w:rsidRPr="00A041FA">
        <w:rPr>
          <w:rFonts w:asciiTheme="majorBidi" w:hAnsiTheme="majorBidi" w:cstheme="majorBidi"/>
          <w:sz w:val="24"/>
          <w:szCs w:val="24"/>
        </w:rPr>
        <w:t xml:space="preserve"> </w:t>
      </w:r>
      <w:r w:rsidR="00A540B0" w:rsidRPr="00A041FA">
        <w:rPr>
          <w:rFonts w:asciiTheme="majorBidi" w:hAnsiTheme="majorBidi" w:cstheme="majorBidi"/>
          <w:sz w:val="24"/>
          <w:szCs w:val="24"/>
        </w:rPr>
        <w:t xml:space="preserve">model variables. We divided the </w:t>
      </w:r>
      <w:r w:rsidR="00B44E30" w:rsidRPr="00A041FA">
        <w:rPr>
          <w:rFonts w:asciiTheme="majorBidi" w:hAnsiTheme="majorBidi" w:cstheme="majorBidi"/>
          <w:sz w:val="24"/>
          <w:szCs w:val="24"/>
        </w:rPr>
        <w:t xml:space="preserve">variables into three categories of biological-epidemiological, human interaction, and HVAC-and-building-related variables </w:t>
      </w:r>
      <w:r w:rsidR="00673996" w:rsidRPr="00A041FA">
        <w:rPr>
          <w:rFonts w:asciiTheme="majorBidi" w:hAnsiTheme="majorBidi" w:cstheme="majorBidi"/>
          <w:sz w:val="24"/>
          <w:szCs w:val="24"/>
        </w:rPr>
        <w:t>as demonstrated</w:t>
      </w:r>
      <w:r w:rsidR="007771B7" w:rsidRPr="00A041FA">
        <w:rPr>
          <w:rFonts w:asciiTheme="majorBidi" w:hAnsiTheme="majorBidi" w:cstheme="majorBidi"/>
          <w:sz w:val="24"/>
          <w:szCs w:val="24"/>
        </w:rPr>
        <w:t xml:space="preserve"> in </w:t>
      </w:r>
      <w:r w:rsidR="007771B7" w:rsidRPr="00A041FA">
        <w:rPr>
          <w:rFonts w:asciiTheme="majorBidi" w:hAnsiTheme="majorBidi" w:cstheme="majorBidi"/>
          <w:sz w:val="24"/>
          <w:szCs w:val="24"/>
        </w:rPr>
        <w:fldChar w:fldCharType="begin"/>
      </w:r>
      <w:r w:rsidR="007771B7" w:rsidRPr="00A041FA">
        <w:rPr>
          <w:rFonts w:asciiTheme="majorBidi" w:hAnsiTheme="majorBidi" w:cstheme="majorBidi"/>
          <w:sz w:val="24"/>
          <w:szCs w:val="24"/>
        </w:rPr>
        <w:instrText xml:space="preserve"> REF _Ref20582489 \h  \* MERGEFORMAT </w:instrText>
      </w:r>
      <w:r w:rsidR="007771B7" w:rsidRPr="00A041FA">
        <w:rPr>
          <w:rFonts w:asciiTheme="majorBidi" w:hAnsiTheme="majorBidi" w:cstheme="majorBidi"/>
          <w:sz w:val="24"/>
          <w:szCs w:val="24"/>
        </w:rPr>
      </w:r>
      <w:r w:rsidR="007771B7"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5</w:t>
      </w:r>
      <w:r w:rsidR="007771B7" w:rsidRPr="00A041FA">
        <w:rPr>
          <w:rFonts w:asciiTheme="majorBidi" w:hAnsiTheme="majorBidi" w:cstheme="majorBidi"/>
          <w:sz w:val="24"/>
          <w:szCs w:val="24"/>
        </w:rPr>
        <w:fldChar w:fldCharType="end"/>
      </w:r>
      <w:r w:rsidR="0057136D" w:rsidRPr="00A041FA">
        <w:rPr>
          <w:rFonts w:asciiTheme="majorBidi" w:hAnsiTheme="majorBidi" w:cstheme="majorBidi"/>
          <w:sz w:val="24"/>
          <w:szCs w:val="24"/>
        </w:rPr>
        <w:t xml:space="preserve"> and </w:t>
      </w:r>
      <w:r w:rsidR="0057136D" w:rsidRPr="00A041FA">
        <w:rPr>
          <w:rFonts w:asciiTheme="majorBidi" w:hAnsiTheme="majorBidi" w:cstheme="majorBidi"/>
          <w:sz w:val="24"/>
          <w:szCs w:val="24"/>
        </w:rPr>
        <w:fldChar w:fldCharType="begin"/>
      </w:r>
      <w:r w:rsidR="0057136D" w:rsidRPr="00A041FA">
        <w:rPr>
          <w:rFonts w:asciiTheme="majorBidi" w:hAnsiTheme="majorBidi" w:cstheme="majorBidi"/>
          <w:sz w:val="24"/>
          <w:szCs w:val="24"/>
        </w:rPr>
        <w:instrText xml:space="preserve"> REF _Ref21384103 \h  \* MERGEFORMAT </w:instrText>
      </w:r>
      <w:r w:rsidR="0057136D" w:rsidRPr="00A041FA">
        <w:rPr>
          <w:rFonts w:asciiTheme="majorBidi" w:hAnsiTheme="majorBidi" w:cstheme="majorBidi"/>
          <w:sz w:val="24"/>
          <w:szCs w:val="24"/>
        </w:rPr>
      </w:r>
      <w:r w:rsidR="0057136D"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Table S</w:t>
      </w:r>
      <w:r w:rsidR="00A8019D" w:rsidRPr="00A041FA">
        <w:rPr>
          <w:rFonts w:asciiTheme="majorBidi" w:hAnsiTheme="majorBidi" w:cstheme="majorBidi"/>
          <w:b/>
          <w:bCs/>
          <w:sz w:val="20"/>
          <w:szCs w:val="20"/>
        </w:rPr>
        <w:t xml:space="preserve">. </w:t>
      </w:r>
      <w:r w:rsidR="00A8019D" w:rsidRPr="00A041FA">
        <w:rPr>
          <w:rFonts w:asciiTheme="majorBidi" w:hAnsiTheme="majorBidi" w:cstheme="majorBidi"/>
          <w:b/>
          <w:bCs/>
          <w:i/>
          <w:iCs/>
          <w:noProof/>
          <w:sz w:val="20"/>
          <w:szCs w:val="20"/>
        </w:rPr>
        <w:t>6</w:t>
      </w:r>
      <w:r w:rsidR="0057136D" w:rsidRPr="00A041FA">
        <w:rPr>
          <w:rFonts w:asciiTheme="majorBidi" w:hAnsiTheme="majorBidi" w:cstheme="majorBidi"/>
          <w:sz w:val="24"/>
          <w:szCs w:val="24"/>
        </w:rPr>
        <w:fldChar w:fldCharType="end"/>
      </w:r>
      <w:r w:rsidR="0057136D" w:rsidRPr="00A041FA">
        <w:rPr>
          <w:rFonts w:asciiTheme="majorBidi" w:hAnsiTheme="majorBidi" w:cstheme="majorBidi"/>
          <w:sz w:val="24"/>
          <w:szCs w:val="24"/>
        </w:rPr>
        <w:t>.</w:t>
      </w:r>
      <w:r w:rsidR="006D442C" w:rsidRPr="00A041FA">
        <w:rPr>
          <w:rFonts w:asciiTheme="majorBidi" w:hAnsiTheme="majorBidi" w:cstheme="majorBidi"/>
          <w:sz w:val="24"/>
          <w:szCs w:val="24"/>
        </w:rPr>
        <w:t xml:space="preserve"> </w:t>
      </w:r>
      <w:r w:rsidR="006D442C" w:rsidRPr="00A041FA">
        <w:rPr>
          <w:rFonts w:asciiTheme="majorBidi" w:hAnsiTheme="majorBidi" w:cstheme="majorBidi"/>
          <w:sz w:val="24"/>
          <w:szCs w:val="24"/>
        </w:rPr>
        <w:fldChar w:fldCharType="begin"/>
      </w:r>
      <w:r w:rsidR="006D442C" w:rsidRPr="00A041FA">
        <w:rPr>
          <w:rFonts w:asciiTheme="majorBidi" w:hAnsiTheme="majorBidi" w:cstheme="majorBidi"/>
          <w:sz w:val="24"/>
          <w:szCs w:val="24"/>
        </w:rPr>
        <w:instrText xml:space="preserve"> REF _Ref20582489 \h  \* MERGEFORMAT </w:instrText>
      </w:r>
      <w:r w:rsidR="006D442C" w:rsidRPr="00A041FA">
        <w:rPr>
          <w:rFonts w:asciiTheme="majorBidi" w:hAnsiTheme="majorBidi" w:cstheme="majorBidi"/>
          <w:sz w:val="24"/>
          <w:szCs w:val="24"/>
        </w:rPr>
      </w:r>
      <w:r w:rsidR="006D442C"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5</w:t>
      </w:r>
      <w:r w:rsidR="006D442C" w:rsidRPr="00A041FA">
        <w:rPr>
          <w:rFonts w:asciiTheme="majorBidi" w:hAnsiTheme="majorBidi" w:cstheme="majorBidi"/>
          <w:sz w:val="24"/>
          <w:szCs w:val="24"/>
        </w:rPr>
        <w:fldChar w:fldCharType="end"/>
      </w:r>
      <w:r w:rsidR="006D442C" w:rsidRPr="00A041FA">
        <w:rPr>
          <w:rFonts w:asciiTheme="majorBidi" w:hAnsiTheme="majorBidi" w:cstheme="majorBidi"/>
          <w:sz w:val="24"/>
          <w:szCs w:val="24"/>
        </w:rPr>
        <w:t xml:space="preserve"> shows our best estimates and ranges for each</w:t>
      </w:r>
      <w:r w:rsidR="0014704E" w:rsidRPr="00A041FA">
        <w:rPr>
          <w:rFonts w:asciiTheme="majorBidi" w:hAnsiTheme="majorBidi" w:cstheme="majorBidi"/>
          <w:sz w:val="24"/>
          <w:szCs w:val="24"/>
        </w:rPr>
        <w:t xml:space="preserve"> model</w:t>
      </w:r>
      <w:r w:rsidR="006D442C" w:rsidRPr="00A041FA">
        <w:rPr>
          <w:rFonts w:asciiTheme="majorBidi" w:hAnsiTheme="majorBidi" w:cstheme="majorBidi"/>
          <w:sz w:val="24"/>
          <w:szCs w:val="24"/>
        </w:rPr>
        <w:t xml:space="preserve"> </w:t>
      </w:r>
      <w:r w:rsidR="00B04E77" w:rsidRPr="00A041FA">
        <w:rPr>
          <w:rFonts w:asciiTheme="majorBidi" w:hAnsiTheme="majorBidi" w:cstheme="majorBidi"/>
          <w:sz w:val="24"/>
          <w:szCs w:val="24"/>
        </w:rPr>
        <w:t>parameter</w:t>
      </w:r>
      <w:r w:rsidR="0014704E" w:rsidRPr="00A041FA">
        <w:rPr>
          <w:rFonts w:asciiTheme="majorBidi" w:hAnsiTheme="majorBidi" w:cstheme="majorBidi"/>
          <w:sz w:val="24"/>
          <w:szCs w:val="24"/>
        </w:rPr>
        <w:t>,</w:t>
      </w:r>
      <w:r w:rsidR="00B04E77" w:rsidRPr="00A041FA">
        <w:rPr>
          <w:rFonts w:asciiTheme="majorBidi" w:hAnsiTheme="majorBidi" w:cstheme="majorBidi"/>
          <w:sz w:val="24"/>
          <w:szCs w:val="24"/>
        </w:rPr>
        <w:t xml:space="preserve"> </w:t>
      </w:r>
      <w:r w:rsidR="0014704E" w:rsidRPr="00A041FA">
        <w:rPr>
          <w:rFonts w:asciiTheme="majorBidi" w:hAnsiTheme="majorBidi" w:cstheme="majorBidi"/>
          <w:sz w:val="24"/>
          <w:szCs w:val="24"/>
        </w:rPr>
        <w:t>while</w:t>
      </w:r>
      <w:r w:rsidR="00B04E77" w:rsidRPr="00A041FA">
        <w:rPr>
          <w:rFonts w:asciiTheme="majorBidi" w:hAnsiTheme="majorBidi" w:cstheme="majorBidi"/>
          <w:sz w:val="24"/>
          <w:szCs w:val="24"/>
        </w:rPr>
        <w:t xml:space="preserve"> the percentage changes in </w:t>
      </w:r>
      <w:r w:rsidR="0014704E" w:rsidRPr="00A041FA">
        <w:rPr>
          <w:rFonts w:asciiTheme="majorBidi" w:hAnsiTheme="majorBidi" w:cstheme="majorBidi"/>
          <w:sz w:val="24"/>
          <w:szCs w:val="24"/>
        </w:rPr>
        <w:t xml:space="preserve">the </w:t>
      </w:r>
      <w:r w:rsidR="00B04E77" w:rsidRPr="00A041FA">
        <w:rPr>
          <w:rFonts w:asciiTheme="majorBidi" w:hAnsiTheme="majorBidi" w:cstheme="majorBidi"/>
          <w:sz w:val="24"/>
          <w:szCs w:val="24"/>
        </w:rPr>
        <w:t>variable values</w:t>
      </w:r>
      <w:r w:rsidR="0014704E" w:rsidRPr="00A041FA">
        <w:rPr>
          <w:rFonts w:asciiTheme="majorBidi" w:hAnsiTheme="majorBidi" w:cstheme="majorBidi"/>
          <w:sz w:val="24"/>
          <w:szCs w:val="24"/>
        </w:rPr>
        <w:t xml:space="preserve"> </w:t>
      </w:r>
      <w:r w:rsidR="00B07205" w:rsidRPr="00A041FA">
        <w:rPr>
          <w:rFonts w:asciiTheme="majorBidi" w:hAnsiTheme="majorBidi" w:cstheme="majorBidi"/>
          <w:sz w:val="24"/>
          <w:szCs w:val="24"/>
        </w:rPr>
        <w:t>from</w:t>
      </w:r>
      <w:r w:rsidR="0014704E" w:rsidRPr="00A041FA">
        <w:rPr>
          <w:rFonts w:asciiTheme="majorBidi" w:hAnsiTheme="majorBidi" w:cstheme="majorBidi"/>
          <w:sz w:val="24"/>
          <w:szCs w:val="24"/>
        </w:rPr>
        <w:t xml:space="preserve"> the primary estimates </w:t>
      </w:r>
      <w:proofErr w:type="gramStart"/>
      <w:r w:rsidR="0014704E" w:rsidRPr="00A041FA">
        <w:rPr>
          <w:rFonts w:asciiTheme="majorBidi" w:hAnsiTheme="majorBidi" w:cstheme="majorBidi"/>
          <w:sz w:val="24"/>
          <w:szCs w:val="24"/>
        </w:rPr>
        <w:t>are shown</w:t>
      </w:r>
      <w:proofErr w:type="gramEnd"/>
      <w:r w:rsidR="0014704E" w:rsidRPr="00A041FA">
        <w:rPr>
          <w:rFonts w:asciiTheme="majorBidi" w:hAnsiTheme="majorBidi" w:cstheme="majorBidi"/>
          <w:sz w:val="24"/>
          <w:szCs w:val="24"/>
        </w:rPr>
        <w:t xml:space="preserve"> in parenthesis</w:t>
      </w:r>
      <w:r w:rsidR="00B04E77" w:rsidRPr="00A041FA">
        <w:rPr>
          <w:rFonts w:asciiTheme="majorBidi" w:hAnsiTheme="majorBidi" w:cstheme="majorBidi"/>
          <w:sz w:val="24"/>
          <w:szCs w:val="24"/>
        </w:rPr>
        <w:t>.</w:t>
      </w:r>
      <w:r w:rsidR="00D61A21" w:rsidRPr="00A041FA">
        <w:rPr>
          <w:rFonts w:asciiTheme="majorBidi" w:hAnsiTheme="majorBidi" w:cstheme="majorBidi"/>
          <w:sz w:val="24"/>
          <w:szCs w:val="24"/>
        </w:rPr>
        <w:t xml:space="preserve"> We also calculated the average percentage changes in the variable </w:t>
      </w:r>
      <w:proofErr w:type="gramStart"/>
      <w:r w:rsidR="003C7349" w:rsidRPr="00A041FA">
        <w:rPr>
          <w:rFonts w:asciiTheme="majorBidi" w:hAnsiTheme="majorBidi" w:cstheme="majorBidi"/>
          <w:sz w:val="24"/>
          <w:szCs w:val="24"/>
        </w:rPr>
        <w:t>values which</w:t>
      </w:r>
      <w:proofErr w:type="gramEnd"/>
      <w:r w:rsidR="003C7349" w:rsidRPr="00A041FA">
        <w:rPr>
          <w:rFonts w:asciiTheme="majorBidi" w:hAnsiTheme="majorBidi" w:cstheme="majorBidi"/>
          <w:sz w:val="24"/>
          <w:szCs w:val="24"/>
        </w:rPr>
        <w:t xml:space="preserve"> were used later </w:t>
      </w:r>
      <w:r w:rsidR="00D61A21" w:rsidRPr="00A041FA">
        <w:rPr>
          <w:rFonts w:asciiTheme="majorBidi" w:hAnsiTheme="majorBidi" w:cstheme="majorBidi"/>
          <w:sz w:val="24"/>
          <w:szCs w:val="24"/>
        </w:rPr>
        <w:t>in the</w:t>
      </w:r>
      <w:r w:rsidR="00B04E77" w:rsidRPr="00A041FA">
        <w:rPr>
          <w:rFonts w:asciiTheme="majorBidi" w:hAnsiTheme="majorBidi" w:cstheme="majorBidi"/>
          <w:sz w:val="24"/>
          <w:szCs w:val="24"/>
        </w:rPr>
        <w:t xml:space="preserve"> sensitivity diagrams</w:t>
      </w:r>
      <w:r w:rsidR="0014704E" w:rsidRPr="00A041FA">
        <w:rPr>
          <w:rFonts w:asciiTheme="majorBidi" w:hAnsiTheme="majorBidi" w:cstheme="majorBidi"/>
          <w:sz w:val="24"/>
          <w:szCs w:val="24"/>
        </w:rPr>
        <w:t xml:space="preserve"> in </w:t>
      </w:r>
      <w:r w:rsidR="00D61A21" w:rsidRPr="00A041FA">
        <w:rPr>
          <w:rFonts w:asciiTheme="majorBidi" w:hAnsiTheme="majorBidi" w:cstheme="majorBidi"/>
          <w:sz w:val="24"/>
          <w:szCs w:val="24"/>
        </w:rPr>
        <w:fldChar w:fldCharType="begin"/>
      </w:r>
      <w:r w:rsidR="00D61A21" w:rsidRPr="00A041FA">
        <w:rPr>
          <w:rFonts w:asciiTheme="majorBidi" w:hAnsiTheme="majorBidi" w:cstheme="majorBidi"/>
          <w:sz w:val="24"/>
          <w:szCs w:val="24"/>
        </w:rPr>
        <w:instrText xml:space="preserve"> REF _Ref21555442 \h </w:instrText>
      </w:r>
      <w:r w:rsidR="003C7349" w:rsidRPr="00A041FA">
        <w:rPr>
          <w:rFonts w:asciiTheme="majorBidi" w:hAnsiTheme="majorBidi" w:cstheme="majorBidi"/>
          <w:sz w:val="24"/>
          <w:szCs w:val="24"/>
        </w:rPr>
        <w:instrText xml:space="preserve"> \* MERGEFORMAT </w:instrText>
      </w:r>
      <w:r w:rsidR="00D61A21" w:rsidRPr="00A041FA">
        <w:rPr>
          <w:rFonts w:asciiTheme="majorBidi" w:hAnsiTheme="majorBidi" w:cstheme="majorBidi"/>
          <w:sz w:val="24"/>
          <w:szCs w:val="24"/>
        </w:rPr>
      </w:r>
      <w:r w:rsidR="00D61A21"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Figure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3</w:t>
      </w:r>
      <w:r w:rsidR="00D61A21" w:rsidRPr="00A041FA">
        <w:rPr>
          <w:rFonts w:asciiTheme="majorBidi" w:hAnsiTheme="majorBidi" w:cstheme="majorBidi"/>
          <w:sz w:val="24"/>
          <w:szCs w:val="24"/>
        </w:rPr>
        <w:fldChar w:fldCharType="end"/>
      </w:r>
      <w:r w:rsidR="00D61A21" w:rsidRPr="00A041FA">
        <w:rPr>
          <w:rFonts w:asciiTheme="majorBidi" w:hAnsiTheme="majorBidi" w:cstheme="majorBidi"/>
          <w:sz w:val="24"/>
          <w:szCs w:val="24"/>
        </w:rPr>
        <w:t xml:space="preserve">. </w:t>
      </w:r>
    </w:p>
    <w:p w14:paraId="623C9422" w14:textId="681FF9BE" w:rsidR="00A540B0" w:rsidRPr="00A041FA" w:rsidRDefault="00447A39" w:rsidP="00A540B0">
      <w:pPr>
        <w:pStyle w:val="Caption"/>
        <w:jc w:val="center"/>
        <w:rPr>
          <w:rFonts w:asciiTheme="majorBidi" w:hAnsiTheme="majorBidi" w:cstheme="majorBidi"/>
          <w:i w:val="0"/>
          <w:iCs w:val="0"/>
          <w:color w:val="auto"/>
          <w:sz w:val="20"/>
          <w:szCs w:val="20"/>
        </w:rPr>
      </w:pPr>
      <w:bookmarkStart w:id="20" w:name="_Ref20582489"/>
      <w:r w:rsidRPr="00A041FA">
        <w:rPr>
          <w:rFonts w:asciiTheme="majorBidi" w:hAnsiTheme="majorBidi" w:cstheme="majorBidi"/>
          <w:b/>
          <w:bCs/>
          <w:i w:val="0"/>
          <w:iCs w:val="0"/>
          <w:color w:val="auto"/>
          <w:sz w:val="20"/>
          <w:szCs w:val="20"/>
        </w:rPr>
        <w:t>Table S.</w:t>
      </w:r>
      <w:r w:rsidR="007E759E" w:rsidRPr="00A041FA">
        <w:rPr>
          <w:rFonts w:asciiTheme="majorBidi" w:hAnsiTheme="majorBidi" w:cstheme="majorBidi"/>
          <w:b/>
          <w:bCs/>
          <w:i w:val="0"/>
          <w:iCs w:val="0"/>
          <w:color w:val="auto"/>
          <w:sz w:val="20"/>
          <w:szCs w:val="20"/>
        </w:rPr>
        <w:t xml:space="preserve">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Table_S.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5</w:t>
      </w:r>
      <w:r w:rsidRPr="00A041FA">
        <w:rPr>
          <w:rFonts w:asciiTheme="majorBidi" w:hAnsiTheme="majorBidi" w:cstheme="majorBidi"/>
          <w:b/>
          <w:bCs/>
          <w:i w:val="0"/>
          <w:iCs w:val="0"/>
          <w:color w:val="auto"/>
          <w:sz w:val="20"/>
          <w:szCs w:val="20"/>
        </w:rPr>
        <w:fldChar w:fldCharType="end"/>
      </w:r>
      <w:bookmarkEnd w:id="20"/>
      <w:r w:rsidR="007E759E" w:rsidRPr="00A041FA">
        <w:rPr>
          <w:rFonts w:asciiTheme="majorBidi" w:hAnsiTheme="majorBidi" w:cstheme="majorBidi"/>
          <w:b/>
          <w:bCs/>
          <w:i w:val="0"/>
          <w:iCs w:val="0"/>
          <w:color w:val="auto"/>
          <w:sz w:val="20"/>
          <w:szCs w:val="20"/>
        </w:rPr>
        <w:t>.</w:t>
      </w:r>
      <w:r w:rsidR="007E759E" w:rsidRPr="00A041FA">
        <w:rPr>
          <w:rFonts w:asciiTheme="majorBidi" w:hAnsiTheme="majorBidi" w:cstheme="majorBidi"/>
          <w:i w:val="0"/>
          <w:iCs w:val="0"/>
          <w:color w:val="auto"/>
          <w:sz w:val="20"/>
          <w:szCs w:val="20"/>
        </w:rPr>
        <w:t xml:space="preserve"> </w:t>
      </w:r>
      <w:r w:rsidR="0014704E" w:rsidRPr="00A041FA">
        <w:rPr>
          <w:rFonts w:asciiTheme="majorBidi" w:hAnsiTheme="majorBidi" w:cstheme="majorBidi"/>
          <w:i w:val="0"/>
          <w:iCs w:val="0"/>
          <w:color w:val="auto"/>
          <w:sz w:val="20"/>
          <w:szCs w:val="20"/>
        </w:rPr>
        <w:t xml:space="preserve">Sensitivity analysis; changes in the </w:t>
      </w:r>
      <w:r w:rsidR="00602D6A" w:rsidRPr="00A041FA">
        <w:rPr>
          <w:rFonts w:asciiTheme="majorBidi" w:hAnsiTheme="majorBidi" w:cstheme="majorBidi"/>
          <w:i w:val="0"/>
          <w:iCs w:val="0"/>
          <w:color w:val="auto"/>
          <w:sz w:val="20"/>
          <w:szCs w:val="20"/>
        </w:rPr>
        <w:t xml:space="preserve">developed Wells-Riley and </w:t>
      </w:r>
      <w:r w:rsidR="00E001BE" w:rsidRPr="00A041FA">
        <w:rPr>
          <w:rFonts w:asciiTheme="majorBidi" w:hAnsiTheme="majorBidi" w:cstheme="majorBidi"/>
          <w:i w:val="0"/>
          <w:iCs w:val="0"/>
          <w:color w:val="auto"/>
          <w:sz w:val="20"/>
          <w:szCs w:val="20"/>
        </w:rPr>
        <w:t>SBA</w:t>
      </w:r>
      <w:r w:rsidR="0014704E" w:rsidRPr="00A041FA">
        <w:rPr>
          <w:rFonts w:asciiTheme="majorBidi" w:hAnsiTheme="majorBidi" w:cstheme="majorBidi"/>
          <w:i w:val="0"/>
          <w:iCs w:val="0"/>
          <w:color w:val="auto"/>
          <w:sz w:val="20"/>
          <w:szCs w:val="20"/>
        </w:rPr>
        <w:t xml:space="preserve"> model variables</w:t>
      </w:r>
      <w:r w:rsidR="00A540B0" w:rsidRPr="00A041FA">
        <w:rPr>
          <w:rFonts w:asciiTheme="majorBidi" w:hAnsiTheme="majorBidi" w:cstheme="majorBidi"/>
          <w:i w:val="0"/>
          <w:iCs w:val="0"/>
          <w:color w:val="auto"/>
          <w:sz w:val="20"/>
          <w:szCs w:val="20"/>
        </w:rPr>
        <w:t xml:space="preserve"> </w:t>
      </w:r>
    </w:p>
    <w:tbl>
      <w:tblPr>
        <w:tblStyle w:val="PlainTable5"/>
        <w:tblW w:w="0" w:type="auto"/>
        <w:tblLayout w:type="fixed"/>
        <w:tblLook w:val="04A0" w:firstRow="1" w:lastRow="0" w:firstColumn="1" w:lastColumn="0" w:noHBand="0" w:noVBand="1"/>
      </w:tblPr>
      <w:tblGrid>
        <w:gridCol w:w="360"/>
        <w:gridCol w:w="1710"/>
        <w:gridCol w:w="855"/>
        <w:gridCol w:w="855"/>
        <w:gridCol w:w="930"/>
        <w:gridCol w:w="930"/>
        <w:gridCol w:w="930"/>
        <w:gridCol w:w="930"/>
        <w:gridCol w:w="930"/>
        <w:gridCol w:w="930"/>
      </w:tblGrid>
      <w:tr w:rsidR="00A041FA" w:rsidRPr="00A041FA" w14:paraId="72883FC2" w14:textId="77777777" w:rsidTr="00A540B0">
        <w:trPr>
          <w:cnfStyle w:val="100000000000" w:firstRow="1" w:lastRow="0" w:firstColumn="0" w:lastColumn="0" w:oddVBand="0" w:evenVBand="0" w:oddHBand="0" w:evenHBand="0" w:firstRowFirstColumn="0" w:firstRowLastColumn="0" w:lastRowFirstColumn="0" w:lastRowLastColumn="0"/>
          <w:cantSplit/>
          <w:trHeight w:val="20"/>
        </w:trPr>
        <w:tc>
          <w:tcPr>
            <w:cnfStyle w:val="001000000100" w:firstRow="0" w:lastRow="0" w:firstColumn="1" w:lastColumn="0" w:oddVBand="0" w:evenVBand="0" w:oddHBand="0" w:evenHBand="0" w:firstRowFirstColumn="1" w:firstRowLastColumn="0" w:lastRowFirstColumn="0" w:lastRowLastColumn="0"/>
            <w:tcW w:w="2070" w:type="dxa"/>
            <w:gridSpan w:val="2"/>
            <w:vMerge w:val="restart"/>
            <w:tcBorders>
              <w:right w:val="double" w:sz="4" w:space="0" w:color="auto"/>
            </w:tcBorders>
            <w:vAlign w:val="center"/>
          </w:tcPr>
          <w:p w14:paraId="490BC421" w14:textId="77777777" w:rsidR="00A540B0" w:rsidRPr="00A041FA" w:rsidRDefault="00A540B0" w:rsidP="00A540B0">
            <w:pPr>
              <w:jc w:val="center"/>
              <w:rPr>
                <w:rFonts w:asciiTheme="majorBidi" w:hAnsiTheme="majorBidi"/>
                <w:i w:val="0"/>
                <w:iCs w:val="0"/>
                <w:sz w:val="20"/>
                <w:szCs w:val="20"/>
                <w:lang w:bidi="fa-IR"/>
              </w:rPr>
            </w:pPr>
            <w:r w:rsidRPr="00A041FA">
              <w:rPr>
                <w:rFonts w:asciiTheme="majorBidi" w:hAnsiTheme="majorBidi"/>
                <w:i w:val="0"/>
                <w:iCs w:val="0"/>
                <w:sz w:val="20"/>
                <w:szCs w:val="20"/>
                <w:lang w:bidi="fa-IR"/>
              </w:rPr>
              <w:t>Model Variables</w:t>
            </w:r>
          </w:p>
        </w:tc>
        <w:tc>
          <w:tcPr>
            <w:tcW w:w="1710" w:type="dxa"/>
            <w:gridSpan w:val="2"/>
            <w:tcBorders>
              <w:left w:val="double" w:sz="4" w:space="0" w:color="auto"/>
              <w:bottom w:val="single" w:sz="4" w:space="0" w:color="auto"/>
              <w:right w:val="single" w:sz="4" w:space="0" w:color="auto"/>
            </w:tcBorders>
            <w:noWrap/>
            <w:vAlign w:val="center"/>
          </w:tcPr>
          <w:p w14:paraId="636FEF6B" w14:textId="77777777" w:rsidR="00A540B0" w:rsidRPr="00A041FA" w:rsidRDefault="00A540B0" w:rsidP="00A540B0">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Best Estimate</w:t>
            </w:r>
          </w:p>
        </w:tc>
        <w:tc>
          <w:tcPr>
            <w:tcW w:w="2790" w:type="dxa"/>
            <w:gridSpan w:val="3"/>
            <w:tcBorders>
              <w:left w:val="single" w:sz="4" w:space="0" w:color="auto"/>
              <w:bottom w:val="single" w:sz="4" w:space="0" w:color="auto"/>
            </w:tcBorders>
            <w:noWrap/>
            <w:vAlign w:val="center"/>
          </w:tcPr>
          <w:p w14:paraId="5840B602" w14:textId="77777777" w:rsidR="00A540B0" w:rsidRPr="00A041FA" w:rsidRDefault="00A540B0" w:rsidP="00A540B0">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Low Estimates</w:t>
            </w:r>
          </w:p>
          <w:p w14:paraId="45935846" w14:textId="77777777" w:rsidR="00A540B0" w:rsidRPr="00A041FA" w:rsidRDefault="00A540B0" w:rsidP="00A540B0">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(Change from best estimate)</w:t>
            </w:r>
          </w:p>
        </w:tc>
        <w:tc>
          <w:tcPr>
            <w:tcW w:w="2790" w:type="dxa"/>
            <w:gridSpan w:val="3"/>
            <w:tcBorders>
              <w:left w:val="single" w:sz="4" w:space="0" w:color="auto"/>
              <w:bottom w:val="single" w:sz="4" w:space="0" w:color="auto"/>
            </w:tcBorders>
            <w:vAlign w:val="center"/>
          </w:tcPr>
          <w:p w14:paraId="40AE3E56" w14:textId="77777777" w:rsidR="00A540B0" w:rsidRPr="00A041FA" w:rsidRDefault="00A540B0" w:rsidP="00A540B0">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High Estimates</w:t>
            </w:r>
          </w:p>
          <w:p w14:paraId="779A38F6" w14:textId="77777777" w:rsidR="00A540B0" w:rsidRPr="00A041FA" w:rsidRDefault="00A540B0" w:rsidP="00A540B0">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(Change from best estimate)</w:t>
            </w:r>
          </w:p>
        </w:tc>
      </w:tr>
      <w:tr w:rsidR="00A041FA" w:rsidRPr="00A041FA" w14:paraId="289A81C1"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070" w:type="dxa"/>
            <w:gridSpan w:val="2"/>
            <w:vMerge/>
            <w:tcBorders>
              <w:bottom w:val="double" w:sz="4" w:space="0" w:color="auto"/>
              <w:right w:val="double" w:sz="4" w:space="0" w:color="auto"/>
            </w:tcBorders>
          </w:tcPr>
          <w:p w14:paraId="7002E232" w14:textId="77777777" w:rsidR="00A540B0" w:rsidRPr="00A041FA" w:rsidRDefault="00A540B0" w:rsidP="00A540B0">
            <w:pPr>
              <w:rPr>
                <w:rFonts w:asciiTheme="majorBidi" w:hAnsiTheme="majorBidi"/>
                <w:i w:val="0"/>
                <w:iCs w:val="0"/>
                <w:sz w:val="20"/>
                <w:szCs w:val="20"/>
                <w:lang w:bidi="fa-IR"/>
              </w:rPr>
            </w:pPr>
          </w:p>
        </w:tc>
        <w:tc>
          <w:tcPr>
            <w:tcW w:w="855" w:type="dxa"/>
            <w:tcBorders>
              <w:top w:val="single" w:sz="4" w:space="0" w:color="auto"/>
              <w:left w:val="double" w:sz="4" w:space="0" w:color="auto"/>
              <w:bottom w:val="double" w:sz="4" w:space="0" w:color="auto"/>
            </w:tcBorders>
            <w:noWrap/>
            <w:vAlign w:val="center"/>
          </w:tcPr>
          <w:p w14:paraId="39AC8795"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roofErr w:type="spellStart"/>
            <w:r w:rsidRPr="00A041FA">
              <w:rPr>
                <w:rFonts w:asciiTheme="majorBidi" w:hAnsiTheme="majorBidi" w:cstheme="majorBidi"/>
                <w:sz w:val="20"/>
                <w:szCs w:val="20"/>
                <w:lang w:bidi="fa-IR"/>
              </w:rPr>
              <w:t>Pri</w:t>
            </w:r>
            <w:proofErr w:type="spellEnd"/>
            <w:r w:rsidRPr="00A041FA">
              <w:rPr>
                <w:rFonts w:asciiTheme="majorBidi" w:hAnsiTheme="majorBidi" w:cstheme="majorBidi"/>
                <w:sz w:val="20"/>
                <w:szCs w:val="20"/>
                <w:lang w:bidi="fa-IR"/>
              </w:rPr>
              <w:t>. School</w:t>
            </w:r>
          </w:p>
        </w:tc>
        <w:tc>
          <w:tcPr>
            <w:tcW w:w="855" w:type="dxa"/>
            <w:tcBorders>
              <w:top w:val="single" w:sz="4" w:space="0" w:color="auto"/>
              <w:bottom w:val="double" w:sz="4" w:space="0" w:color="auto"/>
              <w:right w:val="single" w:sz="4" w:space="0" w:color="auto"/>
            </w:tcBorders>
            <w:noWrap/>
            <w:vAlign w:val="center"/>
          </w:tcPr>
          <w:p w14:paraId="2ADA3CDE"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Sec. School</w:t>
            </w:r>
          </w:p>
        </w:tc>
        <w:tc>
          <w:tcPr>
            <w:tcW w:w="930" w:type="dxa"/>
            <w:tcBorders>
              <w:top w:val="single" w:sz="4" w:space="0" w:color="auto"/>
              <w:left w:val="single" w:sz="4" w:space="0" w:color="auto"/>
              <w:bottom w:val="double" w:sz="4" w:space="0" w:color="auto"/>
            </w:tcBorders>
            <w:noWrap/>
            <w:vAlign w:val="center"/>
          </w:tcPr>
          <w:p w14:paraId="115DCD0B"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Pr. School</w:t>
            </w:r>
          </w:p>
        </w:tc>
        <w:tc>
          <w:tcPr>
            <w:tcW w:w="930" w:type="dxa"/>
            <w:tcBorders>
              <w:top w:val="single" w:sz="4" w:space="0" w:color="auto"/>
              <w:bottom w:val="double" w:sz="4" w:space="0" w:color="auto"/>
            </w:tcBorders>
            <w:noWrap/>
            <w:vAlign w:val="center"/>
          </w:tcPr>
          <w:p w14:paraId="568FE1E8"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Sec. School</w:t>
            </w:r>
          </w:p>
        </w:tc>
        <w:tc>
          <w:tcPr>
            <w:tcW w:w="930" w:type="dxa"/>
            <w:tcBorders>
              <w:top w:val="single" w:sz="4" w:space="0" w:color="auto"/>
              <w:bottom w:val="double" w:sz="4" w:space="0" w:color="auto"/>
              <w:right w:val="single" w:sz="4" w:space="0" w:color="auto"/>
            </w:tcBorders>
          </w:tcPr>
          <w:p w14:paraId="68DA62FC"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Ave. change</w:t>
            </w:r>
          </w:p>
        </w:tc>
        <w:tc>
          <w:tcPr>
            <w:tcW w:w="930" w:type="dxa"/>
            <w:tcBorders>
              <w:top w:val="single" w:sz="4" w:space="0" w:color="auto"/>
              <w:left w:val="single" w:sz="4" w:space="0" w:color="auto"/>
              <w:bottom w:val="double" w:sz="4" w:space="0" w:color="auto"/>
            </w:tcBorders>
            <w:vAlign w:val="center"/>
          </w:tcPr>
          <w:p w14:paraId="1D14585B"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Pr. School</w:t>
            </w:r>
          </w:p>
        </w:tc>
        <w:tc>
          <w:tcPr>
            <w:tcW w:w="930" w:type="dxa"/>
            <w:tcBorders>
              <w:bottom w:val="double" w:sz="4" w:space="0" w:color="auto"/>
            </w:tcBorders>
            <w:vAlign w:val="center"/>
          </w:tcPr>
          <w:p w14:paraId="308E69BC"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Sec. School</w:t>
            </w:r>
          </w:p>
        </w:tc>
        <w:tc>
          <w:tcPr>
            <w:tcW w:w="930" w:type="dxa"/>
            <w:tcBorders>
              <w:top w:val="single" w:sz="4" w:space="0" w:color="auto"/>
              <w:left w:val="nil"/>
              <w:bottom w:val="double" w:sz="4" w:space="0" w:color="auto"/>
            </w:tcBorders>
          </w:tcPr>
          <w:p w14:paraId="627B207F"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Ave. change</w:t>
            </w:r>
          </w:p>
        </w:tc>
      </w:tr>
      <w:tr w:rsidR="00A041FA" w:rsidRPr="00A041FA" w14:paraId="00F5C001"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restart"/>
            <w:textDirection w:val="btLr"/>
            <w:vAlign w:val="center"/>
          </w:tcPr>
          <w:p w14:paraId="4A7085E1" w14:textId="77777777" w:rsidR="00A540B0" w:rsidRPr="00A041FA" w:rsidRDefault="00A540B0" w:rsidP="00A540B0">
            <w:pPr>
              <w:ind w:left="113" w:right="113"/>
              <w:jc w:val="center"/>
              <w:rPr>
                <w:rFonts w:asciiTheme="majorBidi" w:hAnsiTheme="majorBidi"/>
                <w:i w:val="0"/>
                <w:iCs w:val="0"/>
                <w:sz w:val="18"/>
                <w:szCs w:val="18"/>
                <w:lang w:bidi="fa-IR"/>
              </w:rPr>
            </w:pPr>
            <w:r w:rsidRPr="00A041FA">
              <w:rPr>
                <w:rFonts w:asciiTheme="majorBidi" w:hAnsiTheme="majorBidi"/>
                <w:i w:val="0"/>
                <w:iCs w:val="0"/>
                <w:sz w:val="18"/>
                <w:szCs w:val="18"/>
                <w:lang w:bidi="fa-IR"/>
              </w:rPr>
              <w:t>Human Interaction</w:t>
            </w:r>
          </w:p>
        </w:tc>
        <w:tc>
          <w:tcPr>
            <w:tcW w:w="1710" w:type="dxa"/>
            <w:tcBorders>
              <w:right w:val="double" w:sz="4" w:space="0" w:color="auto"/>
            </w:tcBorders>
            <w:shd w:val="clear" w:color="auto" w:fill="FFFFFF" w:themeFill="background1"/>
            <w:noWrap/>
            <w:vAlign w:val="center"/>
            <w:hideMark/>
          </w:tcPr>
          <w:p w14:paraId="59CCEE7D" w14:textId="77777777" w:rsidR="00A540B0" w:rsidRPr="00A041FA" w:rsidRDefault="00A540B0"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Total No. students</w:t>
            </w:r>
          </w:p>
        </w:tc>
        <w:tc>
          <w:tcPr>
            <w:tcW w:w="855" w:type="dxa"/>
            <w:tcBorders>
              <w:left w:val="double" w:sz="4" w:space="0" w:color="auto"/>
            </w:tcBorders>
            <w:noWrap/>
            <w:vAlign w:val="center"/>
          </w:tcPr>
          <w:p w14:paraId="25E624E0"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513</w:t>
            </w:r>
          </w:p>
        </w:tc>
        <w:tc>
          <w:tcPr>
            <w:tcW w:w="855" w:type="dxa"/>
            <w:tcBorders>
              <w:right w:val="single" w:sz="4" w:space="0" w:color="auto"/>
            </w:tcBorders>
            <w:noWrap/>
            <w:vAlign w:val="center"/>
          </w:tcPr>
          <w:p w14:paraId="09217BB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854</w:t>
            </w:r>
          </w:p>
        </w:tc>
        <w:tc>
          <w:tcPr>
            <w:tcW w:w="930" w:type="dxa"/>
            <w:tcBorders>
              <w:left w:val="single" w:sz="4" w:space="0" w:color="auto"/>
            </w:tcBorders>
            <w:noWrap/>
            <w:vAlign w:val="center"/>
          </w:tcPr>
          <w:p w14:paraId="649318BB"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175</w:t>
            </w:r>
          </w:p>
          <w:p w14:paraId="7A289931"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(-66%)</w:t>
            </w:r>
          </w:p>
        </w:tc>
        <w:tc>
          <w:tcPr>
            <w:tcW w:w="930" w:type="dxa"/>
            <w:noWrap/>
            <w:vAlign w:val="center"/>
          </w:tcPr>
          <w:p w14:paraId="0289F62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245</w:t>
            </w:r>
          </w:p>
          <w:p w14:paraId="01B4C15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(-71%)</w:t>
            </w:r>
          </w:p>
        </w:tc>
        <w:tc>
          <w:tcPr>
            <w:tcW w:w="930" w:type="dxa"/>
            <w:tcBorders>
              <w:right w:val="single" w:sz="4" w:space="0" w:color="auto"/>
            </w:tcBorders>
            <w:vAlign w:val="center"/>
          </w:tcPr>
          <w:p w14:paraId="0E69B63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-69%</w:t>
            </w:r>
          </w:p>
        </w:tc>
        <w:tc>
          <w:tcPr>
            <w:tcW w:w="930" w:type="dxa"/>
            <w:tcBorders>
              <w:left w:val="single" w:sz="4" w:space="0" w:color="auto"/>
            </w:tcBorders>
            <w:vAlign w:val="center"/>
          </w:tcPr>
          <w:p w14:paraId="087F5E40"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825</w:t>
            </w:r>
          </w:p>
          <w:p w14:paraId="194F710C"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(61%)</w:t>
            </w:r>
          </w:p>
        </w:tc>
        <w:tc>
          <w:tcPr>
            <w:tcW w:w="930" w:type="dxa"/>
            <w:tcBorders>
              <w:top w:val="double" w:sz="4" w:space="0" w:color="auto"/>
            </w:tcBorders>
            <w:vAlign w:val="center"/>
          </w:tcPr>
          <w:p w14:paraId="17B098B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1394</w:t>
            </w:r>
          </w:p>
          <w:p w14:paraId="6CDEA2F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(63%)</w:t>
            </w:r>
          </w:p>
        </w:tc>
        <w:tc>
          <w:tcPr>
            <w:tcW w:w="930" w:type="dxa"/>
            <w:tcBorders>
              <w:top w:val="single" w:sz="4" w:space="0" w:color="auto"/>
              <w:left w:val="nil"/>
            </w:tcBorders>
            <w:vAlign w:val="center"/>
          </w:tcPr>
          <w:p w14:paraId="341E1419"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62%</w:t>
            </w:r>
          </w:p>
        </w:tc>
      </w:tr>
      <w:tr w:rsidR="00A041FA" w:rsidRPr="00A041FA" w14:paraId="36278559"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6ED38D53"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D9D9D9" w:themeFill="background1" w:themeFillShade="D9"/>
            <w:noWrap/>
            <w:vAlign w:val="center"/>
            <w:hideMark/>
          </w:tcPr>
          <w:p w14:paraId="44E19460" w14:textId="77777777" w:rsidR="00A540B0" w:rsidRPr="00A041FA" w:rsidRDefault="00A540B0"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No. students in classrooms</w:t>
            </w:r>
          </w:p>
        </w:tc>
        <w:tc>
          <w:tcPr>
            <w:tcW w:w="855" w:type="dxa"/>
            <w:tcBorders>
              <w:left w:val="double" w:sz="4" w:space="0" w:color="auto"/>
            </w:tcBorders>
            <w:shd w:val="clear" w:color="auto" w:fill="D9D9D9" w:themeFill="background1" w:themeFillShade="D9"/>
            <w:noWrap/>
            <w:vAlign w:val="center"/>
          </w:tcPr>
          <w:p w14:paraId="1D06098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21</w:t>
            </w:r>
          </w:p>
        </w:tc>
        <w:tc>
          <w:tcPr>
            <w:tcW w:w="855" w:type="dxa"/>
            <w:tcBorders>
              <w:right w:val="single" w:sz="4" w:space="0" w:color="auto"/>
            </w:tcBorders>
            <w:shd w:val="clear" w:color="auto" w:fill="D9D9D9" w:themeFill="background1" w:themeFillShade="D9"/>
            <w:noWrap/>
            <w:vAlign w:val="center"/>
          </w:tcPr>
          <w:p w14:paraId="0BA96EE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23</w:t>
            </w:r>
          </w:p>
        </w:tc>
        <w:tc>
          <w:tcPr>
            <w:tcW w:w="930" w:type="dxa"/>
            <w:tcBorders>
              <w:left w:val="single" w:sz="4" w:space="0" w:color="auto"/>
            </w:tcBorders>
            <w:shd w:val="clear" w:color="auto" w:fill="D9D9D9" w:themeFill="background1" w:themeFillShade="D9"/>
            <w:noWrap/>
            <w:vAlign w:val="center"/>
          </w:tcPr>
          <w:p w14:paraId="7E1006A7"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18</w:t>
            </w:r>
          </w:p>
          <w:p w14:paraId="47DC2F1A"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(-14%)</w:t>
            </w:r>
          </w:p>
        </w:tc>
        <w:tc>
          <w:tcPr>
            <w:tcW w:w="930" w:type="dxa"/>
            <w:shd w:val="clear" w:color="auto" w:fill="D9D9D9" w:themeFill="background1" w:themeFillShade="D9"/>
            <w:noWrap/>
            <w:vAlign w:val="center"/>
          </w:tcPr>
          <w:p w14:paraId="6507CACA"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18</w:t>
            </w:r>
          </w:p>
          <w:p w14:paraId="76FB991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(-22%)</w:t>
            </w:r>
          </w:p>
        </w:tc>
        <w:tc>
          <w:tcPr>
            <w:tcW w:w="930" w:type="dxa"/>
            <w:tcBorders>
              <w:right w:val="single" w:sz="4" w:space="0" w:color="auto"/>
            </w:tcBorders>
            <w:shd w:val="clear" w:color="auto" w:fill="D9D9D9" w:themeFill="background1" w:themeFillShade="D9"/>
            <w:vAlign w:val="center"/>
          </w:tcPr>
          <w:p w14:paraId="2D2E3020"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-18%</w:t>
            </w:r>
          </w:p>
        </w:tc>
        <w:tc>
          <w:tcPr>
            <w:tcW w:w="930" w:type="dxa"/>
            <w:tcBorders>
              <w:left w:val="single" w:sz="4" w:space="0" w:color="auto"/>
            </w:tcBorders>
            <w:shd w:val="clear" w:color="auto" w:fill="D9D9D9" w:themeFill="background1" w:themeFillShade="D9"/>
            <w:vAlign w:val="center"/>
          </w:tcPr>
          <w:p w14:paraId="5FF90AD3"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26</w:t>
            </w:r>
          </w:p>
          <w:p w14:paraId="70211A4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(24%)</w:t>
            </w:r>
          </w:p>
        </w:tc>
        <w:tc>
          <w:tcPr>
            <w:tcW w:w="930" w:type="dxa"/>
            <w:shd w:val="clear" w:color="auto" w:fill="D9D9D9" w:themeFill="background1" w:themeFillShade="D9"/>
            <w:vAlign w:val="center"/>
          </w:tcPr>
          <w:p w14:paraId="40F985D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30</w:t>
            </w:r>
          </w:p>
          <w:p w14:paraId="3F90223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(30%)</w:t>
            </w:r>
          </w:p>
        </w:tc>
        <w:tc>
          <w:tcPr>
            <w:tcW w:w="930" w:type="dxa"/>
            <w:tcBorders>
              <w:left w:val="nil"/>
            </w:tcBorders>
            <w:shd w:val="clear" w:color="auto" w:fill="D9D9D9" w:themeFill="background1" w:themeFillShade="D9"/>
            <w:vAlign w:val="center"/>
          </w:tcPr>
          <w:p w14:paraId="177D1F5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27%</w:t>
            </w:r>
          </w:p>
        </w:tc>
      </w:tr>
      <w:tr w:rsidR="00A041FA" w:rsidRPr="00A041FA" w14:paraId="2D96BABC"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25338B23"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FFFFFF" w:themeFill="background1"/>
            <w:noWrap/>
            <w:vAlign w:val="center"/>
            <w:hideMark/>
          </w:tcPr>
          <w:p w14:paraId="456D9575" w14:textId="63B8751D" w:rsidR="00A540B0" w:rsidRPr="00A041FA" w:rsidRDefault="00A540B0"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Time spent at school (min)</w:t>
            </w:r>
          </w:p>
        </w:tc>
        <w:tc>
          <w:tcPr>
            <w:tcW w:w="855" w:type="dxa"/>
            <w:tcBorders>
              <w:left w:val="double" w:sz="4" w:space="0" w:color="auto"/>
            </w:tcBorders>
            <w:noWrap/>
            <w:vAlign w:val="center"/>
          </w:tcPr>
          <w:p w14:paraId="180B77E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400</w:t>
            </w:r>
          </w:p>
        </w:tc>
        <w:tc>
          <w:tcPr>
            <w:tcW w:w="855" w:type="dxa"/>
            <w:tcBorders>
              <w:right w:val="single" w:sz="4" w:space="0" w:color="auto"/>
            </w:tcBorders>
            <w:noWrap/>
            <w:vAlign w:val="center"/>
          </w:tcPr>
          <w:p w14:paraId="0B02CC6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400</w:t>
            </w:r>
          </w:p>
        </w:tc>
        <w:tc>
          <w:tcPr>
            <w:tcW w:w="930" w:type="dxa"/>
            <w:tcBorders>
              <w:left w:val="single" w:sz="4" w:space="0" w:color="auto"/>
            </w:tcBorders>
            <w:noWrap/>
            <w:vAlign w:val="center"/>
          </w:tcPr>
          <w:p w14:paraId="05695BB3" w14:textId="77777777" w:rsidR="00A540B0" w:rsidRPr="00A041FA" w:rsidRDefault="00A540B0" w:rsidP="00A540B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     375</w:t>
            </w:r>
          </w:p>
          <w:p w14:paraId="35EF9D4C"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w:t>
            </w:r>
          </w:p>
        </w:tc>
        <w:tc>
          <w:tcPr>
            <w:tcW w:w="930" w:type="dxa"/>
            <w:noWrap/>
            <w:vAlign w:val="center"/>
          </w:tcPr>
          <w:p w14:paraId="44723A1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375</w:t>
            </w:r>
          </w:p>
          <w:p w14:paraId="6D2B30C9"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w:t>
            </w:r>
          </w:p>
        </w:tc>
        <w:tc>
          <w:tcPr>
            <w:tcW w:w="930" w:type="dxa"/>
            <w:tcBorders>
              <w:right w:val="single" w:sz="4" w:space="0" w:color="auto"/>
            </w:tcBorders>
            <w:vAlign w:val="center"/>
          </w:tcPr>
          <w:p w14:paraId="2CFB8435"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w:t>
            </w:r>
          </w:p>
        </w:tc>
        <w:tc>
          <w:tcPr>
            <w:tcW w:w="930" w:type="dxa"/>
            <w:tcBorders>
              <w:left w:val="single" w:sz="4" w:space="0" w:color="auto"/>
            </w:tcBorders>
            <w:vAlign w:val="center"/>
          </w:tcPr>
          <w:p w14:paraId="480BC26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425</w:t>
            </w:r>
          </w:p>
          <w:p w14:paraId="062D47B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w:t>
            </w:r>
          </w:p>
        </w:tc>
        <w:tc>
          <w:tcPr>
            <w:tcW w:w="930" w:type="dxa"/>
            <w:vAlign w:val="center"/>
          </w:tcPr>
          <w:p w14:paraId="122481E9"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425</w:t>
            </w:r>
          </w:p>
          <w:p w14:paraId="1D987FF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w:t>
            </w:r>
          </w:p>
        </w:tc>
        <w:tc>
          <w:tcPr>
            <w:tcW w:w="930" w:type="dxa"/>
            <w:tcBorders>
              <w:left w:val="nil"/>
            </w:tcBorders>
            <w:vAlign w:val="center"/>
          </w:tcPr>
          <w:p w14:paraId="4F453889" w14:textId="09E51B3C"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w:t>
            </w:r>
          </w:p>
        </w:tc>
      </w:tr>
      <w:tr w:rsidR="00A041FA" w:rsidRPr="00A041FA" w14:paraId="39511C83"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0A868568"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D9D9D9" w:themeFill="background1" w:themeFillShade="D9"/>
            <w:noWrap/>
            <w:vAlign w:val="center"/>
            <w:hideMark/>
          </w:tcPr>
          <w:p w14:paraId="65B8A8B7" w14:textId="3671C50F" w:rsidR="00A540B0" w:rsidRPr="00A041FA" w:rsidRDefault="00A540B0"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Time spent in common area (min)</w:t>
            </w:r>
          </w:p>
        </w:tc>
        <w:tc>
          <w:tcPr>
            <w:tcW w:w="855" w:type="dxa"/>
            <w:tcBorders>
              <w:left w:val="double" w:sz="4" w:space="0" w:color="auto"/>
            </w:tcBorders>
            <w:shd w:val="clear" w:color="auto" w:fill="D9D9D9" w:themeFill="background1" w:themeFillShade="D9"/>
            <w:noWrap/>
            <w:vAlign w:val="center"/>
          </w:tcPr>
          <w:p w14:paraId="782D6EA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20</w:t>
            </w:r>
          </w:p>
        </w:tc>
        <w:tc>
          <w:tcPr>
            <w:tcW w:w="855" w:type="dxa"/>
            <w:tcBorders>
              <w:right w:val="single" w:sz="4" w:space="0" w:color="auto"/>
            </w:tcBorders>
            <w:shd w:val="clear" w:color="auto" w:fill="D9D9D9" w:themeFill="background1" w:themeFillShade="D9"/>
            <w:noWrap/>
            <w:vAlign w:val="center"/>
          </w:tcPr>
          <w:p w14:paraId="01FC399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30</w:t>
            </w:r>
          </w:p>
        </w:tc>
        <w:tc>
          <w:tcPr>
            <w:tcW w:w="930" w:type="dxa"/>
            <w:tcBorders>
              <w:left w:val="single" w:sz="4" w:space="0" w:color="auto"/>
            </w:tcBorders>
            <w:shd w:val="clear" w:color="auto" w:fill="D9D9D9" w:themeFill="background1" w:themeFillShade="D9"/>
            <w:noWrap/>
            <w:vAlign w:val="center"/>
          </w:tcPr>
          <w:p w14:paraId="443A462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15</w:t>
            </w:r>
          </w:p>
          <w:p w14:paraId="0AA2EA8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shd w:val="clear" w:color="auto" w:fill="D9D9D9" w:themeFill="background1" w:themeFillShade="D9"/>
            <w:noWrap/>
            <w:vAlign w:val="center"/>
          </w:tcPr>
          <w:p w14:paraId="270C97D6"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20</w:t>
            </w:r>
          </w:p>
          <w:p w14:paraId="2929AF3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tcBorders>
              <w:right w:val="single" w:sz="4" w:space="0" w:color="auto"/>
            </w:tcBorders>
            <w:shd w:val="clear" w:color="auto" w:fill="D9D9D9" w:themeFill="background1" w:themeFillShade="D9"/>
            <w:vAlign w:val="center"/>
          </w:tcPr>
          <w:p w14:paraId="3F333C27"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-29</w:t>
            </w:r>
          </w:p>
        </w:tc>
        <w:tc>
          <w:tcPr>
            <w:tcW w:w="930" w:type="dxa"/>
            <w:tcBorders>
              <w:left w:val="single" w:sz="4" w:space="0" w:color="auto"/>
            </w:tcBorders>
            <w:shd w:val="clear" w:color="auto" w:fill="D9D9D9" w:themeFill="background1" w:themeFillShade="D9"/>
            <w:vAlign w:val="center"/>
          </w:tcPr>
          <w:p w14:paraId="2B976AFA"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30</w:t>
            </w:r>
          </w:p>
          <w:p w14:paraId="6AEFC53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(50%)</w:t>
            </w:r>
          </w:p>
        </w:tc>
        <w:tc>
          <w:tcPr>
            <w:tcW w:w="930" w:type="dxa"/>
            <w:shd w:val="clear" w:color="auto" w:fill="D9D9D9" w:themeFill="background1" w:themeFillShade="D9"/>
            <w:vAlign w:val="center"/>
          </w:tcPr>
          <w:p w14:paraId="0B6EE638"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45</w:t>
            </w:r>
          </w:p>
          <w:p w14:paraId="3882AE36"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(50%)</w:t>
            </w:r>
          </w:p>
        </w:tc>
        <w:tc>
          <w:tcPr>
            <w:tcW w:w="930" w:type="dxa"/>
            <w:tcBorders>
              <w:left w:val="nil"/>
            </w:tcBorders>
            <w:shd w:val="clear" w:color="auto" w:fill="D9D9D9" w:themeFill="background1" w:themeFillShade="D9"/>
            <w:vAlign w:val="center"/>
          </w:tcPr>
          <w:p w14:paraId="08622C7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50%</w:t>
            </w:r>
          </w:p>
        </w:tc>
      </w:tr>
      <w:tr w:rsidR="00A041FA" w:rsidRPr="00A041FA" w14:paraId="3968AEDE"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77BF9F69"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FFFFFF" w:themeFill="background1"/>
            <w:noWrap/>
            <w:vAlign w:val="center"/>
            <w:hideMark/>
          </w:tcPr>
          <w:p w14:paraId="0D536679" w14:textId="7FA52B7B" w:rsidR="00A540B0" w:rsidRPr="00A041FA" w:rsidRDefault="00783279"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Classroom occ.</w:t>
            </w:r>
            <w:r w:rsidR="00A540B0" w:rsidRPr="00A041FA">
              <w:rPr>
                <w:rFonts w:asciiTheme="majorBidi" w:hAnsiTheme="majorBidi" w:cstheme="majorBidi"/>
                <w:sz w:val="20"/>
                <w:szCs w:val="20"/>
                <w:lang w:bidi="fa-IR"/>
              </w:rPr>
              <w:t xml:space="preserve"> density </w:t>
            </w:r>
            <w:r w:rsidR="00A540B0" w:rsidRPr="00A041FA">
              <w:rPr>
                <w:rFonts w:asciiTheme="majorBidi" w:hAnsiTheme="majorBidi" w:cstheme="majorBidi"/>
                <w:sz w:val="20"/>
                <w:szCs w:val="20"/>
              </w:rPr>
              <w:t>(m</w:t>
            </w:r>
            <w:r w:rsidR="00A540B0" w:rsidRPr="00A041FA">
              <w:rPr>
                <w:rFonts w:asciiTheme="majorBidi" w:hAnsiTheme="majorBidi" w:cstheme="majorBidi"/>
                <w:sz w:val="20"/>
                <w:szCs w:val="20"/>
                <w:vertAlign w:val="superscript"/>
              </w:rPr>
              <w:t>2</w:t>
            </w:r>
            <w:r w:rsidR="00A540B0" w:rsidRPr="00A041FA">
              <w:rPr>
                <w:rFonts w:asciiTheme="majorBidi" w:hAnsiTheme="majorBidi" w:cstheme="majorBidi"/>
                <w:sz w:val="20"/>
                <w:szCs w:val="20"/>
              </w:rPr>
              <w:t>/person)</w:t>
            </w:r>
          </w:p>
        </w:tc>
        <w:tc>
          <w:tcPr>
            <w:tcW w:w="855" w:type="dxa"/>
            <w:tcBorders>
              <w:left w:val="double" w:sz="4" w:space="0" w:color="auto"/>
            </w:tcBorders>
            <w:noWrap/>
            <w:vAlign w:val="center"/>
          </w:tcPr>
          <w:p w14:paraId="538EF60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855" w:type="dxa"/>
            <w:tcBorders>
              <w:right w:val="single" w:sz="4" w:space="0" w:color="auto"/>
            </w:tcBorders>
            <w:noWrap/>
            <w:vAlign w:val="center"/>
          </w:tcPr>
          <w:p w14:paraId="2E80CAED"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930" w:type="dxa"/>
            <w:tcBorders>
              <w:left w:val="single" w:sz="4" w:space="0" w:color="auto"/>
            </w:tcBorders>
            <w:noWrap/>
            <w:vAlign w:val="center"/>
          </w:tcPr>
          <w:p w14:paraId="1DF5A6E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p w14:paraId="7411170D"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w:t>
            </w:r>
          </w:p>
        </w:tc>
        <w:tc>
          <w:tcPr>
            <w:tcW w:w="930" w:type="dxa"/>
            <w:noWrap/>
            <w:vAlign w:val="center"/>
          </w:tcPr>
          <w:p w14:paraId="4EAE48D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p w14:paraId="0F2CD7A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w:t>
            </w:r>
          </w:p>
        </w:tc>
        <w:tc>
          <w:tcPr>
            <w:tcW w:w="930" w:type="dxa"/>
            <w:tcBorders>
              <w:right w:val="single" w:sz="4" w:space="0" w:color="auto"/>
            </w:tcBorders>
            <w:vAlign w:val="center"/>
          </w:tcPr>
          <w:p w14:paraId="46597443"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tcBorders>
              <w:left w:val="single" w:sz="4" w:space="0" w:color="auto"/>
            </w:tcBorders>
            <w:vAlign w:val="center"/>
          </w:tcPr>
          <w:p w14:paraId="70CE055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p w14:paraId="2AAF634C"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w:t>
            </w:r>
          </w:p>
        </w:tc>
        <w:tc>
          <w:tcPr>
            <w:tcW w:w="930" w:type="dxa"/>
            <w:vAlign w:val="center"/>
          </w:tcPr>
          <w:p w14:paraId="2581372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p w14:paraId="692D6CCB"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w:t>
            </w:r>
          </w:p>
        </w:tc>
        <w:tc>
          <w:tcPr>
            <w:tcW w:w="930" w:type="dxa"/>
            <w:tcBorders>
              <w:left w:val="nil"/>
            </w:tcBorders>
            <w:vAlign w:val="center"/>
          </w:tcPr>
          <w:p w14:paraId="0EB3863C"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p w14:paraId="1831612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p>
        </w:tc>
      </w:tr>
      <w:tr w:rsidR="00A041FA" w:rsidRPr="00A041FA" w14:paraId="33B293BF"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tcBorders>
              <w:bottom w:val="single" w:sz="4" w:space="0" w:color="auto"/>
            </w:tcBorders>
            <w:vAlign w:val="center"/>
          </w:tcPr>
          <w:p w14:paraId="0009601B"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bottom w:val="single" w:sz="4" w:space="0" w:color="auto"/>
              <w:right w:val="double" w:sz="4" w:space="0" w:color="auto"/>
            </w:tcBorders>
            <w:shd w:val="clear" w:color="auto" w:fill="D9D9D9" w:themeFill="background1" w:themeFillShade="D9"/>
            <w:noWrap/>
            <w:vAlign w:val="center"/>
            <w:hideMark/>
          </w:tcPr>
          <w:p w14:paraId="02B89D0A" w14:textId="04946744" w:rsidR="00A540B0" w:rsidRPr="00A041FA" w:rsidRDefault="00783279"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Common area occ.</w:t>
            </w:r>
            <w:r w:rsidR="00A540B0" w:rsidRPr="00A041FA">
              <w:rPr>
                <w:rFonts w:asciiTheme="majorBidi" w:hAnsiTheme="majorBidi" w:cstheme="majorBidi"/>
                <w:sz w:val="20"/>
                <w:szCs w:val="20"/>
                <w:lang w:bidi="fa-IR"/>
              </w:rPr>
              <w:t xml:space="preserve"> density </w:t>
            </w:r>
            <w:r w:rsidR="00A540B0" w:rsidRPr="00A041FA">
              <w:rPr>
                <w:rFonts w:asciiTheme="majorBidi" w:hAnsiTheme="majorBidi" w:cstheme="majorBidi"/>
                <w:sz w:val="20"/>
                <w:szCs w:val="20"/>
              </w:rPr>
              <w:t>(m</w:t>
            </w:r>
            <w:r w:rsidR="00A540B0" w:rsidRPr="00A041FA">
              <w:rPr>
                <w:rFonts w:asciiTheme="majorBidi" w:hAnsiTheme="majorBidi" w:cstheme="majorBidi"/>
                <w:sz w:val="20"/>
                <w:szCs w:val="20"/>
                <w:vertAlign w:val="superscript"/>
              </w:rPr>
              <w:t>2</w:t>
            </w:r>
            <w:r w:rsidR="00A540B0" w:rsidRPr="00A041FA">
              <w:rPr>
                <w:rFonts w:asciiTheme="majorBidi" w:hAnsiTheme="majorBidi" w:cstheme="majorBidi"/>
                <w:sz w:val="20"/>
                <w:szCs w:val="20"/>
              </w:rPr>
              <w:t>/person)</w:t>
            </w:r>
          </w:p>
        </w:tc>
        <w:tc>
          <w:tcPr>
            <w:tcW w:w="855" w:type="dxa"/>
            <w:tcBorders>
              <w:left w:val="double" w:sz="4" w:space="0" w:color="auto"/>
              <w:bottom w:val="single" w:sz="4" w:space="0" w:color="auto"/>
            </w:tcBorders>
            <w:shd w:val="clear" w:color="auto" w:fill="D9D9D9" w:themeFill="background1" w:themeFillShade="D9"/>
            <w:noWrap/>
            <w:vAlign w:val="center"/>
          </w:tcPr>
          <w:p w14:paraId="7F6D491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1.39</w:t>
            </w:r>
          </w:p>
        </w:tc>
        <w:tc>
          <w:tcPr>
            <w:tcW w:w="855" w:type="dxa"/>
            <w:tcBorders>
              <w:bottom w:val="single" w:sz="4" w:space="0" w:color="auto"/>
              <w:right w:val="single" w:sz="4" w:space="0" w:color="auto"/>
            </w:tcBorders>
            <w:shd w:val="clear" w:color="auto" w:fill="D9D9D9" w:themeFill="background1" w:themeFillShade="D9"/>
            <w:noWrap/>
            <w:vAlign w:val="center"/>
          </w:tcPr>
          <w:p w14:paraId="1E992721"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1.39</w:t>
            </w:r>
          </w:p>
        </w:tc>
        <w:tc>
          <w:tcPr>
            <w:tcW w:w="930" w:type="dxa"/>
            <w:tcBorders>
              <w:left w:val="single" w:sz="4" w:space="0" w:color="auto"/>
              <w:bottom w:val="single" w:sz="4" w:space="0" w:color="auto"/>
            </w:tcBorders>
            <w:shd w:val="clear" w:color="auto" w:fill="D9D9D9" w:themeFill="background1" w:themeFillShade="D9"/>
            <w:noWrap/>
            <w:vAlign w:val="center"/>
          </w:tcPr>
          <w:p w14:paraId="747EDA80"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1.04</w:t>
            </w:r>
          </w:p>
          <w:p w14:paraId="41916593"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tcBorders>
              <w:bottom w:val="single" w:sz="4" w:space="0" w:color="auto"/>
            </w:tcBorders>
            <w:shd w:val="clear" w:color="auto" w:fill="D9D9D9" w:themeFill="background1" w:themeFillShade="D9"/>
            <w:noWrap/>
            <w:vAlign w:val="center"/>
          </w:tcPr>
          <w:p w14:paraId="01F282A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1.04</w:t>
            </w:r>
          </w:p>
          <w:p w14:paraId="4F8B4118"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tcBorders>
              <w:bottom w:val="single" w:sz="4" w:space="0" w:color="auto"/>
              <w:right w:val="single" w:sz="4" w:space="0" w:color="auto"/>
            </w:tcBorders>
            <w:shd w:val="clear" w:color="auto" w:fill="D9D9D9" w:themeFill="background1" w:themeFillShade="D9"/>
            <w:vAlign w:val="center"/>
          </w:tcPr>
          <w:p w14:paraId="2C4D1C4D"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tcBorders>
              <w:left w:val="single" w:sz="4" w:space="0" w:color="auto"/>
              <w:bottom w:val="single" w:sz="4" w:space="0" w:color="auto"/>
            </w:tcBorders>
            <w:shd w:val="clear" w:color="auto" w:fill="D9D9D9" w:themeFill="background1" w:themeFillShade="D9"/>
            <w:vAlign w:val="center"/>
          </w:tcPr>
          <w:p w14:paraId="254373A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1.74</w:t>
            </w:r>
          </w:p>
          <w:p w14:paraId="27B820DD"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tcBorders>
              <w:bottom w:val="single" w:sz="4" w:space="0" w:color="auto"/>
            </w:tcBorders>
            <w:shd w:val="clear" w:color="auto" w:fill="D9D9D9" w:themeFill="background1" w:themeFillShade="D9"/>
            <w:vAlign w:val="center"/>
          </w:tcPr>
          <w:p w14:paraId="5DD1804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1.74</w:t>
            </w:r>
          </w:p>
          <w:p w14:paraId="4933BE6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c>
          <w:tcPr>
            <w:tcW w:w="930" w:type="dxa"/>
            <w:tcBorders>
              <w:left w:val="nil"/>
              <w:bottom w:val="single" w:sz="4" w:space="0" w:color="auto"/>
            </w:tcBorders>
            <w:shd w:val="clear" w:color="auto" w:fill="D9D9D9" w:themeFill="background1" w:themeFillShade="D9"/>
            <w:vAlign w:val="center"/>
          </w:tcPr>
          <w:p w14:paraId="611D14C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25%</w:t>
            </w:r>
          </w:p>
        </w:tc>
      </w:tr>
      <w:tr w:rsidR="00A041FA" w:rsidRPr="00A041FA" w14:paraId="1DD8B0F4"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restart"/>
            <w:tcBorders>
              <w:top w:val="single" w:sz="4" w:space="0" w:color="auto"/>
            </w:tcBorders>
            <w:textDirection w:val="btLr"/>
            <w:vAlign w:val="center"/>
          </w:tcPr>
          <w:p w14:paraId="64DAD97B" w14:textId="77777777" w:rsidR="00A540B0" w:rsidRPr="00A041FA" w:rsidRDefault="00A540B0" w:rsidP="00A540B0">
            <w:pPr>
              <w:ind w:left="113" w:right="113"/>
              <w:jc w:val="center"/>
              <w:rPr>
                <w:rFonts w:asciiTheme="majorBidi" w:hAnsiTheme="majorBidi"/>
                <w:i w:val="0"/>
                <w:iCs w:val="0"/>
                <w:sz w:val="18"/>
                <w:szCs w:val="18"/>
                <w:lang w:bidi="fa-IR"/>
              </w:rPr>
            </w:pPr>
            <w:r w:rsidRPr="00A041FA">
              <w:rPr>
                <w:rFonts w:asciiTheme="majorBidi" w:hAnsiTheme="majorBidi"/>
                <w:i w:val="0"/>
                <w:iCs w:val="0"/>
                <w:sz w:val="18"/>
                <w:szCs w:val="18"/>
                <w:lang w:bidi="fa-IR"/>
              </w:rPr>
              <w:t>Biological-Epidemiological</w:t>
            </w:r>
          </w:p>
        </w:tc>
        <w:tc>
          <w:tcPr>
            <w:tcW w:w="1710" w:type="dxa"/>
            <w:tcBorders>
              <w:top w:val="single" w:sz="4" w:space="0" w:color="auto"/>
              <w:right w:val="double" w:sz="4" w:space="0" w:color="auto"/>
            </w:tcBorders>
            <w:shd w:val="clear" w:color="auto" w:fill="FFFFFF" w:themeFill="background1"/>
            <w:noWrap/>
            <w:vAlign w:val="center"/>
            <w:hideMark/>
          </w:tcPr>
          <w:p w14:paraId="3AD62E62" w14:textId="52E7EA19" w:rsidR="00A540B0" w:rsidRPr="00A041FA" w:rsidRDefault="00A540B0"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Quanta generation rate </w:t>
            </w:r>
            <w:r w:rsidRPr="00A041FA">
              <w:rPr>
                <w:rFonts w:asciiTheme="majorBidi" w:hAnsiTheme="majorBidi" w:cstheme="majorBidi"/>
                <w:sz w:val="20"/>
                <w:szCs w:val="20"/>
              </w:rPr>
              <w:t>(quanta / hour)</w:t>
            </w:r>
          </w:p>
        </w:tc>
        <w:tc>
          <w:tcPr>
            <w:tcW w:w="855" w:type="dxa"/>
            <w:tcBorders>
              <w:top w:val="single" w:sz="4" w:space="0" w:color="auto"/>
              <w:left w:val="double" w:sz="4" w:space="0" w:color="auto"/>
            </w:tcBorders>
            <w:noWrap/>
            <w:vAlign w:val="center"/>
          </w:tcPr>
          <w:p w14:paraId="45BE3241"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p>
          <w:p w14:paraId="2C9ABA7C"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1925</w:t>
            </w:r>
          </w:p>
        </w:tc>
        <w:tc>
          <w:tcPr>
            <w:tcW w:w="855" w:type="dxa"/>
            <w:tcBorders>
              <w:top w:val="single" w:sz="4" w:space="0" w:color="auto"/>
              <w:right w:val="single" w:sz="4" w:space="0" w:color="auto"/>
            </w:tcBorders>
            <w:noWrap/>
            <w:vAlign w:val="center"/>
          </w:tcPr>
          <w:p w14:paraId="46F0FCD7"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p>
          <w:p w14:paraId="26209D1F"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2765</w:t>
            </w:r>
          </w:p>
        </w:tc>
        <w:tc>
          <w:tcPr>
            <w:tcW w:w="930" w:type="dxa"/>
            <w:tcBorders>
              <w:top w:val="single" w:sz="4" w:space="0" w:color="auto"/>
              <w:left w:val="single" w:sz="4" w:space="0" w:color="auto"/>
            </w:tcBorders>
            <w:noWrap/>
            <w:vAlign w:val="center"/>
          </w:tcPr>
          <w:p w14:paraId="4C38800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1185</w:t>
            </w:r>
          </w:p>
          <w:p w14:paraId="2E93AD1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(-38%)</w:t>
            </w:r>
          </w:p>
        </w:tc>
        <w:tc>
          <w:tcPr>
            <w:tcW w:w="930" w:type="dxa"/>
            <w:tcBorders>
              <w:top w:val="single" w:sz="4" w:space="0" w:color="auto"/>
            </w:tcBorders>
            <w:noWrap/>
            <w:vAlign w:val="center"/>
          </w:tcPr>
          <w:p w14:paraId="7263EF18"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1430</w:t>
            </w:r>
          </w:p>
          <w:p w14:paraId="7ED85E35"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(-48%)</w:t>
            </w:r>
          </w:p>
        </w:tc>
        <w:tc>
          <w:tcPr>
            <w:tcW w:w="930" w:type="dxa"/>
            <w:tcBorders>
              <w:top w:val="single" w:sz="4" w:space="0" w:color="auto"/>
              <w:right w:val="single" w:sz="4" w:space="0" w:color="auto"/>
            </w:tcBorders>
            <w:vAlign w:val="center"/>
          </w:tcPr>
          <w:p w14:paraId="4DA30613"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-43%</w:t>
            </w:r>
          </w:p>
        </w:tc>
        <w:tc>
          <w:tcPr>
            <w:tcW w:w="930" w:type="dxa"/>
            <w:tcBorders>
              <w:top w:val="single" w:sz="4" w:space="0" w:color="auto"/>
              <w:left w:val="single" w:sz="4" w:space="0" w:color="auto"/>
            </w:tcBorders>
            <w:vAlign w:val="center"/>
          </w:tcPr>
          <w:p w14:paraId="022CD34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3345</w:t>
            </w:r>
          </w:p>
          <w:p w14:paraId="0CB141F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(74%)</w:t>
            </w:r>
          </w:p>
        </w:tc>
        <w:tc>
          <w:tcPr>
            <w:tcW w:w="930" w:type="dxa"/>
            <w:tcBorders>
              <w:top w:val="single" w:sz="4" w:space="0" w:color="auto"/>
            </w:tcBorders>
            <w:vAlign w:val="center"/>
          </w:tcPr>
          <w:p w14:paraId="073CD3B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5140</w:t>
            </w:r>
          </w:p>
          <w:p w14:paraId="4393C1CF"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(86%)</w:t>
            </w:r>
          </w:p>
        </w:tc>
        <w:tc>
          <w:tcPr>
            <w:tcW w:w="930" w:type="dxa"/>
            <w:tcBorders>
              <w:top w:val="single" w:sz="4" w:space="0" w:color="auto"/>
              <w:left w:val="nil"/>
            </w:tcBorders>
            <w:vAlign w:val="center"/>
          </w:tcPr>
          <w:p w14:paraId="167EE9B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80%</w:t>
            </w:r>
          </w:p>
        </w:tc>
      </w:tr>
      <w:tr w:rsidR="00A041FA" w:rsidRPr="00A041FA" w14:paraId="570FB465"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1D093F35"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D9D9D9" w:themeFill="background1" w:themeFillShade="D9"/>
            <w:noWrap/>
            <w:vAlign w:val="center"/>
            <w:hideMark/>
          </w:tcPr>
          <w:p w14:paraId="06CAA16F" w14:textId="193EE870" w:rsidR="00A540B0" w:rsidRPr="00A041FA" w:rsidRDefault="00A540B0"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Infection period (day)</w:t>
            </w:r>
          </w:p>
        </w:tc>
        <w:tc>
          <w:tcPr>
            <w:tcW w:w="855" w:type="dxa"/>
            <w:tcBorders>
              <w:left w:val="double" w:sz="4" w:space="0" w:color="auto"/>
            </w:tcBorders>
            <w:shd w:val="clear" w:color="auto" w:fill="D9D9D9" w:themeFill="background1" w:themeFillShade="D9"/>
            <w:noWrap/>
            <w:vAlign w:val="center"/>
          </w:tcPr>
          <w:p w14:paraId="269FD640"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w:t>
            </w:r>
          </w:p>
        </w:tc>
        <w:tc>
          <w:tcPr>
            <w:tcW w:w="855" w:type="dxa"/>
            <w:tcBorders>
              <w:right w:val="single" w:sz="4" w:space="0" w:color="auto"/>
            </w:tcBorders>
            <w:shd w:val="clear" w:color="auto" w:fill="D9D9D9" w:themeFill="background1" w:themeFillShade="D9"/>
            <w:noWrap/>
            <w:vAlign w:val="center"/>
          </w:tcPr>
          <w:p w14:paraId="5CEB0E3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w:t>
            </w:r>
          </w:p>
        </w:tc>
        <w:tc>
          <w:tcPr>
            <w:tcW w:w="930" w:type="dxa"/>
            <w:tcBorders>
              <w:left w:val="single" w:sz="4" w:space="0" w:color="auto"/>
            </w:tcBorders>
            <w:shd w:val="clear" w:color="auto" w:fill="D9D9D9" w:themeFill="background1" w:themeFillShade="D9"/>
            <w:noWrap/>
            <w:vAlign w:val="center"/>
          </w:tcPr>
          <w:p w14:paraId="408C6FCD"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w:t>
            </w:r>
          </w:p>
          <w:p w14:paraId="66A9EAEE"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shd w:val="clear" w:color="auto" w:fill="D9D9D9" w:themeFill="background1" w:themeFillShade="D9"/>
            <w:noWrap/>
            <w:vAlign w:val="center"/>
          </w:tcPr>
          <w:p w14:paraId="1FA6960A"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w:t>
            </w:r>
          </w:p>
          <w:p w14:paraId="54D6AE7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tcBorders>
              <w:right w:val="single" w:sz="4" w:space="0" w:color="auto"/>
            </w:tcBorders>
            <w:shd w:val="clear" w:color="auto" w:fill="D9D9D9" w:themeFill="background1" w:themeFillShade="D9"/>
            <w:vAlign w:val="center"/>
          </w:tcPr>
          <w:p w14:paraId="4AF0B55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tcBorders>
              <w:left w:val="single" w:sz="4" w:space="0" w:color="auto"/>
            </w:tcBorders>
            <w:shd w:val="clear" w:color="auto" w:fill="D9D9D9" w:themeFill="background1" w:themeFillShade="D9"/>
            <w:vAlign w:val="center"/>
          </w:tcPr>
          <w:p w14:paraId="0F6ACDB0"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     4</w:t>
            </w:r>
          </w:p>
          <w:p w14:paraId="0F619A0E"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  (33%)</w:t>
            </w:r>
          </w:p>
        </w:tc>
        <w:tc>
          <w:tcPr>
            <w:tcW w:w="930" w:type="dxa"/>
            <w:shd w:val="clear" w:color="auto" w:fill="D9D9D9" w:themeFill="background1" w:themeFillShade="D9"/>
            <w:vAlign w:val="center"/>
          </w:tcPr>
          <w:p w14:paraId="2E5FB8A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p w14:paraId="293B563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tcBorders>
              <w:left w:val="nil"/>
            </w:tcBorders>
            <w:shd w:val="clear" w:color="auto" w:fill="D9D9D9" w:themeFill="background1" w:themeFillShade="D9"/>
            <w:vAlign w:val="center"/>
          </w:tcPr>
          <w:p w14:paraId="6466CE9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r>
      <w:tr w:rsidR="00A041FA" w:rsidRPr="00A041FA" w14:paraId="28530004"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10885C1D"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FFFFFF" w:themeFill="background1"/>
            <w:noWrap/>
            <w:vAlign w:val="center"/>
            <w:hideMark/>
          </w:tcPr>
          <w:p w14:paraId="5A427AB5" w14:textId="77777777" w:rsidR="00A540B0" w:rsidRPr="00A041FA" w:rsidRDefault="00A540B0"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Vaccination coverage</w:t>
            </w:r>
          </w:p>
        </w:tc>
        <w:tc>
          <w:tcPr>
            <w:tcW w:w="855" w:type="dxa"/>
            <w:tcBorders>
              <w:left w:val="double" w:sz="4" w:space="0" w:color="auto"/>
            </w:tcBorders>
            <w:noWrap/>
            <w:vAlign w:val="center"/>
          </w:tcPr>
          <w:p w14:paraId="436A581B"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0.09</w:t>
            </w:r>
          </w:p>
        </w:tc>
        <w:tc>
          <w:tcPr>
            <w:tcW w:w="855" w:type="dxa"/>
            <w:tcBorders>
              <w:right w:val="single" w:sz="4" w:space="0" w:color="auto"/>
            </w:tcBorders>
            <w:noWrap/>
            <w:vAlign w:val="center"/>
          </w:tcPr>
          <w:p w14:paraId="61C2E24B"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0.09</w:t>
            </w:r>
          </w:p>
        </w:tc>
        <w:tc>
          <w:tcPr>
            <w:tcW w:w="930" w:type="dxa"/>
            <w:tcBorders>
              <w:left w:val="single" w:sz="4" w:space="0" w:color="auto"/>
            </w:tcBorders>
            <w:noWrap/>
            <w:vAlign w:val="center"/>
          </w:tcPr>
          <w:p w14:paraId="0C7032F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0.08</w:t>
            </w:r>
          </w:p>
          <w:p w14:paraId="475FC76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c>
          <w:tcPr>
            <w:tcW w:w="930" w:type="dxa"/>
            <w:noWrap/>
            <w:vAlign w:val="center"/>
          </w:tcPr>
          <w:p w14:paraId="4072AC6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0.08</w:t>
            </w:r>
          </w:p>
          <w:p w14:paraId="0A4D361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c>
          <w:tcPr>
            <w:tcW w:w="930" w:type="dxa"/>
            <w:tcBorders>
              <w:right w:val="single" w:sz="4" w:space="0" w:color="auto"/>
            </w:tcBorders>
            <w:vAlign w:val="center"/>
          </w:tcPr>
          <w:p w14:paraId="4F2143E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c>
          <w:tcPr>
            <w:tcW w:w="930" w:type="dxa"/>
            <w:tcBorders>
              <w:left w:val="single" w:sz="4" w:space="0" w:color="auto"/>
            </w:tcBorders>
            <w:vAlign w:val="center"/>
          </w:tcPr>
          <w:p w14:paraId="4A361708"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0.1</w:t>
            </w:r>
          </w:p>
          <w:p w14:paraId="181E774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c>
          <w:tcPr>
            <w:tcW w:w="930" w:type="dxa"/>
            <w:vAlign w:val="center"/>
          </w:tcPr>
          <w:p w14:paraId="63D1E149"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0.1</w:t>
            </w:r>
          </w:p>
          <w:p w14:paraId="05BCA43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c>
          <w:tcPr>
            <w:tcW w:w="930" w:type="dxa"/>
            <w:tcBorders>
              <w:left w:val="nil"/>
            </w:tcBorders>
            <w:vAlign w:val="center"/>
          </w:tcPr>
          <w:p w14:paraId="30F4544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r>
      <w:tr w:rsidR="00A041FA" w:rsidRPr="00A041FA" w14:paraId="0F7BD285"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ign w:val="center"/>
          </w:tcPr>
          <w:p w14:paraId="13345E77"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right w:val="double" w:sz="4" w:space="0" w:color="auto"/>
            </w:tcBorders>
            <w:shd w:val="clear" w:color="auto" w:fill="D9D9D9" w:themeFill="background1" w:themeFillShade="D9"/>
            <w:noWrap/>
            <w:vAlign w:val="center"/>
            <w:hideMark/>
          </w:tcPr>
          <w:p w14:paraId="5B18B9DF" w14:textId="7EDA6BB0" w:rsidR="00A540B0" w:rsidRPr="00A041FA" w:rsidRDefault="00A540B0"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Inhalation rate </w:t>
            </w:r>
            <w:r w:rsidRPr="00A041FA">
              <w:rPr>
                <w:rFonts w:asciiTheme="majorBidi" w:hAnsiTheme="majorBidi" w:cstheme="majorBidi"/>
                <w:sz w:val="20"/>
                <w:szCs w:val="20"/>
              </w:rPr>
              <w:t>(m</w:t>
            </w:r>
            <w:r w:rsidRPr="00A041FA">
              <w:rPr>
                <w:rFonts w:asciiTheme="majorBidi" w:hAnsiTheme="majorBidi" w:cstheme="majorBidi"/>
                <w:sz w:val="20"/>
                <w:szCs w:val="20"/>
                <w:vertAlign w:val="superscript"/>
              </w:rPr>
              <w:t>3</w:t>
            </w:r>
            <w:r w:rsidRPr="00A041FA">
              <w:rPr>
                <w:rFonts w:asciiTheme="majorBidi" w:hAnsiTheme="majorBidi" w:cstheme="majorBidi"/>
                <w:sz w:val="20"/>
                <w:szCs w:val="20"/>
              </w:rPr>
              <w:t>/day)</w:t>
            </w:r>
          </w:p>
        </w:tc>
        <w:tc>
          <w:tcPr>
            <w:tcW w:w="855" w:type="dxa"/>
            <w:tcBorders>
              <w:left w:val="double" w:sz="4" w:space="0" w:color="auto"/>
            </w:tcBorders>
            <w:shd w:val="clear" w:color="auto" w:fill="D9D9D9" w:themeFill="background1" w:themeFillShade="D9"/>
            <w:noWrap/>
            <w:vAlign w:val="center"/>
          </w:tcPr>
          <w:p w14:paraId="5E9F7428"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12.96</w:t>
            </w:r>
          </w:p>
        </w:tc>
        <w:tc>
          <w:tcPr>
            <w:tcW w:w="855" w:type="dxa"/>
            <w:tcBorders>
              <w:right w:val="single" w:sz="4" w:space="0" w:color="auto"/>
            </w:tcBorders>
            <w:shd w:val="clear" w:color="auto" w:fill="D9D9D9" w:themeFill="background1" w:themeFillShade="D9"/>
            <w:noWrap/>
            <w:vAlign w:val="center"/>
          </w:tcPr>
          <w:p w14:paraId="2637FBB3"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15.53</w:t>
            </w:r>
          </w:p>
        </w:tc>
        <w:tc>
          <w:tcPr>
            <w:tcW w:w="930" w:type="dxa"/>
            <w:tcBorders>
              <w:left w:val="single" w:sz="4" w:space="0" w:color="auto"/>
            </w:tcBorders>
            <w:shd w:val="clear" w:color="auto" w:fill="D9D9D9" w:themeFill="background1" w:themeFillShade="D9"/>
            <w:noWrap/>
            <w:vAlign w:val="center"/>
          </w:tcPr>
          <w:p w14:paraId="4CBFBB5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11.34</w:t>
            </w:r>
          </w:p>
          <w:p w14:paraId="72831D7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(-13%)</w:t>
            </w:r>
          </w:p>
        </w:tc>
        <w:tc>
          <w:tcPr>
            <w:tcW w:w="930" w:type="dxa"/>
            <w:shd w:val="clear" w:color="auto" w:fill="D9D9D9" w:themeFill="background1" w:themeFillShade="D9"/>
            <w:noWrap/>
            <w:vAlign w:val="center"/>
          </w:tcPr>
          <w:p w14:paraId="2B0D8FA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13.93</w:t>
            </w:r>
          </w:p>
          <w:p w14:paraId="424BFF03"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(-10%)</w:t>
            </w:r>
          </w:p>
        </w:tc>
        <w:tc>
          <w:tcPr>
            <w:tcW w:w="930" w:type="dxa"/>
            <w:tcBorders>
              <w:right w:val="single" w:sz="4" w:space="0" w:color="auto"/>
            </w:tcBorders>
            <w:shd w:val="clear" w:color="auto" w:fill="D9D9D9" w:themeFill="background1" w:themeFillShade="D9"/>
            <w:vAlign w:val="center"/>
          </w:tcPr>
          <w:p w14:paraId="7882E2AA"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-11%</w:t>
            </w:r>
          </w:p>
        </w:tc>
        <w:tc>
          <w:tcPr>
            <w:tcW w:w="930" w:type="dxa"/>
            <w:tcBorders>
              <w:left w:val="single" w:sz="4" w:space="0" w:color="auto"/>
            </w:tcBorders>
            <w:shd w:val="clear" w:color="auto" w:fill="D9D9D9" w:themeFill="background1" w:themeFillShade="D9"/>
            <w:vAlign w:val="center"/>
          </w:tcPr>
          <w:p w14:paraId="503E8606"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14.3</w:t>
            </w:r>
          </w:p>
          <w:p w14:paraId="09A86E2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(12%)</w:t>
            </w:r>
          </w:p>
        </w:tc>
        <w:tc>
          <w:tcPr>
            <w:tcW w:w="930" w:type="dxa"/>
            <w:shd w:val="clear" w:color="auto" w:fill="D9D9D9" w:themeFill="background1" w:themeFillShade="D9"/>
            <w:vAlign w:val="center"/>
          </w:tcPr>
          <w:p w14:paraId="1D97473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17.45</w:t>
            </w:r>
          </w:p>
          <w:p w14:paraId="4F94739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(12%)</w:t>
            </w:r>
          </w:p>
        </w:tc>
        <w:tc>
          <w:tcPr>
            <w:tcW w:w="930" w:type="dxa"/>
            <w:tcBorders>
              <w:left w:val="nil"/>
            </w:tcBorders>
            <w:shd w:val="clear" w:color="auto" w:fill="D9D9D9" w:themeFill="background1" w:themeFillShade="D9"/>
            <w:vAlign w:val="center"/>
          </w:tcPr>
          <w:p w14:paraId="0D22EA1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12%</w:t>
            </w:r>
          </w:p>
        </w:tc>
      </w:tr>
      <w:tr w:rsidR="00A041FA" w:rsidRPr="00A041FA" w14:paraId="7BA8EDB2"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tcBorders>
              <w:bottom w:val="single" w:sz="4" w:space="0" w:color="auto"/>
            </w:tcBorders>
            <w:vAlign w:val="center"/>
          </w:tcPr>
          <w:p w14:paraId="1C480173" w14:textId="77777777" w:rsidR="00A540B0" w:rsidRPr="00A041FA" w:rsidRDefault="00A540B0" w:rsidP="00A540B0">
            <w:pPr>
              <w:jc w:val="center"/>
              <w:rPr>
                <w:rFonts w:asciiTheme="majorBidi" w:hAnsiTheme="majorBidi"/>
                <w:i w:val="0"/>
                <w:iCs w:val="0"/>
                <w:sz w:val="18"/>
                <w:szCs w:val="18"/>
                <w:lang w:bidi="fa-IR"/>
              </w:rPr>
            </w:pPr>
          </w:p>
        </w:tc>
        <w:tc>
          <w:tcPr>
            <w:tcW w:w="1710" w:type="dxa"/>
            <w:tcBorders>
              <w:bottom w:val="single" w:sz="4" w:space="0" w:color="auto"/>
              <w:right w:val="double" w:sz="4" w:space="0" w:color="auto"/>
            </w:tcBorders>
            <w:shd w:val="clear" w:color="auto" w:fill="FFFFFF" w:themeFill="background1"/>
            <w:noWrap/>
            <w:vAlign w:val="center"/>
            <w:hideMark/>
          </w:tcPr>
          <w:p w14:paraId="116C570C" w14:textId="66B240E2" w:rsidR="00A540B0" w:rsidRPr="00A041FA" w:rsidRDefault="00A540B0"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Bio-aerosol deposition rate </w:t>
            </w:r>
            <w:r w:rsidR="00783279" w:rsidRPr="00A041FA">
              <w:rPr>
                <w:rFonts w:asciiTheme="majorBidi" w:hAnsiTheme="majorBidi" w:cstheme="majorBidi"/>
                <w:sz w:val="20"/>
                <w:szCs w:val="20"/>
              </w:rPr>
              <w:t>(1/</w:t>
            </w:r>
            <w:proofErr w:type="spellStart"/>
            <w:r w:rsidR="00783279" w:rsidRPr="00A041FA">
              <w:rPr>
                <w:rFonts w:asciiTheme="majorBidi" w:hAnsiTheme="majorBidi" w:cstheme="majorBidi"/>
                <w:sz w:val="20"/>
                <w:szCs w:val="20"/>
              </w:rPr>
              <w:t>h</w:t>
            </w:r>
            <w:r w:rsidRPr="00A041FA">
              <w:rPr>
                <w:rFonts w:asciiTheme="majorBidi" w:hAnsiTheme="majorBidi" w:cstheme="majorBidi"/>
                <w:sz w:val="20"/>
                <w:szCs w:val="20"/>
              </w:rPr>
              <w:t>r</w:t>
            </w:r>
            <w:proofErr w:type="spellEnd"/>
            <w:r w:rsidRPr="00A041FA">
              <w:rPr>
                <w:rFonts w:asciiTheme="majorBidi" w:hAnsiTheme="majorBidi" w:cstheme="majorBidi"/>
                <w:sz w:val="20"/>
                <w:szCs w:val="20"/>
              </w:rPr>
              <w:t>)</w:t>
            </w:r>
          </w:p>
        </w:tc>
        <w:tc>
          <w:tcPr>
            <w:tcW w:w="855" w:type="dxa"/>
            <w:tcBorders>
              <w:left w:val="double" w:sz="4" w:space="0" w:color="auto"/>
              <w:bottom w:val="single" w:sz="4" w:space="0" w:color="auto"/>
            </w:tcBorders>
            <w:noWrap/>
            <w:vAlign w:val="center"/>
          </w:tcPr>
          <w:p w14:paraId="045418AB"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1.7</w:t>
            </w:r>
          </w:p>
        </w:tc>
        <w:tc>
          <w:tcPr>
            <w:tcW w:w="855" w:type="dxa"/>
            <w:tcBorders>
              <w:bottom w:val="single" w:sz="4" w:space="0" w:color="auto"/>
              <w:right w:val="single" w:sz="4" w:space="0" w:color="auto"/>
            </w:tcBorders>
            <w:noWrap/>
            <w:vAlign w:val="center"/>
          </w:tcPr>
          <w:p w14:paraId="2942F92B"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1.7</w:t>
            </w:r>
          </w:p>
        </w:tc>
        <w:tc>
          <w:tcPr>
            <w:tcW w:w="930" w:type="dxa"/>
            <w:tcBorders>
              <w:left w:val="single" w:sz="4" w:space="0" w:color="auto"/>
              <w:bottom w:val="single" w:sz="4" w:space="0" w:color="auto"/>
            </w:tcBorders>
            <w:noWrap/>
            <w:vAlign w:val="center"/>
          </w:tcPr>
          <w:p w14:paraId="095D9E1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w:t>
            </w:r>
          </w:p>
          <w:p w14:paraId="6785DBE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(-41%)</w:t>
            </w:r>
          </w:p>
        </w:tc>
        <w:tc>
          <w:tcPr>
            <w:tcW w:w="930" w:type="dxa"/>
            <w:tcBorders>
              <w:bottom w:val="single" w:sz="4" w:space="0" w:color="auto"/>
            </w:tcBorders>
            <w:noWrap/>
            <w:vAlign w:val="center"/>
          </w:tcPr>
          <w:p w14:paraId="1551EBB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w:t>
            </w:r>
          </w:p>
          <w:p w14:paraId="02CC60D7"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(-41%)</w:t>
            </w:r>
          </w:p>
        </w:tc>
        <w:tc>
          <w:tcPr>
            <w:tcW w:w="930" w:type="dxa"/>
            <w:tcBorders>
              <w:bottom w:val="single" w:sz="4" w:space="0" w:color="auto"/>
              <w:right w:val="single" w:sz="4" w:space="0" w:color="auto"/>
            </w:tcBorders>
            <w:vAlign w:val="center"/>
          </w:tcPr>
          <w:p w14:paraId="75ABC2A9"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-41%</w:t>
            </w:r>
          </w:p>
        </w:tc>
        <w:tc>
          <w:tcPr>
            <w:tcW w:w="930" w:type="dxa"/>
            <w:tcBorders>
              <w:left w:val="single" w:sz="4" w:space="0" w:color="auto"/>
              <w:bottom w:val="single" w:sz="4" w:space="0" w:color="auto"/>
            </w:tcBorders>
            <w:vAlign w:val="center"/>
          </w:tcPr>
          <w:p w14:paraId="5957D431"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2.7</w:t>
            </w:r>
          </w:p>
          <w:p w14:paraId="197443E1"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(59%)</w:t>
            </w:r>
          </w:p>
        </w:tc>
        <w:tc>
          <w:tcPr>
            <w:tcW w:w="930" w:type="dxa"/>
            <w:tcBorders>
              <w:bottom w:val="single" w:sz="4" w:space="0" w:color="auto"/>
            </w:tcBorders>
            <w:vAlign w:val="center"/>
          </w:tcPr>
          <w:p w14:paraId="1C5CCDA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2.7</w:t>
            </w:r>
          </w:p>
          <w:p w14:paraId="2F4B55D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(59%)</w:t>
            </w:r>
          </w:p>
        </w:tc>
        <w:tc>
          <w:tcPr>
            <w:tcW w:w="930" w:type="dxa"/>
            <w:tcBorders>
              <w:left w:val="nil"/>
              <w:bottom w:val="single" w:sz="4" w:space="0" w:color="auto"/>
            </w:tcBorders>
            <w:vAlign w:val="center"/>
          </w:tcPr>
          <w:p w14:paraId="7829EE53"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59%</w:t>
            </w:r>
          </w:p>
        </w:tc>
      </w:tr>
      <w:tr w:rsidR="00A041FA" w:rsidRPr="00A041FA" w14:paraId="455490C0"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val="restart"/>
            <w:tcBorders>
              <w:top w:val="single" w:sz="4" w:space="0" w:color="auto"/>
            </w:tcBorders>
            <w:textDirection w:val="btLr"/>
            <w:vAlign w:val="center"/>
          </w:tcPr>
          <w:p w14:paraId="1AB3B622" w14:textId="77777777" w:rsidR="00A540B0" w:rsidRPr="00A041FA" w:rsidRDefault="00A540B0" w:rsidP="00A540B0">
            <w:pPr>
              <w:ind w:left="113" w:right="113"/>
              <w:jc w:val="center"/>
              <w:rPr>
                <w:rFonts w:asciiTheme="majorBidi" w:hAnsiTheme="majorBidi"/>
                <w:i w:val="0"/>
                <w:iCs w:val="0"/>
                <w:sz w:val="18"/>
                <w:szCs w:val="18"/>
                <w:lang w:bidi="fa-IR"/>
              </w:rPr>
            </w:pPr>
            <w:r w:rsidRPr="00A041FA">
              <w:rPr>
                <w:rFonts w:asciiTheme="majorBidi" w:hAnsiTheme="majorBidi"/>
                <w:i w:val="0"/>
                <w:iCs w:val="0"/>
                <w:sz w:val="18"/>
                <w:szCs w:val="18"/>
                <w:lang w:bidi="fa-IR"/>
              </w:rPr>
              <w:t>HVAC-Building</w:t>
            </w:r>
          </w:p>
        </w:tc>
        <w:tc>
          <w:tcPr>
            <w:tcW w:w="1710" w:type="dxa"/>
            <w:tcBorders>
              <w:top w:val="single" w:sz="4" w:space="0" w:color="auto"/>
              <w:right w:val="double" w:sz="4" w:space="0" w:color="auto"/>
            </w:tcBorders>
            <w:shd w:val="clear" w:color="auto" w:fill="D9D9D9" w:themeFill="background1" w:themeFillShade="D9"/>
            <w:noWrap/>
            <w:vAlign w:val="center"/>
            <w:hideMark/>
          </w:tcPr>
          <w:p w14:paraId="7B5F028D" w14:textId="7C18EA36" w:rsidR="00A540B0" w:rsidRPr="00A041FA" w:rsidRDefault="00783279"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Classroom </w:t>
            </w:r>
            <w:proofErr w:type="spellStart"/>
            <w:r w:rsidRPr="00A041FA">
              <w:rPr>
                <w:rFonts w:asciiTheme="majorBidi" w:hAnsiTheme="majorBidi" w:cstheme="majorBidi"/>
                <w:sz w:val="20"/>
                <w:szCs w:val="20"/>
                <w:lang w:bidi="fa-IR"/>
              </w:rPr>
              <w:t>recircu</w:t>
            </w:r>
            <w:proofErr w:type="spellEnd"/>
            <w:r w:rsidRPr="00A041FA">
              <w:rPr>
                <w:rFonts w:asciiTheme="majorBidi" w:hAnsiTheme="majorBidi" w:cstheme="majorBidi"/>
                <w:sz w:val="20"/>
                <w:szCs w:val="20"/>
                <w:lang w:bidi="fa-IR"/>
              </w:rPr>
              <w:t>.</w:t>
            </w:r>
            <w:r w:rsidR="00A540B0" w:rsidRPr="00A041FA">
              <w:rPr>
                <w:rFonts w:asciiTheme="majorBidi" w:hAnsiTheme="majorBidi" w:cstheme="majorBidi"/>
                <w:sz w:val="20"/>
                <w:szCs w:val="20"/>
                <w:lang w:bidi="fa-IR"/>
              </w:rPr>
              <w:t xml:space="preserve"> rate </w:t>
            </w:r>
            <w:r w:rsidRPr="00A041FA">
              <w:rPr>
                <w:rFonts w:asciiTheme="majorBidi" w:hAnsiTheme="majorBidi" w:cstheme="majorBidi"/>
                <w:sz w:val="20"/>
                <w:szCs w:val="20"/>
              </w:rPr>
              <w:t>(1/</w:t>
            </w:r>
            <w:proofErr w:type="spellStart"/>
            <w:r w:rsidRPr="00A041FA">
              <w:rPr>
                <w:rFonts w:asciiTheme="majorBidi" w:hAnsiTheme="majorBidi" w:cstheme="majorBidi"/>
                <w:sz w:val="20"/>
                <w:szCs w:val="20"/>
              </w:rPr>
              <w:t>h</w:t>
            </w:r>
            <w:r w:rsidR="00A540B0" w:rsidRPr="00A041FA">
              <w:rPr>
                <w:rFonts w:asciiTheme="majorBidi" w:hAnsiTheme="majorBidi" w:cstheme="majorBidi"/>
                <w:sz w:val="20"/>
                <w:szCs w:val="20"/>
              </w:rPr>
              <w:t>r</w:t>
            </w:r>
            <w:proofErr w:type="spellEnd"/>
            <w:r w:rsidR="00A540B0" w:rsidRPr="00A041FA">
              <w:rPr>
                <w:rFonts w:asciiTheme="majorBidi" w:hAnsiTheme="majorBidi" w:cstheme="majorBidi"/>
                <w:sz w:val="20"/>
                <w:szCs w:val="20"/>
              </w:rPr>
              <w:t>)</w:t>
            </w:r>
          </w:p>
        </w:tc>
        <w:tc>
          <w:tcPr>
            <w:tcW w:w="855" w:type="dxa"/>
            <w:tcBorders>
              <w:top w:val="single" w:sz="4" w:space="0" w:color="auto"/>
              <w:left w:val="double" w:sz="4" w:space="0" w:color="auto"/>
            </w:tcBorders>
            <w:shd w:val="clear" w:color="auto" w:fill="D9D9D9" w:themeFill="background1" w:themeFillShade="D9"/>
            <w:noWrap/>
            <w:vAlign w:val="center"/>
          </w:tcPr>
          <w:p w14:paraId="06F1D10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6.4</w:t>
            </w:r>
          </w:p>
        </w:tc>
        <w:tc>
          <w:tcPr>
            <w:tcW w:w="855" w:type="dxa"/>
            <w:tcBorders>
              <w:top w:val="single" w:sz="4" w:space="0" w:color="auto"/>
              <w:right w:val="single" w:sz="4" w:space="0" w:color="auto"/>
            </w:tcBorders>
            <w:shd w:val="clear" w:color="auto" w:fill="D9D9D9" w:themeFill="background1" w:themeFillShade="D9"/>
            <w:noWrap/>
            <w:vAlign w:val="center"/>
          </w:tcPr>
          <w:p w14:paraId="05EC2840"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6.4</w:t>
            </w:r>
          </w:p>
        </w:tc>
        <w:tc>
          <w:tcPr>
            <w:tcW w:w="930" w:type="dxa"/>
            <w:tcBorders>
              <w:top w:val="single" w:sz="4" w:space="0" w:color="auto"/>
              <w:left w:val="single" w:sz="4" w:space="0" w:color="auto"/>
            </w:tcBorders>
            <w:shd w:val="clear" w:color="auto" w:fill="D9D9D9" w:themeFill="background1" w:themeFillShade="D9"/>
            <w:noWrap/>
            <w:vAlign w:val="center"/>
          </w:tcPr>
          <w:p w14:paraId="4FD0CFA7"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p w14:paraId="18BB208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(-48%)</w:t>
            </w:r>
          </w:p>
        </w:tc>
        <w:tc>
          <w:tcPr>
            <w:tcW w:w="930" w:type="dxa"/>
            <w:tcBorders>
              <w:top w:val="single" w:sz="4" w:space="0" w:color="auto"/>
            </w:tcBorders>
            <w:shd w:val="clear" w:color="auto" w:fill="D9D9D9" w:themeFill="background1" w:themeFillShade="D9"/>
            <w:noWrap/>
            <w:vAlign w:val="center"/>
          </w:tcPr>
          <w:p w14:paraId="5DDC5D6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p w14:paraId="69F7D0E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(-48%)</w:t>
            </w:r>
          </w:p>
        </w:tc>
        <w:tc>
          <w:tcPr>
            <w:tcW w:w="930" w:type="dxa"/>
            <w:tcBorders>
              <w:top w:val="single" w:sz="4" w:space="0" w:color="auto"/>
              <w:right w:val="single" w:sz="4" w:space="0" w:color="auto"/>
            </w:tcBorders>
            <w:shd w:val="clear" w:color="auto" w:fill="D9D9D9" w:themeFill="background1" w:themeFillShade="D9"/>
            <w:vAlign w:val="center"/>
          </w:tcPr>
          <w:p w14:paraId="6316B06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-48%</w:t>
            </w:r>
          </w:p>
        </w:tc>
        <w:tc>
          <w:tcPr>
            <w:tcW w:w="930" w:type="dxa"/>
            <w:tcBorders>
              <w:top w:val="single" w:sz="4" w:space="0" w:color="auto"/>
              <w:left w:val="single" w:sz="4" w:space="0" w:color="auto"/>
            </w:tcBorders>
            <w:shd w:val="clear" w:color="auto" w:fill="D9D9D9" w:themeFill="background1" w:themeFillShade="D9"/>
            <w:vAlign w:val="center"/>
          </w:tcPr>
          <w:p w14:paraId="787AEC08"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8.5</w:t>
            </w:r>
          </w:p>
          <w:p w14:paraId="1EBDF61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tcBorders>
              <w:top w:val="single" w:sz="4" w:space="0" w:color="auto"/>
            </w:tcBorders>
            <w:shd w:val="clear" w:color="auto" w:fill="D9D9D9" w:themeFill="background1" w:themeFillShade="D9"/>
            <w:vAlign w:val="center"/>
          </w:tcPr>
          <w:p w14:paraId="78962AD0"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8.5</w:t>
            </w:r>
          </w:p>
          <w:p w14:paraId="33F56DB1"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c>
          <w:tcPr>
            <w:tcW w:w="930" w:type="dxa"/>
            <w:tcBorders>
              <w:top w:val="single" w:sz="4" w:space="0" w:color="auto"/>
              <w:left w:val="nil"/>
            </w:tcBorders>
            <w:shd w:val="clear" w:color="auto" w:fill="D9D9D9" w:themeFill="background1" w:themeFillShade="D9"/>
            <w:vAlign w:val="center"/>
          </w:tcPr>
          <w:p w14:paraId="19860402" w14:textId="0444735C" w:rsidR="00A540B0" w:rsidRPr="00A041FA" w:rsidRDefault="00783279" w:rsidP="0078327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33%</w:t>
            </w:r>
          </w:p>
        </w:tc>
      </w:tr>
      <w:tr w:rsidR="00A041FA" w:rsidRPr="00A041FA" w14:paraId="3F013B1C"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tcPr>
          <w:p w14:paraId="5841EF4A" w14:textId="77777777" w:rsidR="00A540B0" w:rsidRPr="00A041FA" w:rsidRDefault="00A540B0" w:rsidP="00A540B0">
            <w:pPr>
              <w:rPr>
                <w:rFonts w:asciiTheme="majorBidi" w:hAnsiTheme="majorBidi"/>
                <w:i w:val="0"/>
                <w:iCs w:val="0"/>
                <w:sz w:val="20"/>
                <w:szCs w:val="20"/>
                <w:lang w:bidi="fa-IR"/>
              </w:rPr>
            </w:pPr>
          </w:p>
        </w:tc>
        <w:tc>
          <w:tcPr>
            <w:tcW w:w="1710" w:type="dxa"/>
            <w:tcBorders>
              <w:right w:val="double" w:sz="4" w:space="0" w:color="auto"/>
            </w:tcBorders>
            <w:shd w:val="clear" w:color="auto" w:fill="FFFFFF" w:themeFill="background1"/>
            <w:noWrap/>
            <w:vAlign w:val="center"/>
            <w:hideMark/>
          </w:tcPr>
          <w:p w14:paraId="7485C60B" w14:textId="3787524B" w:rsidR="00A540B0" w:rsidRPr="00A041FA" w:rsidRDefault="00783279"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Classroom </w:t>
            </w:r>
            <w:proofErr w:type="spellStart"/>
            <w:r w:rsidRPr="00A041FA">
              <w:rPr>
                <w:rFonts w:asciiTheme="majorBidi" w:hAnsiTheme="majorBidi" w:cstheme="majorBidi"/>
                <w:sz w:val="20"/>
                <w:szCs w:val="20"/>
                <w:lang w:bidi="fa-IR"/>
              </w:rPr>
              <w:t>venti</w:t>
            </w:r>
            <w:proofErr w:type="spellEnd"/>
            <w:r w:rsidRPr="00A041FA">
              <w:rPr>
                <w:rFonts w:asciiTheme="majorBidi" w:hAnsiTheme="majorBidi" w:cstheme="majorBidi"/>
                <w:sz w:val="20"/>
                <w:szCs w:val="20"/>
                <w:lang w:bidi="fa-IR"/>
              </w:rPr>
              <w:t>.</w:t>
            </w:r>
            <w:r w:rsidR="00A540B0" w:rsidRPr="00A041FA">
              <w:rPr>
                <w:rFonts w:asciiTheme="majorBidi" w:hAnsiTheme="majorBidi" w:cstheme="majorBidi"/>
                <w:sz w:val="20"/>
                <w:szCs w:val="20"/>
                <w:lang w:bidi="fa-IR"/>
              </w:rPr>
              <w:t xml:space="preserve"> rate </w:t>
            </w:r>
            <w:r w:rsidRPr="00A041FA">
              <w:rPr>
                <w:rFonts w:asciiTheme="majorBidi" w:hAnsiTheme="majorBidi" w:cstheme="majorBidi"/>
                <w:sz w:val="20"/>
                <w:szCs w:val="20"/>
              </w:rPr>
              <w:t>(1/</w:t>
            </w:r>
            <w:proofErr w:type="spellStart"/>
            <w:r w:rsidRPr="00A041FA">
              <w:rPr>
                <w:rFonts w:asciiTheme="majorBidi" w:hAnsiTheme="majorBidi" w:cstheme="majorBidi"/>
                <w:sz w:val="20"/>
                <w:szCs w:val="20"/>
              </w:rPr>
              <w:t>h</w:t>
            </w:r>
            <w:r w:rsidR="00A540B0" w:rsidRPr="00A041FA">
              <w:rPr>
                <w:rFonts w:asciiTheme="majorBidi" w:hAnsiTheme="majorBidi" w:cstheme="majorBidi"/>
                <w:sz w:val="20"/>
                <w:szCs w:val="20"/>
              </w:rPr>
              <w:t>r</w:t>
            </w:r>
            <w:proofErr w:type="spellEnd"/>
            <w:r w:rsidR="00A540B0" w:rsidRPr="00A041FA">
              <w:rPr>
                <w:rFonts w:asciiTheme="majorBidi" w:hAnsiTheme="majorBidi" w:cstheme="majorBidi"/>
                <w:sz w:val="20"/>
                <w:szCs w:val="20"/>
              </w:rPr>
              <w:t>)</w:t>
            </w:r>
          </w:p>
        </w:tc>
        <w:tc>
          <w:tcPr>
            <w:tcW w:w="855" w:type="dxa"/>
            <w:tcBorders>
              <w:left w:val="double" w:sz="4" w:space="0" w:color="auto"/>
            </w:tcBorders>
            <w:noWrap/>
            <w:vAlign w:val="center"/>
          </w:tcPr>
          <w:p w14:paraId="4B0B7DDF"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6.7</w:t>
            </w:r>
          </w:p>
        </w:tc>
        <w:tc>
          <w:tcPr>
            <w:tcW w:w="855" w:type="dxa"/>
            <w:tcBorders>
              <w:right w:val="single" w:sz="4" w:space="0" w:color="auto"/>
            </w:tcBorders>
            <w:noWrap/>
            <w:vAlign w:val="center"/>
          </w:tcPr>
          <w:p w14:paraId="12E8A0D1"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6.7</w:t>
            </w:r>
          </w:p>
        </w:tc>
        <w:tc>
          <w:tcPr>
            <w:tcW w:w="930" w:type="dxa"/>
            <w:tcBorders>
              <w:left w:val="single" w:sz="4" w:space="0" w:color="auto"/>
            </w:tcBorders>
            <w:noWrap/>
            <w:vAlign w:val="center"/>
          </w:tcPr>
          <w:p w14:paraId="016E2C60"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p w14:paraId="7AA9060F"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(-40%)</w:t>
            </w:r>
          </w:p>
        </w:tc>
        <w:tc>
          <w:tcPr>
            <w:tcW w:w="930" w:type="dxa"/>
            <w:noWrap/>
            <w:vAlign w:val="center"/>
          </w:tcPr>
          <w:p w14:paraId="415A6D94"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p w14:paraId="452A9D0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(-40%)</w:t>
            </w:r>
          </w:p>
        </w:tc>
        <w:tc>
          <w:tcPr>
            <w:tcW w:w="930" w:type="dxa"/>
            <w:tcBorders>
              <w:right w:val="single" w:sz="4" w:space="0" w:color="auto"/>
            </w:tcBorders>
            <w:vAlign w:val="center"/>
          </w:tcPr>
          <w:p w14:paraId="0ED63231"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-40%</w:t>
            </w:r>
          </w:p>
        </w:tc>
        <w:tc>
          <w:tcPr>
            <w:tcW w:w="930" w:type="dxa"/>
            <w:tcBorders>
              <w:left w:val="single" w:sz="4" w:space="0" w:color="auto"/>
            </w:tcBorders>
            <w:vAlign w:val="center"/>
          </w:tcPr>
          <w:p w14:paraId="4A503AD2"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9.5</w:t>
            </w:r>
          </w:p>
          <w:p w14:paraId="02ED6CE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(42%)</w:t>
            </w:r>
          </w:p>
        </w:tc>
        <w:tc>
          <w:tcPr>
            <w:tcW w:w="930" w:type="dxa"/>
            <w:vAlign w:val="center"/>
          </w:tcPr>
          <w:p w14:paraId="69776887" w14:textId="77777777" w:rsidR="00A540B0" w:rsidRPr="00A041FA" w:rsidRDefault="00A540B0" w:rsidP="00A540B0">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     9.5</w:t>
            </w:r>
          </w:p>
          <w:p w14:paraId="24F1ECFF"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(42%)</w:t>
            </w:r>
          </w:p>
        </w:tc>
        <w:tc>
          <w:tcPr>
            <w:tcW w:w="930" w:type="dxa"/>
            <w:tcBorders>
              <w:left w:val="nil"/>
            </w:tcBorders>
            <w:vAlign w:val="center"/>
          </w:tcPr>
          <w:p w14:paraId="701DB6F8"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42%</w:t>
            </w:r>
          </w:p>
        </w:tc>
      </w:tr>
      <w:tr w:rsidR="00A041FA" w:rsidRPr="00A041FA" w14:paraId="0597DF82"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tcPr>
          <w:p w14:paraId="2D45741E" w14:textId="77777777" w:rsidR="00A540B0" w:rsidRPr="00A041FA" w:rsidRDefault="00A540B0" w:rsidP="00A540B0">
            <w:pPr>
              <w:rPr>
                <w:rFonts w:asciiTheme="majorBidi" w:hAnsiTheme="majorBidi"/>
                <w:i w:val="0"/>
                <w:iCs w:val="0"/>
                <w:sz w:val="20"/>
                <w:szCs w:val="20"/>
                <w:lang w:bidi="fa-IR"/>
              </w:rPr>
            </w:pPr>
          </w:p>
        </w:tc>
        <w:tc>
          <w:tcPr>
            <w:tcW w:w="1710" w:type="dxa"/>
            <w:tcBorders>
              <w:right w:val="double" w:sz="4" w:space="0" w:color="auto"/>
            </w:tcBorders>
            <w:shd w:val="clear" w:color="auto" w:fill="D9D9D9" w:themeFill="background1" w:themeFillShade="D9"/>
            <w:noWrap/>
            <w:vAlign w:val="center"/>
            <w:hideMark/>
          </w:tcPr>
          <w:p w14:paraId="5C847FA9" w14:textId="12C86583" w:rsidR="00A540B0" w:rsidRPr="00A041FA" w:rsidRDefault="00783279"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Common area vent.</w:t>
            </w:r>
            <w:r w:rsidR="00A540B0" w:rsidRPr="00A041FA">
              <w:rPr>
                <w:rFonts w:asciiTheme="majorBidi" w:hAnsiTheme="majorBidi" w:cstheme="majorBidi"/>
                <w:sz w:val="20"/>
                <w:szCs w:val="20"/>
                <w:lang w:bidi="fa-IR"/>
              </w:rPr>
              <w:t xml:space="preserve"> rate </w:t>
            </w:r>
            <w:r w:rsidRPr="00A041FA">
              <w:rPr>
                <w:rFonts w:asciiTheme="majorBidi" w:hAnsiTheme="majorBidi" w:cstheme="majorBidi"/>
                <w:sz w:val="20"/>
                <w:szCs w:val="20"/>
              </w:rPr>
              <w:t>(1/</w:t>
            </w:r>
            <w:proofErr w:type="spellStart"/>
            <w:r w:rsidRPr="00A041FA">
              <w:rPr>
                <w:rFonts w:asciiTheme="majorBidi" w:hAnsiTheme="majorBidi" w:cstheme="majorBidi"/>
                <w:sz w:val="20"/>
                <w:szCs w:val="20"/>
              </w:rPr>
              <w:t>h</w:t>
            </w:r>
            <w:r w:rsidR="00A540B0" w:rsidRPr="00A041FA">
              <w:rPr>
                <w:rFonts w:asciiTheme="majorBidi" w:hAnsiTheme="majorBidi" w:cstheme="majorBidi"/>
                <w:sz w:val="20"/>
                <w:szCs w:val="20"/>
              </w:rPr>
              <w:t>r</w:t>
            </w:r>
            <w:proofErr w:type="spellEnd"/>
            <w:r w:rsidR="00A540B0" w:rsidRPr="00A041FA">
              <w:rPr>
                <w:rFonts w:asciiTheme="majorBidi" w:hAnsiTheme="majorBidi" w:cstheme="majorBidi"/>
                <w:sz w:val="20"/>
                <w:szCs w:val="20"/>
              </w:rPr>
              <w:t>)</w:t>
            </w:r>
          </w:p>
        </w:tc>
        <w:tc>
          <w:tcPr>
            <w:tcW w:w="855" w:type="dxa"/>
            <w:tcBorders>
              <w:left w:val="double" w:sz="4" w:space="0" w:color="auto"/>
            </w:tcBorders>
            <w:shd w:val="clear" w:color="auto" w:fill="D9D9D9" w:themeFill="background1" w:themeFillShade="D9"/>
            <w:noWrap/>
            <w:vAlign w:val="center"/>
          </w:tcPr>
          <w:p w14:paraId="62224B4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4.9</w:t>
            </w:r>
          </w:p>
        </w:tc>
        <w:tc>
          <w:tcPr>
            <w:tcW w:w="855" w:type="dxa"/>
            <w:tcBorders>
              <w:right w:val="single" w:sz="4" w:space="0" w:color="auto"/>
            </w:tcBorders>
            <w:shd w:val="clear" w:color="auto" w:fill="D9D9D9" w:themeFill="background1" w:themeFillShade="D9"/>
            <w:noWrap/>
            <w:vAlign w:val="center"/>
          </w:tcPr>
          <w:p w14:paraId="58AF2801"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4.9</w:t>
            </w:r>
          </w:p>
        </w:tc>
        <w:tc>
          <w:tcPr>
            <w:tcW w:w="930" w:type="dxa"/>
            <w:tcBorders>
              <w:left w:val="single" w:sz="4" w:space="0" w:color="auto"/>
            </w:tcBorders>
            <w:shd w:val="clear" w:color="auto" w:fill="D9D9D9" w:themeFill="background1" w:themeFillShade="D9"/>
            <w:noWrap/>
            <w:vAlign w:val="center"/>
          </w:tcPr>
          <w:p w14:paraId="529E8B33"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4.7</w:t>
            </w:r>
          </w:p>
          <w:p w14:paraId="274EFF6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930" w:type="dxa"/>
            <w:shd w:val="clear" w:color="auto" w:fill="D9D9D9" w:themeFill="background1" w:themeFillShade="D9"/>
            <w:noWrap/>
            <w:vAlign w:val="center"/>
          </w:tcPr>
          <w:p w14:paraId="1CA86D5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4.7</w:t>
            </w:r>
          </w:p>
          <w:p w14:paraId="04770CB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930" w:type="dxa"/>
            <w:tcBorders>
              <w:right w:val="single" w:sz="4" w:space="0" w:color="auto"/>
            </w:tcBorders>
            <w:shd w:val="clear" w:color="auto" w:fill="D9D9D9" w:themeFill="background1" w:themeFillShade="D9"/>
            <w:vAlign w:val="center"/>
          </w:tcPr>
          <w:p w14:paraId="663013E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930" w:type="dxa"/>
            <w:tcBorders>
              <w:left w:val="single" w:sz="4" w:space="0" w:color="auto"/>
            </w:tcBorders>
            <w:shd w:val="clear" w:color="auto" w:fill="D9D9D9" w:themeFill="background1" w:themeFillShade="D9"/>
            <w:vAlign w:val="center"/>
          </w:tcPr>
          <w:p w14:paraId="5D78B167"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5.1</w:t>
            </w:r>
          </w:p>
          <w:p w14:paraId="7A3A9B80"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930" w:type="dxa"/>
            <w:shd w:val="clear" w:color="auto" w:fill="D9D9D9" w:themeFill="background1" w:themeFillShade="D9"/>
            <w:vAlign w:val="center"/>
          </w:tcPr>
          <w:p w14:paraId="356C6A9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5.1</w:t>
            </w:r>
          </w:p>
          <w:p w14:paraId="1B42350B"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c>
          <w:tcPr>
            <w:tcW w:w="930" w:type="dxa"/>
            <w:tcBorders>
              <w:left w:val="nil"/>
            </w:tcBorders>
            <w:shd w:val="clear" w:color="auto" w:fill="D9D9D9" w:themeFill="background1" w:themeFillShade="D9"/>
            <w:vAlign w:val="center"/>
          </w:tcPr>
          <w:p w14:paraId="3AC3D38F" w14:textId="2CEB0B3D" w:rsidR="00A540B0" w:rsidRPr="00A041FA" w:rsidRDefault="00783279" w:rsidP="00783279">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4%</w:t>
            </w:r>
          </w:p>
        </w:tc>
      </w:tr>
      <w:tr w:rsidR="00A041FA" w:rsidRPr="00A041FA" w14:paraId="44544866" w14:textId="77777777" w:rsidTr="00A540B0">
        <w:trPr>
          <w:cantSplit/>
          <w:trHeight w:val="20"/>
        </w:trPr>
        <w:tc>
          <w:tcPr>
            <w:cnfStyle w:val="001000000000" w:firstRow="0" w:lastRow="0" w:firstColumn="1" w:lastColumn="0" w:oddVBand="0" w:evenVBand="0" w:oddHBand="0" w:evenHBand="0" w:firstRowFirstColumn="0" w:firstRowLastColumn="0" w:lastRowFirstColumn="0" w:lastRowLastColumn="0"/>
            <w:tcW w:w="360" w:type="dxa"/>
            <w:vMerge/>
          </w:tcPr>
          <w:p w14:paraId="2E662770" w14:textId="77777777" w:rsidR="00A540B0" w:rsidRPr="00A041FA" w:rsidRDefault="00A540B0" w:rsidP="00A540B0">
            <w:pPr>
              <w:rPr>
                <w:rFonts w:asciiTheme="majorBidi" w:hAnsiTheme="majorBidi"/>
                <w:i w:val="0"/>
                <w:iCs w:val="0"/>
                <w:sz w:val="20"/>
                <w:szCs w:val="20"/>
                <w:lang w:bidi="fa-IR"/>
              </w:rPr>
            </w:pPr>
          </w:p>
        </w:tc>
        <w:tc>
          <w:tcPr>
            <w:tcW w:w="1710" w:type="dxa"/>
            <w:tcBorders>
              <w:right w:val="double" w:sz="4" w:space="0" w:color="auto"/>
            </w:tcBorders>
            <w:shd w:val="clear" w:color="auto" w:fill="FFFFFF" w:themeFill="background1"/>
            <w:noWrap/>
            <w:vAlign w:val="center"/>
            <w:hideMark/>
          </w:tcPr>
          <w:p w14:paraId="2003C9C8" w14:textId="77777777" w:rsidR="00A540B0" w:rsidRPr="00A041FA" w:rsidRDefault="00A540B0" w:rsidP="00783279">
            <w:pPr>
              <w:ind w:left="-105" w:right="-105"/>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Air filter removal efficiency</w:t>
            </w:r>
          </w:p>
        </w:tc>
        <w:tc>
          <w:tcPr>
            <w:tcW w:w="855" w:type="dxa"/>
            <w:tcBorders>
              <w:left w:val="double" w:sz="4" w:space="0" w:color="auto"/>
            </w:tcBorders>
            <w:noWrap/>
            <w:vAlign w:val="center"/>
          </w:tcPr>
          <w:p w14:paraId="4C60CC2E"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0.72</w:t>
            </w:r>
          </w:p>
        </w:tc>
        <w:tc>
          <w:tcPr>
            <w:tcW w:w="855" w:type="dxa"/>
            <w:tcBorders>
              <w:right w:val="single" w:sz="4" w:space="0" w:color="auto"/>
            </w:tcBorders>
            <w:noWrap/>
            <w:vAlign w:val="center"/>
          </w:tcPr>
          <w:p w14:paraId="3885E85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0.72</w:t>
            </w:r>
          </w:p>
        </w:tc>
        <w:tc>
          <w:tcPr>
            <w:tcW w:w="930" w:type="dxa"/>
            <w:tcBorders>
              <w:left w:val="single" w:sz="4" w:space="0" w:color="auto"/>
            </w:tcBorders>
            <w:noWrap/>
            <w:vAlign w:val="center"/>
          </w:tcPr>
          <w:p w14:paraId="042F0D1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0.44</w:t>
            </w:r>
          </w:p>
          <w:p w14:paraId="1C165A77"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(-39%)</w:t>
            </w:r>
          </w:p>
        </w:tc>
        <w:tc>
          <w:tcPr>
            <w:tcW w:w="930" w:type="dxa"/>
            <w:noWrap/>
            <w:vAlign w:val="center"/>
          </w:tcPr>
          <w:p w14:paraId="20994DA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0.44</w:t>
            </w:r>
          </w:p>
          <w:p w14:paraId="344542B5"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(-39%)</w:t>
            </w:r>
          </w:p>
        </w:tc>
        <w:tc>
          <w:tcPr>
            <w:tcW w:w="930" w:type="dxa"/>
            <w:tcBorders>
              <w:right w:val="single" w:sz="4" w:space="0" w:color="auto"/>
            </w:tcBorders>
            <w:vAlign w:val="center"/>
          </w:tcPr>
          <w:p w14:paraId="1A20E7D3" w14:textId="28E69B29" w:rsidR="00A540B0" w:rsidRPr="00A041FA" w:rsidRDefault="00783279" w:rsidP="00783279">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-39%</w:t>
            </w:r>
          </w:p>
        </w:tc>
        <w:tc>
          <w:tcPr>
            <w:tcW w:w="930" w:type="dxa"/>
            <w:tcBorders>
              <w:left w:val="single" w:sz="4" w:space="0" w:color="auto"/>
            </w:tcBorders>
            <w:vAlign w:val="center"/>
          </w:tcPr>
          <w:p w14:paraId="7B6A59E6"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0.859</w:t>
            </w:r>
          </w:p>
          <w:p w14:paraId="3A07BB00"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(19%)</w:t>
            </w:r>
          </w:p>
        </w:tc>
        <w:tc>
          <w:tcPr>
            <w:tcW w:w="930" w:type="dxa"/>
            <w:vAlign w:val="center"/>
          </w:tcPr>
          <w:p w14:paraId="559DBEF3"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0.859</w:t>
            </w:r>
          </w:p>
          <w:p w14:paraId="1FB342DA" w14:textId="77777777" w:rsidR="00A540B0" w:rsidRPr="00A041FA" w:rsidRDefault="00A540B0" w:rsidP="00A540B0">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(19%)</w:t>
            </w:r>
          </w:p>
        </w:tc>
        <w:tc>
          <w:tcPr>
            <w:tcW w:w="930" w:type="dxa"/>
            <w:tcBorders>
              <w:left w:val="nil"/>
            </w:tcBorders>
            <w:vAlign w:val="center"/>
          </w:tcPr>
          <w:p w14:paraId="4564BA85" w14:textId="1042A3DC" w:rsidR="00A540B0" w:rsidRPr="00A041FA" w:rsidRDefault="00783279" w:rsidP="00783279">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19%</w:t>
            </w:r>
          </w:p>
        </w:tc>
      </w:tr>
      <w:tr w:rsidR="00A041FA" w:rsidRPr="00A041FA" w14:paraId="2497887D" w14:textId="77777777" w:rsidTr="00A540B0">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360" w:type="dxa"/>
            <w:vMerge/>
          </w:tcPr>
          <w:p w14:paraId="706A40DA" w14:textId="77777777" w:rsidR="00A540B0" w:rsidRPr="00A041FA" w:rsidRDefault="00A540B0" w:rsidP="00A540B0">
            <w:pPr>
              <w:rPr>
                <w:rFonts w:asciiTheme="majorBidi" w:hAnsiTheme="majorBidi"/>
                <w:i w:val="0"/>
                <w:iCs w:val="0"/>
                <w:sz w:val="20"/>
                <w:szCs w:val="20"/>
                <w:lang w:bidi="fa-IR"/>
              </w:rPr>
            </w:pPr>
          </w:p>
        </w:tc>
        <w:tc>
          <w:tcPr>
            <w:tcW w:w="1710" w:type="dxa"/>
            <w:tcBorders>
              <w:right w:val="double" w:sz="4" w:space="0" w:color="auto"/>
            </w:tcBorders>
            <w:shd w:val="clear" w:color="auto" w:fill="D9D9D9" w:themeFill="background1" w:themeFillShade="D9"/>
            <w:noWrap/>
            <w:vAlign w:val="center"/>
            <w:hideMark/>
          </w:tcPr>
          <w:p w14:paraId="3746D632" w14:textId="413DCF19" w:rsidR="00A540B0" w:rsidRPr="00A041FA" w:rsidRDefault="00A540B0" w:rsidP="00783279">
            <w:pPr>
              <w:ind w:left="-105" w:right="-105"/>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Infiltration rate </w:t>
            </w:r>
            <w:r w:rsidR="00783279" w:rsidRPr="00A041FA">
              <w:rPr>
                <w:rFonts w:asciiTheme="majorBidi" w:hAnsiTheme="majorBidi" w:cstheme="majorBidi"/>
                <w:sz w:val="20"/>
                <w:szCs w:val="20"/>
              </w:rPr>
              <w:t>(1/</w:t>
            </w:r>
            <w:proofErr w:type="spellStart"/>
            <w:r w:rsidR="00783279" w:rsidRPr="00A041FA">
              <w:rPr>
                <w:rFonts w:asciiTheme="majorBidi" w:hAnsiTheme="majorBidi" w:cstheme="majorBidi"/>
                <w:sz w:val="20"/>
                <w:szCs w:val="20"/>
              </w:rPr>
              <w:t>h</w:t>
            </w:r>
            <w:r w:rsidRPr="00A041FA">
              <w:rPr>
                <w:rFonts w:asciiTheme="majorBidi" w:hAnsiTheme="majorBidi" w:cstheme="majorBidi"/>
                <w:sz w:val="20"/>
                <w:szCs w:val="20"/>
              </w:rPr>
              <w:t>r</w:t>
            </w:r>
            <w:proofErr w:type="spellEnd"/>
            <w:r w:rsidRPr="00A041FA">
              <w:rPr>
                <w:rFonts w:asciiTheme="majorBidi" w:hAnsiTheme="majorBidi" w:cstheme="majorBidi"/>
                <w:sz w:val="20"/>
                <w:szCs w:val="20"/>
              </w:rPr>
              <w:t>)</w:t>
            </w:r>
          </w:p>
        </w:tc>
        <w:tc>
          <w:tcPr>
            <w:tcW w:w="855" w:type="dxa"/>
            <w:tcBorders>
              <w:left w:val="double" w:sz="4" w:space="0" w:color="auto"/>
            </w:tcBorders>
            <w:shd w:val="clear" w:color="auto" w:fill="D9D9D9" w:themeFill="background1" w:themeFillShade="D9"/>
            <w:noWrap/>
            <w:vAlign w:val="center"/>
          </w:tcPr>
          <w:p w14:paraId="3393FE54"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0.31</w:t>
            </w:r>
          </w:p>
        </w:tc>
        <w:tc>
          <w:tcPr>
            <w:tcW w:w="855" w:type="dxa"/>
            <w:tcBorders>
              <w:right w:val="single" w:sz="4" w:space="0" w:color="auto"/>
            </w:tcBorders>
            <w:shd w:val="clear" w:color="auto" w:fill="D9D9D9" w:themeFill="background1" w:themeFillShade="D9"/>
            <w:noWrap/>
            <w:vAlign w:val="center"/>
          </w:tcPr>
          <w:p w14:paraId="4F909EE7"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0.31</w:t>
            </w:r>
          </w:p>
        </w:tc>
        <w:tc>
          <w:tcPr>
            <w:tcW w:w="930" w:type="dxa"/>
            <w:tcBorders>
              <w:left w:val="single" w:sz="4" w:space="0" w:color="auto"/>
            </w:tcBorders>
            <w:shd w:val="clear" w:color="auto" w:fill="D9D9D9" w:themeFill="background1" w:themeFillShade="D9"/>
            <w:noWrap/>
            <w:vAlign w:val="center"/>
          </w:tcPr>
          <w:p w14:paraId="7A2CDB35"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0.12</w:t>
            </w:r>
          </w:p>
          <w:p w14:paraId="25E2718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(-61%)</w:t>
            </w:r>
          </w:p>
        </w:tc>
        <w:tc>
          <w:tcPr>
            <w:tcW w:w="930" w:type="dxa"/>
            <w:shd w:val="clear" w:color="auto" w:fill="D9D9D9" w:themeFill="background1" w:themeFillShade="D9"/>
            <w:noWrap/>
            <w:vAlign w:val="center"/>
          </w:tcPr>
          <w:p w14:paraId="7B2AD3E9"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    0.12</w:t>
            </w:r>
          </w:p>
          <w:p w14:paraId="3510797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(-61%)</w:t>
            </w:r>
          </w:p>
        </w:tc>
        <w:tc>
          <w:tcPr>
            <w:tcW w:w="930" w:type="dxa"/>
            <w:tcBorders>
              <w:right w:val="single" w:sz="4" w:space="0" w:color="auto"/>
            </w:tcBorders>
            <w:shd w:val="clear" w:color="auto" w:fill="D9D9D9" w:themeFill="background1" w:themeFillShade="D9"/>
            <w:vAlign w:val="center"/>
          </w:tcPr>
          <w:p w14:paraId="5411CDA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
          <w:p w14:paraId="4A0C9687" w14:textId="77777777" w:rsidR="00A540B0" w:rsidRPr="00A041FA" w:rsidRDefault="00A540B0" w:rsidP="00A540B0">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 xml:space="preserve"> -61%</w:t>
            </w:r>
          </w:p>
          <w:p w14:paraId="5FF79EB8"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
        </w:tc>
        <w:tc>
          <w:tcPr>
            <w:tcW w:w="930" w:type="dxa"/>
            <w:tcBorders>
              <w:left w:val="single" w:sz="4" w:space="0" w:color="auto"/>
            </w:tcBorders>
            <w:shd w:val="clear" w:color="auto" w:fill="D9D9D9" w:themeFill="background1" w:themeFillShade="D9"/>
            <w:vAlign w:val="center"/>
          </w:tcPr>
          <w:p w14:paraId="3990E557"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0.49</w:t>
            </w:r>
          </w:p>
          <w:p w14:paraId="06BB150C"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(58%)</w:t>
            </w:r>
          </w:p>
        </w:tc>
        <w:tc>
          <w:tcPr>
            <w:tcW w:w="930" w:type="dxa"/>
            <w:shd w:val="clear" w:color="auto" w:fill="D9D9D9" w:themeFill="background1" w:themeFillShade="D9"/>
            <w:vAlign w:val="center"/>
          </w:tcPr>
          <w:p w14:paraId="52232A0D"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0.49</w:t>
            </w:r>
          </w:p>
          <w:p w14:paraId="2A11138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(58%)</w:t>
            </w:r>
          </w:p>
        </w:tc>
        <w:tc>
          <w:tcPr>
            <w:tcW w:w="930" w:type="dxa"/>
            <w:tcBorders>
              <w:left w:val="nil"/>
            </w:tcBorders>
            <w:shd w:val="clear" w:color="auto" w:fill="D9D9D9" w:themeFill="background1" w:themeFillShade="D9"/>
            <w:vAlign w:val="center"/>
          </w:tcPr>
          <w:p w14:paraId="6C263372"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
          <w:p w14:paraId="109098B9"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58%</w:t>
            </w:r>
          </w:p>
          <w:p w14:paraId="163FB1DF" w14:textId="77777777" w:rsidR="00A540B0" w:rsidRPr="00A041FA" w:rsidRDefault="00A540B0" w:rsidP="00A540B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p>
        </w:tc>
      </w:tr>
    </w:tbl>
    <w:p w14:paraId="75DDA3CD" w14:textId="66BFAC29" w:rsidR="00912856" w:rsidRPr="00A041FA" w:rsidRDefault="00912856" w:rsidP="00A540B0">
      <w:pPr>
        <w:pStyle w:val="Caption"/>
        <w:jc w:val="center"/>
        <w:rPr>
          <w:color w:val="auto"/>
        </w:rPr>
      </w:pPr>
    </w:p>
    <w:p w14:paraId="7D7B7E6B" w14:textId="10711671" w:rsidR="00912856" w:rsidRPr="00A041FA" w:rsidRDefault="00912856" w:rsidP="00912856"/>
    <w:p w14:paraId="5D7695CF" w14:textId="2E22235B" w:rsidR="005F24CF" w:rsidRPr="00A041FA" w:rsidRDefault="0014704E" w:rsidP="6A0E1549">
      <w:pPr>
        <w:rPr>
          <w:rFonts w:asciiTheme="majorBidi" w:hAnsiTheme="majorBidi" w:cstheme="majorBidi"/>
          <w:sz w:val="24"/>
          <w:szCs w:val="24"/>
        </w:rPr>
      </w:pPr>
      <w:r w:rsidRPr="00A041FA">
        <w:rPr>
          <w:rFonts w:asciiTheme="majorBidi" w:hAnsiTheme="majorBidi" w:cstheme="majorBidi"/>
          <w:sz w:val="24"/>
          <w:szCs w:val="24"/>
        </w:rPr>
        <w:lastRenderedPageBreak/>
        <w:fldChar w:fldCharType="begin"/>
      </w:r>
      <w:r w:rsidRPr="00A041FA">
        <w:rPr>
          <w:rFonts w:asciiTheme="majorBidi" w:hAnsiTheme="majorBidi" w:cstheme="majorBidi"/>
          <w:sz w:val="24"/>
          <w:szCs w:val="24"/>
        </w:rPr>
        <w:instrText xml:space="preserve"> REF _Ref21384103 \h </w:instrText>
      </w:r>
      <w:r w:rsidR="009C3C62" w:rsidRPr="00A041FA">
        <w:rPr>
          <w:rFonts w:asciiTheme="majorBidi" w:hAnsiTheme="majorBidi" w:cstheme="majorBidi"/>
          <w:sz w:val="24"/>
          <w:szCs w:val="24"/>
        </w:rPr>
        <w:instrText xml:space="preserve">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Table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6</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w:t>
      </w:r>
      <w:r w:rsidR="003879E7" w:rsidRPr="00A041FA">
        <w:rPr>
          <w:rFonts w:asciiTheme="majorBidi" w:hAnsiTheme="majorBidi" w:cstheme="majorBidi"/>
          <w:sz w:val="24"/>
          <w:szCs w:val="24"/>
        </w:rPr>
        <w:t xml:space="preserve">shows </w:t>
      </w:r>
      <w:r w:rsidR="00B508BB" w:rsidRPr="00A041FA">
        <w:rPr>
          <w:rFonts w:asciiTheme="majorBidi" w:hAnsiTheme="majorBidi" w:cstheme="majorBidi"/>
          <w:sz w:val="24"/>
          <w:szCs w:val="24"/>
        </w:rPr>
        <w:t xml:space="preserve">the absolute transmission risk of measles in </w:t>
      </w:r>
      <w:r w:rsidR="00884896" w:rsidRPr="00A041FA">
        <w:rPr>
          <w:rFonts w:asciiTheme="majorBidi" w:hAnsiTheme="majorBidi" w:cstheme="majorBidi"/>
          <w:sz w:val="24"/>
          <w:szCs w:val="24"/>
        </w:rPr>
        <w:t xml:space="preserve">both </w:t>
      </w:r>
      <w:r w:rsidR="00B508BB" w:rsidRPr="00A041FA">
        <w:rPr>
          <w:rFonts w:asciiTheme="majorBidi" w:hAnsiTheme="majorBidi" w:cstheme="majorBidi"/>
          <w:sz w:val="24"/>
          <w:szCs w:val="24"/>
        </w:rPr>
        <w:t xml:space="preserve">primary and secondary schools associated with the </w:t>
      </w:r>
      <w:r w:rsidR="00B07205" w:rsidRPr="00A041FA">
        <w:rPr>
          <w:rFonts w:asciiTheme="majorBidi" w:hAnsiTheme="majorBidi" w:cstheme="majorBidi"/>
          <w:sz w:val="24"/>
          <w:szCs w:val="24"/>
        </w:rPr>
        <w:t>low and high range</w:t>
      </w:r>
      <w:r w:rsidR="00884896" w:rsidRPr="00A041FA">
        <w:rPr>
          <w:rFonts w:asciiTheme="majorBidi" w:hAnsiTheme="majorBidi" w:cstheme="majorBidi"/>
          <w:sz w:val="24"/>
          <w:szCs w:val="24"/>
        </w:rPr>
        <w:t>s</w:t>
      </w:r>
      <w:r w:rsidR="00B07205" w:rsidRPr="00A041FA">
        <w:rPr>
          <w:rFonts w:asciiTheme="majorBidi" w:hAnsiTheme="majorBidi" w:cstheme="majorBidi"/>
          <w:sz w:val="24"/>
          <w:szCs w:val="24"/>
        </w:rPr>
        <w:t xml:space="preserve"> of the model</w:t>
      </w:r>
      <w:r w:rsidR="00602D6A" w:rsidRPr="00A041FA">
        <w:rPr>
          <w:rFonts w:asciiTheme="majorBidi" w:hAnsiTheme="majorBidi" w:cstheme="majorBidi"/>
          <w:sz w:val="24"/>
          <w:szCs w:val="24"/>
        </w:rPr>
        <w:t>s’</w:t>
      </w:r>
      <w:r w:rsidR="00B07205" w:rsidRPr="00A041FA">
        <w:rPr>
          <w:rFonts w:asciiTheme="majorBidi" w:hAnsiTheme="majorBidi" w:cstheme="majorBidi"/>
          <w:sz w:val="24"/>
          <w:szCs w:val="24"/>
        </w:rPr>
        <w:t xml:space="preserve"> variables demonstrated in </w:t>
      </w:r>
      <w:r w:rsidR="00B07205" w:rsidRPr="00A041FA">
        <w:rPr>
          <w:rFonts w:asciiTheme="majorBidi" w:hAnsiTheme="majorBidi" w:cstheme="majorBidi"/>
          <w:sz w:val="24"/>
          <w:szCs w:val="24"/>
        </w:rPr>
        <w:fldChar w:fldCharType="begin"/>
      </w:r>
      <w:r w:rsidR="00B07205" w:rsidRPr="00A041FA">
        <w:rPr>
          <w:rFonts w:asciiTheme="majorBidi" w:hAnsiTheme="majorBidi" w:cstheme="majorBidi"/>
          <w:sz w:val="24"/>
          <w:szCs w:val="24"/>
        </w:rPr>
        <w:instrText xml:space="preserve"> REF _Ref20582489 \h  \* MERGEFORMAT </w:instrText>
      </w:r>
      <w:r w:rsidR="00B07205" w:rsidRPr="00A041FA">
        <w:rPr>
          <w:rFonts w:asciiTheme="majorBidi" w:hAnsiTheme="majorBidi" w:cstheme="majorBidi"/>
          <w:sz w:val="24"/>
          <w:szCs w:val="24"/>
        </w:rPr>
      </w:r>
      <w:r w:rsidR="00B07205"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5</w:t>
      </w:r>
      <w:r w:rsidR="00B07205" w:rsidRPr="00A041FA">
        <w:rPr>
          <w:rFonts w:asciiTheme="majorBidi" w:hAnsiTheme="majorBidi" w:cstheme="majorBidi"/>
          <w:sz w:val="24"/>
          <w:szCs w:val="24"/>
        </w:rPr>
        <w:fldChar w:fldCharType="end"/>
      </w:r>
      <w:r w:rsidR="00B07205" w:rsidRPr="00A041FA">
        <w:rPr>
          <w:rFonts w:asciiTheme="majorBidi" w:hAnsiTheme="majorBidi" w:cstheme="majorBidi"/>
          <w:sz w:val="24"/>
          <w:szCs w:val="24"/>
        </w:rPr>
        <w:t xml:space="preserve"> as well as </w:t>
      </w:r>
      <w:r w:rsidR="009C3C62" w:rsidRPr="00A041FA">
        <w:rPr>
          <w:rFonts w:asciiTheme="majorBidi" w:hAnsiTheme="majorBidi" w:cstheme="majorBidi"/>
          <w:sz w:val="24"/>
          <w:szCs w:val="24"/>
        </w:rPr>
        <w:t>their</w:t>
      </w:r>
      <w:r w:rsidR="00B07205" w:rsidRPr="00A041FA">
        <w:rPr>
          <w:rFonts w:asciiTheme="majorBidi" w:hAnsiTheme="majorBidi" w:cstheme="majorBidi"/>
          <w:sz w:val="24"/>
          <w:szCs w:val="24"/>
        </w:rPr>
        <w:t xml:space="preserve"> pe</w:t>
      </w:r>
      <w:r w:rsidR="009C3C62" w:rsidRPr="00A041FA">
        <w:rPr>
          <w:rFonts w:asciiTheme="majorBidi" w:hAnsiTheme="majorBidi" w:cstheme="majorBidi"/>
          <w:sz w:val="24"/>
          <w:szCs w:val="24"/>
        </w:rPr>
        <w:t>rcentage change</w:t>
      </w:r>
      <w:r w:rsidR="00B07205" w:rsidRPr="00A041FA">
        <w:rPr>
          <w:rFonts w:asciiTheme="majorBidi" w:hAnsiTheme="majorBidi" w:cstheme="majorBidi"/>
          <w:sz w:val="24"/>
          <w:szCs w:val="24"/>
        </w:rPr>
        <w:t xml:space="preserve"> from the </w:t>
      </w:r>
      <w:r w:rsidR="00884896" w:rsidRPr="00A041FA">
        <w:rPr>
          <w:rFonts w:asciiTheme="majorBidi" w:hAnsiTheme="majorBidi" w:cstheme="majorBidi"/>
          <w:sz w:val="24"/>
          <w:szCs w:val="24"/>
        </w:rPr>
        <w:t xml:space="preserve">best estimate of </w:t>
      </w:r>
      <w:r w:rsidR="00B07205" w:rsidRPr="00A041FA">
        <w:rPr>
          <w:rFonts w:asciiTheme="majorBidi" w:hAnsiTheme="majorBidi" w:cstheme="majorBidi"/>
          <w:sz w:val="24"/>
          <w:szCs w:val="24"/>
        </w:rPr>
        <w:t>measles transmission ris</w:t>
      </w:r>
      <w:r w:rsidR="00884896" w:rsidRPr="00A041FA">
        <w:rPr>
          <w:rFonts w:asciiTheme="majorBidi" w:hAnsiTheme="majorBidi" w:cstheme="majorBidi"/>
          <w:sz w:val="24"/>
          <w:szCs w:val="24"/>
        </w:rPr>
        <w:t xml:space="preserve">k </w:t>
      </w:r>
      <w:r w:rsidR="00B07205" w:rsidRPr="00A041FA">
        <w:rPr>
          <w:rFonts w:asciiTheme="majorBidi" w:hAnsiTheme="majorBidi" w:cstheme="majorBidi"/>
          <w:sz w:val="24"/>
          <w:szCs w:val="24"/>
        </w:rPr>
        <w:t xml:space="preserve">among all </w:t>
      </w:r>
      <w:r w:rsidR="00884896" w:rsidRPr="00A041FA">
        <w:rPr>
          <w:rFonts w:asciiTheme="majorBidi" w:hAnsiTheme="majorBidi" w:cstheme="majorBidi"/>
          <w:sz w:val="24"/>
          <w:szCs w:val="24"/>
        </w:rPr>
        <w:t>s</w:t>
      </w:r>
      <w:r w:rsidR="00B07205" w:rsidRPr="00A041FA">
        <w:rPr>
          <w:rFonts w:asciiTheme="majorBidi" w:hAnsiTheme="majorBidi" w:cstheme="majorBidi"/>
          <w:sz w:val="24"/>
          <w:szCs w:val="24"/>
        </w:rPr>
        <w:t>tude</w:t>
      </w:r>
      <w:r w:rsidR="00602D6A" w:rsidRPr="00A041FA">
        <w:rPr>
          <w:rFonts w:asciiTheme="majorBidi" w:hAnsiTheme="majorBidi" w:cstheme="majorBidi"/>
          <w:sz w:val="24"/>
          <w:szCs w:val="24"/>
        </w:rPr>
        <w:t xml:space="preserve">nts (i.e. 3.5% </w:t>
      </w:r>
      <w:r w:rsidR="00884896" w:rsidRPr="00A041FA">
        <w:rPr>
          <w:rFonts w:asciiTheme="majorBidi" w:hAnsiTheme="majorBidi" w:cstheme="majorBidi"/>
          <w:sz w:val="24"/>
          <w:szCs w:val="24"/>
        </w:rPr>
        <w:t>Figure 2 in the main manuscript</w:t>
      </w:r>
      <w:r w:rsidR="00602D6A" w:rsidRPr="00A041FA">
        <w:rPr>
          <w:rFonts w:asciiTheme="majorBidi" w:hAnsiTheme="majorBidi" w:cstheme="majorBidi"/>
          <w:sz w:val="24"/>
          <w:szCs w:val="24"/>
        </w:rPr>
        <w:t>)</w:t>
      </w:r>
      <w:r w:rsidR="00884896" w:rsidRPr="00A041FA">
        <w:rPr>
          <w:rFonts w:asciiTheme="majorBidi" w:hAnsiTheme="majorBidi" w:cstheme="majorBidi"/>
          <w:sz w:val="24"/>
          <w:szCs w:val="24"/>
        </w:rPr>
        <w:t xml:space="preserve">. </w:t>
      </w:r>
    </w:p>
    <w:p w14:paraId="1080AA80" w14:textId="0B493620" w:rsidR="00675808" w:rsidRPr="00A041FA" w:rsidRDefault="0057136D" w:rsidP="00602D6A">
      <w:pPr>
        <w:pStyle w:val="Caption"/>
        <w:jc w:val="center"/>
        <w:rPr>
          <w:rFonts w:asciiTheme="majorBidi" w:hAnsiTheme="majorBidi" w:cstheme="majorBidi"/>
          <w:i w:val="0"/>
          <w:iCs w:val="0"/>
          <w:color w:val="auto"/>
          <w:sz w:val="20"/>
          <w:szCs w:val="20"/>
        </w:rPr>
      </w:pPr>
      <w:bookmarkStart w:id="21" w:name="_Ref21384103"/>
      <w:r w:rsidRPr="00A041FA">
        <w:rPr>
          <w:rFonts w:asciiTheme="majorBidi" w:hAnsiTheme="majorBidi" w:cstheme="majorBidi"/>
          <w:b/>
          <w:bCs/>
          <w:i w:val="0"/>
          <w:iCs w:val="0"/>
          <w:color w:val="auto"/>
          <w:sz w:val="20"/>
          <w:szCs w:val="20"/>
        </w:rPr>
        <w:t xml:space="preserve">Table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Table_S. \* ARABIC </w:instrText>
      </w:r>
      <w:r w:rsidRPr="00A041FA">
        <w:rPr>
          <w:rFonts w:asciiTheme="majorBidi" w:hAnsiTheme="majorBidi" w:cstheme="majorBidi"/>
          <w:b/>
          <w:bCs/>
          <w:i w:val="0"/>
          <w:iCs w:val="0"/>
          <w:color w:val="auto"/>
          <w:sz w:val="20"/>
          <w:szCs w:val="20"/>
        </w:rPr>
        <w:fldChar w:fldCharType="separate"/>
      </w:r>
      <w:r w:rsidR="00A8019D" w:rsidRPr="00A041FA">
        <w:rPr>
          <w:rFonts w:asciiTheme="majorBidi" w:hAnsiTheme="majorBidi" w:cstheme="majorBidi"/>
          <w:b/>
          <w:bCs/>
          <w:i w:val="0"/>
          <w:iCs w:val="0"/>
          <w:noProof/>
          <w:color w:val="auto"/>
          <w:sz w:val="20"/>
          <w:szCs w:val="20"/>
        </w:rPr>
        <w:t>6</w:t>
      </w:r>
      <w:r w:rsidRPr="00A041FA">
        <w:rPr>
          <w:rFonts w:asciiTheme="majorBidi" w:hAnsiTheme="majorBidi" w:cstheme="majorBidi"/>
          <w:b/>
          <w:bCs/>
          <w:i w:val="0"/>
          <w:iCs w:val="0"/>
          <w:color w:val="auto"/>
          <w:sz w:val="20"/>
          <w:szCs w:val="20"/>
        </w:rPr>
        <w:fldChar w:fldCharType="end"/>
      </w:r>
      <w:bookmarkEnd w:id="21"/>
      <w:r w:rsidRPr="00A041FA">
        <w:rPr>
          <w:rFonts w:asciiTheme="majorBidi" w:hAnsiTheme="majorBidi" w:cstheme="majorBidi"/>
          <w:b/>
          <w:bCs/>
          <w:i w:val="0"/>
          <w:iCs w:val="0"/>
          <w:color w:val="auto"/>
          <w:sz w:val="20"/>
          <w:szCs w:val="20"/>
        </w:rPr>
        <w:t>.</w:t>
      </w:r>
      <w:r w:rsidRPr="00A041FA">
        <w:rPr>
          <w:rFonts w:asciiTheme="majorBidi" w:hAnsiTheme="majorBidi" w:cstheme="majorBidi"/>
          <w:i w:val="0"/>
          <w:iCs w:val="0"/>
          <w:color w:val="auto"/>
          <w:sz w:val="20"/>
          <w:szCs w:val="20"/>
        </w:rPr>
        <w:t xml:space="preserve"> Sensitivity analysis results</w:t>
      </w:r>
      <w:r w:rsidR="003879E7" w:rsidRPr="00A041FA">
        <w:rPr>
          <w:rFonts w:asciiTheme="majorBidi" w:hAnsiTheme="majorBidi" w:cstheme="majorBidi"/>
          <w:i w:val="0"/>
          <w:iCs w:val="0"/>
          <w:color w:val="auto"/>
          <w:sz w:val="20"/>
          <w:szCs w:val="20"/>
        </w:rPr>
        <w:t xml:space="preserve">; absolute and percentage changes in transmission risks of measles associated with changes in the </w:t>
      </w:r>
      <w:r w:rsidR="00602D6A" w:rsidRPr="00A041FA">
        <w:rPr>
          <w:rFonts w:asciiTheme="majorBidi" w:hAnsiTheme="majorBidi" w:cstheme="majorBidi"/>
          <w:i w:val="0"/>
          <w:iCs w:val="0"/>
          <w:color w:val="auto"/>
          <w:sz w:val="20"/>
          <w:szCs w:val="20"/>
        </w:rPr>
        <w:t>developed Wells-Riley and SBA model variables</w:t>
      </w:r>
    </w:p>
    <w:tbl>
      <w:tblPr>
        <w:tblStyle w:val="PlainTable5"/>
        <w:tblW w:w="0" w:type="auto"/>
        <w:tblLayout w:type="fixed"/>
        <w:tblLook w:val="04A0" w:firstRow="1" w:lastRow="0" w:firstColumn="1" w:lastColumn="0" w:noHBand="0" w:noVBand="1"/>
      </w:tblPr>
      <w:tblGrid>
        <w:gridCol w:w="540"/>
        <w:gridCol w:w="2880"/>
        <w:gridCol w:w="1440"/>
        <w:gridCol w:w="1350"/>
        <w:gridCol w:w="1575"/>
        <w:gridCol w:w="1575"/>
      </w:tblGrid>
      <w:tr w:rsidR="00A041FA" w:rsidRPr="00A041FA" w14:paraId="18BE14D9" w14:textId="77777777" w:rsidTr="00BA159A">
        <w:trPr>
          <w:cnfStyle w:val="100000000000" w:firstRow="1" w:lastRow="0" w:firstColumn="0" w:lastColumn="0" w:oddVBand="0" w:evenVBand="0" w:oddHBand="0" w:evenHBand="0" w:firstRowFirstColumn="0" w:firstRowLastColumn="0" w:lastRowFirstColumn="0" w:lastRowLastColumn="0"/>
          <w:trHeight w:val="144"/>
        </w:trPr>
        <w:tc>
          <w:tcPr>
            <w:cnfStyle w:val="001000000100" w:firstRow="0" w:lastRow="0" w:firstColumn="1" w:lastColumn="0" w:oddVBand="0" w:evenVBand="0" w:oddHBand="0" w:evenHBand="0" w:firstRowFirstColumn="1" w:firstRowLastColumn="0" w:lastRowFirstColumn="0" w:lastRowLastColumn="0"/>
            <w:tcW w:w="540" w:type="dxa"/>
          </w:tcPr>
          <w:p w14:paraId="33199870" w14:textId="77777777" w:rsidR="00675808" w:rsidRPr="00A041FA" w:rsidRDefault="00675808" w:rsidP="00BA159A">
            <w:pPr>
              <w:rPr>
                <w:rFonts w:asciiTheme="majorBidi" w:hAnsiTheme="majorBidi"/>
                <w:i w:val="0"/>
                <w:iCs w:val="0"/>
                <w:sz w:val="20"/>
                <w:szCs w:val="20"/>
                <w:lang w:bidi="fa-IR"/>
              </w:rPr>
            </w:pPr>
          </w:p>
        </w:tc>
        <w:tc>
          <w:tcPr>
            <w:tcW w:w="2880" w:type="dxa"/>
            <w:vMerge w:val="restart"/>
            <w:tcBorders>
              <w:right w:val="double" w:sz="4" w:space="0" w:color="auto"/>
            </w:tcBorders>
            <w:noWrap/>
            <w:vAlign w:val="center"/>
          </w:tcPr>
          <w:p w14:paraId="77F9D368" w14:textId="77777777" w:rsidR="00675808" w:rsidRPr="00A041FA" w:rsidRDefault="00675808" w:rsidP="00BA159A">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Model Parameter</w:t>
            </w:r>
          </w:p>
        </w:tc>
        <w:tc>
          <w:tcPr>
            <w:tcW w:w="2790" w:type="dxa"/>
            <w:gridSpan w:val="2"/>
            <w:tcBorders>
              <w:left w:val="double" w:sz="4" w:space="0" w:color="auto"/>
              <w:bottom w:val="single" w:sz="4" w:space="0" w:color="auto"/>
              <w:right w:val="single" w:sz="4" w:space="0" w:color="auto"/>
            </w:tcBorders>
            <w:noWrap/>
            <w:vAlign w:val="center"/>
          </w:tcPr>
          <w:p w14:paraId="46302B00" w14:textId="77777777" w:rsidR="00675808" w:rsidRPr="00A041FA" w:rsidRDefault="00675808" w:rsidP="00BA159A">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Absolute transmission risk among all students associated with</w:t>
            </w:r>
          </w:p>
        </w:tc>
        <w:tc>
          <w:tcPr>
            <w:tcW w:w="3150" w:type="dxa"/>
            <w:gridSpan w:val="2"/>
            <w:tcBorders>
              <w:left w:val="single" w:sz="4" w:space="0" w:color="auto"/>
              <w:bottom w:val="single" w:sz="4" w:space="0" w:color="auto"/>
            </w:tcBorders>
            <w:noWrap/>
            <w:vAlign w:val="center"/>
          </w:tcPr>
          <w:p w14:paraId="40EE8055" w14:textId="77777777" w:rsidR="00675808" w:rsidRPr="00A041FA" w:rsidRDefault="00675808" w:rsidP="00BA159A">
            <w:pPr>
              <w:cnfStyle w:val="100000000000" w:firstRow="1" w:lastRow="0" w:firstColumn="0" w:lastColumn="0" w:oddVBand="0" w:evenVBand="0" w:oddHBand="0" w:evenHBand="0" w:firstRowFirstColumn="0" w:firstRowLastColumn="0" w:lastRowFirstColumn="0" w:lastRowLastColumn="0"/>
              <w:rPr>
                <w:rFonts w:asciiTheme="majorBidi" w:hAnsiTheme="majorBidi"/>
                <w:i w:val="0"/>
                <w:iCs w:val="0"/>
                <w:sz w:val="20"/>
                <w:szCs w:val="20"/>
                <w:lang w:bidi="fa-IR"/>
              </w:rPr>
            </w:pPr>
            <w:r w:rsidRPr="00A041FA">
              <w:rPr>
                <w:rFonts w:asciiTheme="majorBidi" w:hAnsiTheme="majorBidi"/>
                <w:i w:val="0"/>
                <w:iCs w:val="0"/>
                <w:sz w:val="20"/>
                <w:szCs w:val="20"/>
                <w:lang w:bidi="fa-IR"/>
              </w:rPr>
              <w:t>Percentage changes in transmission risks from the best infection risk estimate of 3.5% among all students associated with</w:t>
            </w:r>
          </w:p>
        </w:tc>
      </w:tr>
      <w:tr w:rsidR="00A041FA" w:rsidRPr="00A041FA" w14:paraId="0A02EF6D"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tcBorders>
              <w:bottom w:val="double" w:sz="4" w:space="0" w:color="auto"/>
            </w:tcBorders>
          </w:tcPr>
          <w:p w14:paraId="4F3285C0" w14:textId="77777777" w:rsidR="00675808" w:rsidRPr="00A041FA" w:rsidRDefault="00675808" w:rsidP="00BA159A">
            <w:pPr>
              <w:rPr>
                <w:rFonts w:asciiTheme="majorBidi" w:hAnsiTheme="majorBidi"/>
                <w:i w:val="0"/>
                <w:iCs w:val="0"/>
                <w:sz w:val="20"/>
                <w:szCs w:val="20"/>
                <w:lang w:bidi="fa-IR"/>
              </w:rPr>
            </w:pPr>
          </w:p>
        </w:tc>
        <w:tc>
          <w:tcPr>
            <w:tcW w:w="2880" w:type="dxa"/>
            <w:vMerge/>
            <w:tcBorders>
              <w:bottom w:val="double" w:sz="4" w:space="0" w:color="auto"/>
              <w:right w:val="double" w:sz="4" w:space="0" w:color="auto"/>
            </w:tcBorders>
            <w:noWrap/>
            <w:vAlign w:val="center"/>
          </w:tcPr>
          <w:p w14:paraId="6041E413"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sz w:val="20"/>
                <w:szCs w:val="20"/>
                <w:lang w:bidi="fa-IR"/>
              </w:rPr>
            </w:pPr>
          </w:p>
        </w:tc>
        <w:tc>
          <w:tcPr>
            <w:tcW w:w="1440" w:type="dxa"/>
            <w:tcBorders>
              <w:top w:val="single" w:sz="4" w:space="0" w:color="auto"/>
              <w:left w:val="double" w:sz="4" w:space="0" w:color="auto"/>
              <w:bottom w:val="double" w:sz="4" w:space="0" w:color="auto"/>
            </w:tcBorders>
            <w:noWrap/>
            <w:vAlign w:val="center"/>
          </w:tcPr>
          <w:p w14:paraId="5AD79820"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Low variable values</w:t>
            </w:r>
          </w:p>
        </w:tc>
        <w:tc>
          <w:tcPr>
            <w:tcW w:w="1350" w:type="dxa"/>
            <w:tcBorders>
              <w:top w:val="single" w:sz="4" w:space="0" w:color="auto"/>
              <w:bottom w:val="double" w:sz="4" w:space="0" w:color="auto"/>
              <w:right w:val="single" w:sz="4" w:space="0" w:color="auto"/>
            </w:tcBorders>
            <w:noWrap/>
            <w:vAlign w:val="center"/>
          </w:tcPr>
          <w:p w14:paraId="1BF3DAB2"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High variable values</w:t>
            </w:r>
          </w:p>
        </w:tc>
        <w:tc>
          <w:tcPr>
            <w:tcW w:w="1575" w:type="dxa"/>
            <w:tcBorders>
              <w:top w:val="single" w:sz="4" w:space="0" w:color="auto"/>
              <w:left w:val="single" w:sz="4" w:space="0" w:color="auto"/>
              <w:bottom w:val="double" w:sz="4" w:space="0" w:color="auto"/>
            </w:tcBorders>
            <w:noWrap/>
            <w:vAlign w:val="center"/>
          </w:tcPr>
          <w:p w14:paraId="751994AF"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Low variable values</w:t>
            </w:r>
          </w:p>
        </w:tc>
        <w:tc>
          <w:tcPr>
            <w:tcW w:w="1575" w:type="dxa"/>
            <w:tcBorders>
              <w:top w:val="single" w:sz="4" w:space="0" w:color="auto"/>
              <w:bottom w:val="double" w:sz="4" w:space="0" w:color="auto"/>
            </w:tcBorders>
            <w:noWrap/>
            <w:vAlign w:val="center"/>
          </w:tcPr>
          <w:p w14:paraId="7169FC5A"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High variable values</w:t>
            </w:r>
          </w:p>
        </w:tc>
      </w:tr>
      <w:tr w:rsidR="00A041FA" w:rsidRPr="00A041FA" w14:paraId="2F31F893"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val="restart"/>
            <w:tcBorders>
              <w:top w:val="double" w:sz="4" w:space="0" w:color="auto"/>
            </w:tcBorders>
            <w:textDirection w:val="btLr"/>
          </w:tcPr>
          <w:p w14:paraId="2DA7DD46" w14:textId="77777777" w:rsidR="00675808" w:rsidRPr="00A041FA" w:rsidRDefault="00675808" w:rsidP="00BA159A">
            <w:pPr>
              <w:ind w:left="113" w:right="113"/>
              <w:jc w:val="left"/>
              <w:rPr>
                <w:rFonts w:asciiTheme="majorBidi" w:hAnsiTheme="majorBidi"/>
                <w:i w:val="0"/>
                <w:iCs w:val="0"/>
                <w:sz w:val="18"/>
                <w:szCs w:val="18"/>
                <w:lang w:bidi="fa-IR"/>
              </w:rPr>
            </w:pPr>
            <w:r w:rsidRPr="00A041FA">
              <w:rPr>
                <w:rFonts w:asciiTheme="majorBidi" w:hAnsiTheme="majorBidi"/>
                <w:i w:val="0"/>
                <w:iCs w:val="0"/>
                <w:sz w:val="18"/>
                <w:szCs w:val="18"/>
                <w:lang w:bidi="fa-IR"/>
              </w:rPr>
              <w:t>Human Interaction</w:t>
            </w:r>
          </w:p>
        </w:tc>
        <w:tc>
          <w:tcPr>
            <w:tcW w:w="2880" w:type="dxa"/>
            <w:tcBorders>
              <w:top w:val="double" w:sz="4" w:space="0" w:color="auto"/>
              <w:right w:val="double" w:sz="4" w:space="0" w:color="auto"/>
            </w:tcBorders>
            <w:shd w:val="clear" w:color="auto" w:fill="FFFFFF" w:themeFill="background1"/>
            <w:noWrap/>
            <w:vAlign w:val="center"/>
            <w:hideMark/>
          </w:tcPr>
          <w:p w14:paraId="1BE09482"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Total No. students</w:t>
            </w:r>
          </w:p>
        </w:tc>
        <w:tc>
          <w:tcPr>
            <w:tcW w:w="1440" w:type="dxa"/>
            <w:tcBorders>
              <w:top w:val="single" w:sz="4" w:space="0" w:color="auto"/>
              <w:left w:val="double" w:sz="4" w:space="0" w:color="auto"/>
            </w:tcBorders>
            <w:noWrap/>
            <w:vAlign w:val="center"/>
          </w:tcPr>
          <w:p w14:paraId="11ADFD0C"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7.6%</w:t>
            </w:r>
          </w:p>
        </w:tc>
        <w:tc>
          <w:tcPr>
            <w:tcW w:w="1350" w:type="dxa"/>
            <w:tcBorders>
              <w:top w:val="single" w:sz="4" w:space="0" w:color="auto"/>
              <w:right w:val="single" w:sz="4" w:space="0" w:color="auto"/>
            </w:tcBorders>
            <w:noWrap/>
            <w:vAlign w:val="center"/>
          </w:tcPr>
          <w:p w14:paraId="5AD16337"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2.3%</w:t>
            </w:r>
          </w:p>
        </w:tc>
        <w:tc>
          <w:tcPr>
            <w:tcW w:w="1575" w:type="dxa"/>
            <w:tcBorders>
              <w:top w:val="single" w:sz="4" w:space="0" w:color="auto"/>
              <w:left w:val="single" w:sz="4" w:space="0" w:color="auto"/>
            </w:tcBorders>
            <w:noWrap/>
            <w:vAlign w:val="center"/>
          </w:tcPr>
          <w:p w14:paraId="2DD8151D"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118.03%</w:t>
            </w:r>
          </w:p>
        </w:tc>
        <w:tc>
          <w:tcPr>
            <w:tcW w:w="1575" w:type="dxa"/>
            <w:tcBorders>
              <w:top w:val="single" w:sz="4" w:space="0" w:color="auto"/>
            </w:tcBorders>
            <w:noWrap/>
            <w:vAlign w:val="center"/>
          </w:tcPr>
          <w:p w14:paraId="55AED519"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-33.80%</w:t>
            </w:r>
          </w:p>
        </w:tc>
      </w:tr>
      <w:tr w:rsidR="00A041FA" w:rsidRPr="00A041FA" w14:paraId="200F593A"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2B19E6BC"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D9D9D9" w:themeFill="background1" w:themeFillShade="D9"/>
            <w:noWrap/>
            <w:vAlign w:val="center"/>
            <w:hideMark/>
          </w:tcPr>
          <w:p w14:paraId="1BB59124"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No. students in classrooms</w:t>
            </w:r>
          </w:p>
        </w:tc>
        <w:tc>
          <w:tcPr>
            <w:tcW w:w="1440" w:type="dxa"/>
            <w:tcBorders>
              <w:left w:val="double" w:sz="4" w:space="0" w:color="auto"/>
            </w:tcBorders>
            <w:shd w:val="clear" w:color="auto" w:fill="D9D9D9" w:themeFill="background1" w:themeFillShade="D9"/>
            <w:noWrap/>
            <w:vAlign w:val="center"/>
          </w:tcPr>
          <w:p w14:paraId="1F8DD990"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3.5%</w:t>
            </w:r>
          </w:p>
        </w:tc>
        <w:tc>
          <w:tcPr>
            <w:tcW w:w="1350" w:type="dxa"/>
            <w:tcBorders>
              <w:right w:val="single" w:sz="4" w:space="0" w:color="auto"/>
            </w:tcBorders>
            <w:shd w:val="clear" w:color="auto" w:fill="D9D9D9" w:themeFill="background1" w:themeFillShade="D9"/>
            <w:noWrap/>
            <w:vAlign w:val="center"/>
          </w:tcPr>
          <w:p w14:paraId="1FE027BB"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3.4%</w:t>
            </w:r>
          </w:p>
        </w:tc>
        <w:tc>
          <w:tcPr>
            <w:tcW w:w="1575" w:type="dxa"/>
            <w:tcBorders>
              <w:left w:val="single" w:sz="4" w:space="0" w:color="auto"/>
            </w:tcBorders>
            <w:shd w:val="clear" w:color="auto" w:fill="D9D9D9" w:themeFill="background1" w:themeFillShade="D9"/>
            <w:noWrap/>
            <w:vAlign w:val="center"/>
          </w:tcPr>
          <w:p w14:paraId="7560F02C"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-1.15%</w:t>
            </w:r>
          </w:p>
        </w:tc>
        <w:tc>
          <w:tcPr>
            <w:tcW w:w="1575" w:type="dxa"/>
            <w:shd w:val="clear" w:color="auto" w:fill="D9D9D9" w:themeFill="background1" w:themeFillShade="D9"/>
            <w:noWrap/>
            <w:vAlign w:val="center"/>
          </w:tcPr>
          <w:p w14:paraId="22EAAD84"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-1.52%</w:t>
            </w:r>
          </w:p>
        </w:tc>
      </w:tr>
      <w:tr w:rsidR="00A041FA" w:rsidRPr="00A041FA" w14:paraId="529DBFCE"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07DEC95C"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FFFFFF" w:themeFill="background1"/>
            <w:noWrap/>
            <w:vAlign w:val="center"/>
            <w:hideMark/>
          </w:tcPr>
          <w:p w14:paraId="08DF863F"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Time spent at school</w:t>
            </w:r>
          </w:p>
        </w:tc>
        <w:tc>
          <w:tcPr>
            <w:tcW w:w="1440" w:type="dxa"/>
            <w:tcBorders>
              <w:left w:val="double" w:sz="4" w:space="0" w:color="auto"/>
            </w:tcBorders>
            <w:noWrap/>
            <w:vAlign w:val="center"/>
          </w:tcPr>
          <w:p w14:paraId="022DDEB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3.3%</w:t>
            </w:r>
          </w:p>
        </w:tc>
        <w:tc>
          <w:tcPr>
            <w:tcW w:w="1350" w:type="dxa"/>
            <w:tcBorders>
              <w:right w:val="single" w:sz="4" w:space="0" w:color="auto"/>
            </w:tcBorders>
            <w:noWrap/>
            <w:vAlign w:val="center"/>
          </w:tcPr>
          <w:p w14:paraId="34C6561F"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3.6%</w:t>
            </w:r>
          </w:p>
        </w:tc>
        <w:tc>
          <w:tcPr>
            <w:tcW w:w="1575" w:type="dxa"/>
            <w:tcBorders>
              <w:left w:val="single" w:sz="4" w:space="0" w:color="auto"/>
            </w:tcBorders>
            <w:noWrap/>
            <w:vAlign w:val="center"/>
          </w:tcPr>
          <w:p w14:paraId="37E2A0D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-6.33%</w:t>
            </w:r>
          </w:p>
        </w:tc>
        <w:tc>
          <w:tcPr>
            <w:tcW w:w="1575" w:type="dxa"/>
            <w:noWrap/>
            <w:vAlign w:val="center"/>
          </w:tcPr>
          <w:p w14:paraId="0C41C7E1"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3.16%</w:t>
            </w:r>
          </w:p>
        </w:tc>
      </w:tr>
      <w:tr w:rsidR="00A041FA" w:rsidRPr="00A041FA" w14:paraId="3E718F13"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08D41D1A"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D9D9D9" w:themeFill="background1" w:themeFillShade="D9"/>
            <w:noWrap/>
            <w:vAlign w:val="center"/>
            <w:hideMark/>
          </w:tcPr>
          <w:p w14:paraId="4C6D2B10"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Time spent in common area</w:t>
            </w:r>
          </w:p>
        </w:tc>
        <w:tc>
          <w:tcPr>
            <w:tcW w:w="1440" w:type="dxa"/>
            <w:tcBorders>
              <w:left w:val="double" w:sz="4" w:space="0" w:color="auto"/>
            </w:tcBorders>
            <w:shd w:val="clear" w:color="auto" w:fill="D9D9D9" w:themeFill="background1" w:themeFillShade="D9"/>
            <w:noWrap/>
            <w:vAlign w:val="center"/>
          </w:tcPr>
          <w:p w14:paraId="1319DCA2"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3.4%</w:t>
            </w:r>
          </w:p>
        </w:tc>
        <w:tc>
          <w:tcPr>
            <w:tcW w:w="1350" w:type="dxa"/>
            <w:tcBorders>
              <w:right w:val="single" w:sz="4" w:space="0" w:color="auto"/>
            </w:tcBorders>
            <w:shd w:val="clear" w:color="auto" w:fill="D9D9D9" w:themeFill="background1" w:themeFillShade="D9"/>
            <w:noWrap/>
            <w:vAlign w:val="center"/>
          </w:tcPr>
          <w:p w14:paraId="6231E1D4"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3.5%</w:t>
            </w:r>
          </w:p>
        </w:tc>
        <w:tc>
          <w:tcPr>
            <w:tcW w:w="1575" w:type="dxa"/>
            <w:tcBorders>
              <w:left w:val="single" w:sz="4" w:space="0" w:color="auto"/>
            </w:tcBorders>
            <w:shd w:val="clear" w:color="auto" w:fill="D9D9D9" w:themeFill="background1" w:themeFillShade="D9"/>
            <w:noWrap/>
            <w:vAlign w:val="center"/>
          </w:tcPr>
          <w:p w14:paraId="2EB17DF3"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-2.42%</w:t>
            </w:r>
          </w:p>
        </w:tc>
        <w:tc>
          <w:tcPr>
            <w:tcW w:w="1575" w:type="dxa"/>
            <w:shd w:val="clear" w:color="auto" w:fill="D9D9D9" w:themeFill="background1" w:themeFillShade="D9"/>
            <w:noWrap/>
            <w:vAlign w:val="center"/>
          </w:tcPr>
          <w:p w14:paraId="6A399763"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1.05%</w:t>
            </w:r>
          </w:p>
        </w:tc>
      </w:tr>
      <w:tr w:rsidR="00A041FA" w:rsidRPr="00A041FA" w14:paraId="1E93A2EC"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258AAB23"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FFFFFF" w:themeFill="background1"/>
            <w:noWrap/>
            <w:vAlign w:val="center"/>
            <w:hideMark/>
          </w:tcPr>
          <w:p w14:paraId="53D43262"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Classroom occupancy density</w:t>
            </w:r>
          </w:p>
        </w:tc>
        <w:tc>
          <w:tcPr>
            <w:tcW w:w="1440" w:type="dxa"/>
            <w:tcBorders>
              <w:left w:val="double" w:sz="4" w:space="0" w:color="auto"/>
            </w:tcBorders>
            <w:noWrap/>
            <w:vAlign w:val="center"/>
          </w:tcPr>
          <w:p w14:paraId="0E9DBD2F"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4.0%</w:t>
            </w:r>
          </w:p>
        </w:tc>
        <w:tc>
          <w:tcPr>
            <w:tcW w:w="1350" w:type="dxa"/>
            <w:tcBorders>
              <w:right w:val="single" w:sz="4" w:space="0" w:color="auto"/>
            </w:tcBorders>
            <w:noWrap/>
            <w:vAlign w:val="center"/>
          </w:tcPr>
          <w:p w14:paraId="546F76E9"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3.0%</w:t>
            </w:r>
          </w:p>
        </w:tc>
        <w:tc>
          <w:tcPr>
            <w:tcW w:w="1575" w:type="dxa"/>
            <w:tcBorders>
              <w:left w:val="single" w:sz="4" w:space="0" w:color="auto"/>
            </w:tcBorders>
            <w:noWrap/>
            <w:vAlign w:val="center"/>
          </w:tcPr>
          <w:p w14:paraId="5331A362"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15.37%</w:t>
            </w:r>
          </w:p>
        </w:tc>
        <w:tc>
          <w:tcPr>
            <w:tcW w:w="1575" w:type="dxa"/>
            <w:noWrap/>
            <w:vAlign w:val="center"/>
          </w:tcPr>
          <w:p w14:paraId="3255BF2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-13.29%</w:t>
            </w:r>
          </w:p>
        </w:tc>
      </w:tr>
      <w:tr w:rsidR="00A041FA" w:rsidRPr="00A041FA" w14:paraId="07AE5F26"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Borders>
              <w:bottom w:val="single" w:sz="4" w:space="0" w:color="auto"/>
            </w:tcBorders>
          </w:tcPr>
          <w:p w14:paraId="20DE0A75" w14:textId="77777777" w:rsidR="00675808" w:rsidRPr="00A041FA" w:rsidRDefault="00675808" w:rsidP="00BA159A">
            <w:pPr>
              <w:rPr>
                <w:rFonts w:asciiTheme="majorBidi" w:hAnsiTheme="majorBidi"/>
                <w:i w:val="0"/>
                <w:iCs w:val="0"/>
                <w:sz w:val="18"/>
                <w:szCs w:val="18"/>
                <w:lang w:bidi="fa-IR"/>
              </w:rPr>
            </w:pPr>
          </w:p>
        </w:tc>
        <w:tc>
          <w:tcPr>
            <w:tcW w:w="2880" w:type="dxa"/>
            <w:tcBorders>
              <w:bottom w:val="single" w:sz="4" w:space="0" w:color="auto"/>
              <w:right w:val="double" w:sz="4" w:space="0" w:color="auto"/>
            </w:tcBorders>
            <w:shd w:val="clear" w:color="auto" w:fill="D9D9D9" w:themeFill="background1" w:themeFillShade="D9"/>
            <w:noWrap/>
            <w:vAlign w:val="center"/>
            <w:hideMark/>
          </w:tcPr>
          <w:p w14:paraId="0143F25D"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Common area occupancy density</w:t>
            </w:r>
          </w:p>
        </w:tc>
        <w:tc>
          <w:tcPr>
            <w:tcW w:w="1440" w:type="dxa"/>
            <w:tcBorders>
              <w:left w:val="double" w:sz="4" w:space="0" w:color="auto"/>
              <w:bottom w:val="single" w:sz="4" w:space="0" w:color="auto"/>
            </w:tcBorders>
            <w:shd w:val="clear" w:color="auto" w:fill="D9D9D9" w:themeFill="background1" w:themeFillShade="D9"/>
            <w:noWrap/>
            <w:vAlign w:val="center"/>
          </w:tcPr>
          <w:p w14:paraId="26B594AE"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3.5%</w:t>
            </w:r>
          </w:p>
        </w:tc>
        <w:tc>
          <w:tcPr>
            <w:tcW w:w="1350" w:type="dxa"/>
            <w:tcBorders>
              <w:bottom w:val="single" w:sz="4" w:space="0" w:color="auto"/>
              <w:right w:val="single" w:sz="4" w:space="0" w:color="auto"/>
            </w:tcBorders>
            <w:shd w:val="clear" w:color="auto" w:fill="D9D9D9" w:themeFill="background1" w:themeFillShade="D9"/>
            <w:noWrap/>
            <w:vAlign w:val="center"/>
          </w:tcPr>
          <w:p w14:paraId="1F15A836"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3.4%</w:t>
            </w:r>
          </w:p>
        </w:tc>
        <w:tc>
          <w:tcPr>
            <w:tcW w:w="1575" w:type="dxa"/>
            <w:tcBorders>
              <w:left w:val="single" w:sz="4" w:space="0" w:color="auto"/>
              <w:bottom w:val="single" w:sz="4" w:space="0" w:color="auto"/>
            </w:tcBorders>
            <w:shd w:val="clear" w:color="auto" w:fill="D9D9D9" w:themeFill="background1" w:themeFillShade="D9"/>
            <w:noWrap/>
            <w:vAlign w:val="center"/>
          </w:tcPr>
          <w:p w14:paraId="1CE2EC29"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0.70%</w:t>
            </w:r>
          </w:p>
        </w:tc>
        <w:tc>
          <w:tcPr>
            <w:tcW w:w="1575" w:type="dxa"/>
            <w:tcBorders>
              <w:bottom w:val="single" w:sz="4" w:space="0" w:color="auto"/>
            </w:tcBorders>
            <w:shd w:val="clear" w:color="auto" w:fill="D9D9D9" w:themeFill="background1" w:themeFillShade="D9"/>
            <w:noWrap/>
            <w:vAlign w:val="center"/>
          </w:tcPr>
          <w:p w14:paraId="488A9622"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-3.08%</w:t>
            </w:r>
          </w:p>
        </w:tc>
      </w:tr>
      <w:tr w:rsidR="00A041FA" w:rsidRPr="00A041FA" w14:paraId="0F65F46C"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val="restart"/>
            <w:tcBorders>
              <w:top w:val="single" w:sz="4" w:space="0" w:color="auto"/>
            </w:tcBorders>
            <w:textDirection w:val="btLr"/>
          </w:tcPr>
          <w:p w14:paraId="4784E6DB" w14:textId="77777777" w:rsidR="00675808" w:rsidRPr="00A041FA" w:rsidRDefault="00675808" w:rsidP="00BA159A">
            <w:pPr>
              <w:ind w:left="113" w:right="113"/>
              <w:jc w:val="left"/>
              <w:rPr>
                <w:rFonts w:asciiTheme="majorBidi" w:hAnsiTheme="majorBidi"/>
                <w:i w:val="0"/>
                <w:iCs w:val="0"/>
                <w:sz w:val="18"/>
                <w:szCs w:val="18"/>
                <w:lang w:bidi="fa-IR"/>
              </w:rPr>
            </w:pPr>
            <w:r w:rsidRPr="00A041FA">
              <w:rPr>
                <w:rFonts w:asciiTheme="majorBidi" w:hAnsiTheme="majorBidi"/>
                <w:i w:val="0"/>
                <w:iCs w:val="0"/>
                <w:sz w:val="18"/>
                <w:szCs w:val="18"/>
                <w:lang w:bidi="fa-IR"/>
              </w:rPr>
              <w:t>Biological-Epidemic</w:t>
            </w:r>
          </w:p>
        </w:tc>
        <w:tc>
          <w:tcPr>
            <w:tcW w:w="2880" w:type="dxa"/>
            <w:tcBorders>
              <w:top w:val="single" w:sz="4" w:space="0" w:color="auto"/>
              <w:right w:val="double" w:sz="4" w:space="0" w:color="auto"/>
            </w:tcBorders>
            <w:shd w:val="clear" w:color="auto" w:fill="FFFFFF" w:themeFill="background1"/>
            <w:noWrap/>
            <w:vAlign w:val="center"/>
            <w:hideMark/>
          </w:tcPr>
          <w:p w14:paraId="50994649"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Quanta generation rate</w:t>
            </w:r>
          </w:p>
        </w:tc>
        <w:tc>
          <w:tcPr>
            <w:tcW w:w="1440" w:type="dxa"/>
            <w:tcBorders>
              <w:top w:val="single" w:sz="4" w:space="0" w:color="auto"/>
              <w:left w:val="double" w:sz="4" w:space="0" w:color="auto"/>
            </w:tcBorders>
            <w:noWrap/>
            <w:vAlign w:val="center"/>
          </w:tcPr>
          <w:p w14:paraId="232A397C"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2.2%</w:t>
            </w:r>
          </w:p>
        </w:tc>
        <w:tc>
          <w:tcPr>
            <w:tcW w:w="1350" w:type="dxa"/>
            <w:tcBorders>
              <w:top w:val="single" w:sz="4" w:space="0" w:color="auto"/>
              <w:right w:val="single" w:sz="4" w:space="0" w:color="auto"/>
            </w:tcBorders>
            <w:noWrap/>
            <w:vAlign w:val="center"/>
          </w:tcPr>
          <w:p w14:paraId="25EC1128"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5.3%</w:t>
            </w:r>
          </w:p>
        </w:tc>
        <w:tc>
          <w:tcPr>
            <w:tcW w:w="1575" w:type="dxa"/>
            <w:tcBorders>
              <w:top w:val="single" w:sz="4" w:space="0" w:color="auto"/>
              <w:left w:val="single" w:sz="4" w:space="0" w:color="auto"/>
            </w:tcBorders>
            <w:noWrap/>
            <w:vAlign w:val="center"/>
          </w:tcPr>
          <w:p w14:paraId="6C5AED77"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-37.52%</w:t>
            </w:r>
          </w:p>
        </w:tc>
        <w:tc>
          <w:tcPr>
            <w:tcW w:w="1575" w:type="dxa"/>
            <w:tcBorders>
              <w:top w:val="single" w:sz="4" w:space="0" w:color="auto"/>
            </w:tcBorders>
            <w:noWrap/>
            <w:vAlign w:val="center"/>
          </w:tcPr>
          <w:p w14:paraId="7754E86F"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51.37%</w:t>
            </w:r>
          </w:p>
        </w:tc>
      </w:tr>
      <w:tr w:rsidR="00A041FA" w:rsidRPr="00A041FA" w14:paraId="2255FD7D"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555E7DB8"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D9D9D9" w:themeFill="background1" w:themeFillShade="D9"/>
            <w:noWrap/>
            <w:vAlign w:val="center"/>
            <w:hideMark/>
          </w:tcPr>
          <w:p w14:paraId="2509D54F"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Infection period</w:t>
            </w:r>
          </w:p>
        </w:tc>
        <w:tc>
          <w:tcPr>
            <w:tcW w:w="1440" w:type="dxa"/>
            <w:tcBorders>
              <w:left w:val="double" w:sz="4" w:space="0" w:color="auto"/>
            </w:tcBorders>
            <w:shd w:val="clear" w:color="auto" w:fill="D9D9D9" w:themeFill="background1" w:themeFillShade="D9"/>
            <w:noWrap/>
            <w:vAlign w:val="center"/>
          </w:tcPr>
          <w:p w14:paraId="05490CE6"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2.5%</w:t>
            </w:r>
          </w:p>
        </w:tc>
        <w:tc>
          <w:tcPr>
            <w:tcW w:w="1350" w:type="dxa"/>
            <w:tcBorders>
              <w:right w:val="single" w:sz="4" w:space="0" w:color="auto"/>
            </w:tcBorders>
            <w:shd w:val="clear" w:color="auto" w:fill="D9D9D9" w:themeFill="background1" w:themeFillShade="D9"/>
            <w:noWrap/>
            <w:vAlign w:val="center"/>
          </w:tcPr>
          <w:p w14:paraId="5E8074D2"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4.3%</w:t>
            </w:r>
          </w:p>
        </w:tc>
        <w:tc>
          <w:tcPr>
            <w:tcW w:w="1575" w:type="dxa"/>
            <w:tcBorders>
              <w:left w:val="single" w:sz="4" w:space="0" w:color="auto"/>
            </w:tcBorders>
            <w:shd w:val="clear" w:color="auto" w:fill="D9D9D9" w:themeFill="background1" w:themeFillShade="D9"/>
            <w:noWrap/>
            <w:vAlign w:val="center"/>
          </w:tcPr>
          <w:p w14:paraId="010E8F02"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-29.63%</w:t>
            </w:r>
          </w:p>
        </w:tc>
        <w:tc>
          <w:tcPr>
            <w:tcW w:w="1575" w:type="dxa"/>
            <w:shd w:val="clear" w:color="auto" w:fill="D9D9D9" w:themeFill="background1" w:themeFillShade="D9"/>
            <w:noWrap/>
            <w:vAlign w:val="center"/>
          </w:tcPr>
          <w:p w14:paraId="2690F6BA"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23.97%</w:t>
            </w:r>
          </w:p>
        </w:tc>
      </w:tr>
      <w:tr w:rsidR="00A041FA" w:rsidRPr="00A041FA" w14:paraId="1ECB6C05"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57EA6110"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FFFFFF" w:themeFill="background1"/>
            <w:noWrap/>
            <w:vAlign w:val="center"/>
            <w:hideMark/>
          </w:tcPr>
          <w:p w14:paraId="559A914B"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Vaccination coverage</w:t>
            </w:r>
          </w:p>
        </w:tc>
        <w:tc>
          <w:tcPr>
            <w:tcW w:w="1440" w:type="dxa"/>
            <w:tcBorders>
              <w:left w:val="double" w:sz="4" w:space="0" w:color="auto"/>
            </w:tcBorders>
            <w:noWrap/>
            <w:vAlign w:val="center"/>
          </w:tcPr>
          <w:p w14:paraId="25C4D0C0"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3.1%</w:t>
            </w:r>
          </w:p>
        </w:tc>
        <w:tc>
          <w:tcPr>
            <w:tcW w:w="1350" w:type="dxa"/>
            <w:tcBorders>
              <w:right w:val="single" w:sz="4" w:space="0" w:color="auto"/>
            </w:tcBorders>
            <w:noWrap/>
            <w:vAlign w:val="center"/>
          </w:tcPr>
          <w:p w14:paraId="0A891BD0"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3.8%</w:t>
            </w:r>
          </w:p>
        </w:tc>
        <w:tc>
          <w:tcPr>
            <w:tcW w:w="1575" w:type="dxa"/>
            <w:tcBorders>
              <w:left w:val="single" w:sz="4" w:space="0" w:color="auto"/>
            </w:tcBorders>
            <w:noWrap/>
            <w:vAlign w:val="center"/>
          </w:tcPr>
          <w:p w14:paraId="48FCA7A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-10.17%</w:t>
            </w:r>
          </w:p>
        </w:tc>
        <w:tc>
          <w:tcPr>
            <w:tcW w:w="1575" w:type="dxa"/>
            <w:noWrap/>
            <w:vAlign w:val="center"/>
          </w:tcPr>
          <w:p w14:paraId="1FB9324D"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7.5%</w:t>
            </w:r>
          </w:p>
        </w:tc>
      </w:tr>
      <w:tr w:rsidR="00A041FA" w:rsidRPr="00A041FA" w14:paraId="3A0A09E3"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7CFBD08F" w14:textId="77777777" w:rsidR="00675808" w:rsidRPr="00A041FA" w:rsidRDefault="00675808" w:rsidP="00BA159A">
            <w:pPr>
              <w:rPr>
                <w:rFonts w:asciiTheme="majorBidi" w:hAnsiTheme="majorBidi"/>
                <w:i w:val="0"/>
                <w:iCs w:val="0"/>
                <w:sz w:val="18"/>
                <w:szCs w:val="18"/>
                <w:lang w:bidi="fa-IR"/>
              </w:rPr>
            </w:pPr>
          </w:p>
        </w:tc>
        <w:tc>
          <w:tcPr>
            <w:tcW w:w="2880" w:type="dxa"/>
            <w:tcBorders>
              <w:right w:val="double" w:sz="4" w:space="0" w:color="auto"/>
            </w:tcBorders>
            <w:shd w:val="clear" w:color="auto" w:fill="D9D9D9" w:themeFill="background1" w:themeFillShade="D9"/>
            <w:noWrap/>
            <w:vAlign w:val="center"/>
            <w:hideMark/>
          </w:tcPr>
          <w:p w14:paraId="637CE87F"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Inhalation rate</w:t>
            </w:r>
          </w:p>
        </w:tc>
        <w:tc>
          <w:tcPr>
            <w:tcW w:w="1440" w:type="dxa"/>
            <w:tcBorders>
              <w:left w:val="double" w:sz="4" w:space="0" w:color="auto"/>
            </w:tcBorders>
            <w:shd w:val="clear" w:color="auto" w:fill="D9D9D9" w:themeFill="background1" w:themeFillShade="D9"/>
            <w:noWrap/>
            <w:vAlign w:val="center"/>
          </w:tcPr>
          <w:p w14:paraId="49F0355D"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3.5%</w:t>
            </w:r>
          </w:p>
        </w:tc>
        <w:tc>
          <w:tcPr>
            <w:tcW w:w="1350" w:type="dxa"/>
            <w:tcBorders>
              <w:right w:val="single" w:sz="4" w:space="0" w:color="auto"/>
            </w:tcBorders>
            <w:shd w:val="clear" w:color="auto" w:fill="D9D9D9" w:themeFill="background1" w:themeFillShade="D9"/>
            <w:noWrap/>
            <w:vAlign w:val="center"/>
          </w:tcPr>
          <w:p w14:paraId="1F3C19D6"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3.4%</w:t>
            </w:r>
          </w:p>
        </w:tc>
        <w:tc>
          <w:tcPr>
            <w:tcW w:w="1575" w:type="dxa"/>
            <w:tcBorders>
              <w:left w:val="single" w:sz="4" w:space="0" w:color="auto"/>
            </w:tcBorders>
            <w:shd w:val="clear" w:color="auto" w:fill="D9D9D9" w:themeFill="background1" w:themeFillShade="D9"/>
            <w:noWrap/>
            <w:vAlign w:val="center"/>
          </w:tcPr>
          <w:p w14:paraId="5FB7F38B"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-10.82%</w:t>
            </w:r>
          </w:p>
        </w:tc>
        <w:tc>
          <w:tcPr>
            <w:tcW w:w="1575" w:type="dxa"/>
            <w:shd w:val="clear" w:color="auto" w:fill="D9D9D9" w:themeFill="background1" w:themeFillShade="D9"/>
            <w:noWrap/>
            <w:vAlign w:val="center"/>
          </w:tcPr>
          <w:p w14:paraId="2F06FC4E"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7.69%</w:t>
            </w:r>
          </w:p>
        </w:tc>
      </w:tr>
      <w:tr w:rsidR="00A041FA" w:rsidRPr="00A041FA" w14:paraId="6F111AB5"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tcBorders>
              <w:bottom w:val="single" w:sz="4" w:space="0" w:color="auto"/>
            </w:tcBorders>
          </w:tcPr>
          <w:p w14:paraId="2E2A233B" w14:textId="77777777" w:rsidR="00675808" w:rsidRPr="00A041FA" w:rsidRDefault="00675808" w:rsidP="00BA159A">
            <w:pPr>
              <w:rPr>
                <w:rFonts w:asciiTheme="majorBidi" w:hAnsiTheme="majorBidi"/>
                <w:i w:val="0"/>
                <w:iCs w:val="0"/>
                <w:sz w:val="18"/>
                <w:szCs w:val="18"/>
                <w:lang w:bidi="fa-IR"/>
              </w:rPr>
            </w:pPr>
          </w:p>
        </w:tc>
        <w:tc>
          <w:tcPr>
            <w:tcW w:w="2880" w:type="dxa"/>
            <w:tcBorders>
              <w:bottom w:val="single" w:sz="4" w:space="0" w:color="auto"/>
              <w:right w:val="double" w:sz="4" w:space="0" w:color="auto"/>
            </w:tcBorders>
            <w:shd w:val="clear" w:color="auto" w:fill="FFFFFF" w:themeFill="background1"/>
            <w:noWrap/>
            <w:vAlign w:val="center"/>
            <w:hideMark/>
          </w:tcPr>
          <w:p w14:paraId="21965924"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Bio-aerosol deposition rate</w:t>
            </w:r>
          </w:p>
        </w:tc>
        <w:tc>
          <w:tcPr>
            <w:tcW w:w="1440" w:type="dxa"/>
            <w:tcBorders>
              <w:left w:val="double" w:sz="4" w:space="0" w:color="auto"/>
              <w:bottom w:val="single" w:sz="4" w:space="0" w:color="auto"/>
            </w:tcBorders>
            <w:noWrap/>
            <w:vAlign w:val="center"/>
          </w:tcPr>
          <w:p w14:paraId="1FE6713A"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3.8%</w:t>
            </w:r>
          </w:p>
        </w:tc>
        <w:tc>
          <w:tcPr>
            <w:tcW w:w="1350" w:type="dxa"/>
            <w:tcBorders>
              <w:bottom w:val="single" w:sz="4" w:space="0" w:color="auto"/>
              <w:right w:val="single" w:sz="4" w:space="0" w:color="auto"/>
            </w:tcBorders>
            <w:noWrap/>
            <w:vAlign w:val="center"/>
          </w:tcPr>
          <w:p w14:paraId="66928BE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3.1%</w:t>
            </w:r>
          </w:p>
        </w:tc>
        <w:tc>
          <w:tcPr>
            <w:tcW w:w="1575" w:type="dxa"/>
            <w:tcBorders>
              <w:left w:val="single" w:sz="4" w:space="0" w:color="auto"/>
              <w:bottom w:val="single" w:sz="4" w:space="0" w:color="auto"/>
            </w:tcBorders>
            <w:noWrap/>
            <w:vAlign w:val="center"/>
          </w:tcPr>
          <w:p w14:paraId="1F0EAC03"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7.43%</w:t>
            </w:r>
          </w:p>
        </w:tc>
        <w:tc>
          <w:tcPr>
            <w:tcW w:w="1575" w:type="dxa"/>
            <w:tcBorders>
              <w:bottom w:val="single" w:sz="4" w:space="0" w:color="auto"/>
            </w:tcBorders>
            <w:noWrap/>
            <w:vAlign w:val="center"/>
          </w:tcPr>
          <w:p w14:paraId="10E9A950"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-11.52%</w:t>
            </w:r>
          </w:p>
        </w:tc>
      </w:tr>
      <w:tr w:rsidR="00A041FA" w:rsidRPr="00A041FA" w14:paraId="01CA117B"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val="restart"/>
            <w:tcBorders>
              <w:top w:val="single" w:sz="4" w:space="0" w:color="auto"/>
            </w:tcBorders>
            <w:textDirection w:val="btLr"/>
          </w:tcPr>
          <w:p w14:paraId="7E3A77E1" w14:textId="77777777" w:rsidR="00675808" w:rsidRPr="00A041FA" w:rsidRDefault="00675808" w:rsidP="00BA159A">
            <w:pPr>
              <w:ind w:left="113" w:right="113"/>
              <w:jc w:val="left"/>
              <w:rPr>
                <w:rFonts w:asciiTheme="majorBidi" w:hAnsiTheme="majorBidi"/>
                <w:i w:val="0"/>
                <w:iCs w:val="0"/>
                <w:sz w:val="18"/>
                <w:szCs w:val="18"/>
                <w:lang w:bidi="fa-IR"/>
              </w:rPr>
            </w:pPr>
            <w:r w:rsidRPr="00A041FA">
              <w:rPr>
                <w:rFonts w:asciiTheme="majorBidi" w:hAnsiTheme="majorBidi"/>
                <w:i w:val="0"/>
                <w:iCs w:val="0"/>
                <w:sz w:val="18"/>
                <w:szCs w:val="18"/>
                <w:lang w:bidi="fa-IR"/>
              </w:rPr>
              <w:t>HVAC-Building</w:t>
            </w:r>
          </w:p>
        </w:tc>
        <w:tc>
          <w:tcPr>
            <w:tcW w:w="2880" w:type="dxa"/>
            <w:tcBorders>
              <w:top w:val="single" w:sz="4" w:space="0" w:color="auto"/>
              <w:right w:val="double" w:sz="4" w:space="0" w:color="auto"/>
            </w:tcBorders>
            <w:shd w:val="clear" w:color="auto" w:fill="D9D9D9" w:themeFill="background1" w:themeFillShade="D9"/>
            <w:noWrap/>
            <w:vAlign w:val="center"/>
            <w:hideMark/>
          </w:tcPr>
          <w:p w14:paraId="2415E2C2"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Classroom recirculation rate</w:t>
            </w:r>
          </w:p>
        </w:tc>
        <w:tc>
          <w:tcPr>
            <w:tcW w:w="1440" w:type="dxa"/>
            <w:tcBorders>
              <w:top w:val="single" w:sz="4" w:space="0" w:color="auto"/>
              <w:left w:val="double" w:sz="4" w:space="0" w:color="auto"/>
            </w:tcBorders>
            <w:shd w:val="clear" w:color="auto" w:fill="D9D9D9" w:themeFill="background1" w:themeFillShade="D9"/>
            <w:noWrap/>
            <w:vAlign w:val="center"/>
          </w:tcPr>
          <w:p w14:paraId="76A8F53B"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4.2%</w:t>
            </w:r>
          </w:p>
        </w:tc>
        <w:tc>
          <w:tcPr>
            <w:tcW w:w="1350" w:type="dxa"/>
            <w:tcBorders>
              <w:top w:val="single" w:sz="4" w:space="0" w:color="auto"/>
              <w:right w:val="single" w:sz="4" w:space="0" w:color="auto"/>
            </w:tcBorders>
            <w:shd w:val="clear" w:color="auto" w:fill="D9D9D9" w:themeFill="background1" w:themeFillShade="D9"/>
            <w:noWrap/>
            <w:vAlign w:val="center"/>
          </w:tcPr>
          <w:p w14:paraId="4AD4C095"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3.1%</w:t>
            </w:r>
          </w:p>
        </w:tc>
        <w:tc>
          <w:tcPr>
            <w:tcW w:w="1575" w:type="dxa"/>
            <w:tcBorders>
              <w:top w:val="single" w:sz="4" w:space="0" w:color="auto"/>
              <w:left w:val="single" w:sz="4" w:space="0" w:color="auto"/>
            </w:tcBorders>
            <w:shd w:val="clear" w:color="auto" w:fill="D9D9D9" w:themeFill="background1" w:themeFillShade="D9"/>
            <w:noWrap/>
            <w:vAlign w:val="center"/>
          </w:tcPr>
          <w:p w14:paraId="5EED008C"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19.21%</w:t>
            </w:r>
          </w:p>
        </w:tc>
        <w:tc>
          <w:tcPr>
            <w:tcW w:w="1575" w:type="dxa"/>
            <w:tcBorders>
              <w:top w:val="single" w:sz="4" w:space="0" w:color="auto"/>
            </w:tcBorders>
            <w:shd w:val="clear" w:color="auto" w:fill="D9D9D9" w:themeFill="background1" w:themeFillShade="D9"/>
            <w:noWrap/>
            <w:vAlign w:val="center"/>
          </w:tcPr>
          <w:p w14:paraId="453AF4B1"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-10.89%</w:t>
            </w:r>
          </w:p>
        </w:tc>
      </w:tr>
      <w:tr w:rsidR="00A041FA" w:rsidRPr="00A041FA" w14:paraId="509502D3"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400D53BB" w14:textId="77777777" w:rsidR="00675808" w:rsidRPr="00A041FA" w:rsidRDefault="00675808" w:rsidP="00BA159A">
            <w:pPr>
              <w:rPr>
                <w:rFonts w:asciiTheme="majorBidi" w:hAnsiTheme="majorBidi"/>
                <w:i w:val="0"/>
                <w:iCs w:val="0"/>
                <w:sz w:val="20"/>
                <w:szCs w:val="20"/>
                <w:lang w:bidi="fa-IR"/>
              </w:rPr>
            </w:pPr>
          </w:p>
        </w:tc>
        <w:tc>
          <w:tcPr>
            <w:tcW w:w="2880" w:type="dxa"/>
            <w:tcBorders>
              <w:right w:val="double" w:sz="4" w:space="0" w:color="auto"/>
            </w:tcBorders>
            <w:shd w:val="clear" w:color="auto" w:fill="FFFFFF" w:themeFill="background1"/>
            <w:noWrap/>
            <w:vAlign w:val="center"/>
            <w:hideMark/>
          </w:tcPr>
          <w:p w14:paraId="5A5201AE"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Classroom ventilation rate</w:t>
            </w:r>
          </w:p>
        </w:tc>
        <w:tc>
          <w:tcPr>
            <w:tcW w:w="1440" w:type="dxa"/>
            <w:tcBorders>
              <w:left w:val="double" w:sz="4" w:space="0" w:color="auto"/>
            </w:tcBorders>
            <w:noWrap/>
            <w:vAlign w:val="center"/>
          </w:tcPr>
          <w:p w14:paraId="17174B67"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3.7%</w:t>
            </w:r>
          </w:p>
        </w:tc>
        <w:tc>
          <w:tcPr>
            <w:tcW w:w="1350" w:type="dxa"/>
            <w:tcBorders>
              <w:right w:val="single" w:sz="4" w:space="0" w:color="auto"/>
            </w:tcBorders>
            <w:noWrap/>
            <w:vAlign w:val="center"/>
          </w:tcPr>
          <w:p w14:paraId="73B46410"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3.2%</w:t>
            </w:r>
          </w:p>
        </w:tc>
        <w:tc>
          <w:tcPr>
            <w:tcW w:w="1575" w:type="dxa"/>
            <w:tcBorders>
              <w:left w:val="single" w:sz="4" w:space="0" w:color="auto"/>
            </w:tcBorders>
            <w:noWrap/>
            <w:vAlign w:val="center"/>
          </w:tcPr>
          <w:p w14:paraId="6A6FBC1C"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5.58%</w:t>
            </w:r>
          </w:p>
        </w:tc>
        <w:tc>
          <w:tcPr>
            <w:tcW w:w="1575" w:type="dxa"/>
            <w:noWrap/>
            <w:vAlign w:val="center"/>
          </w:tcPr>
          <w:p w14:paraId="5B907994"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-7.72%</w:t>
            </w:r>
          </w:p>
        </w:tc>
      </w:tr>
      <w:tr w:rsidR="00A041FA" w:rsidRPr="00A041FA" w14:paraId="66B1CBBC"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7F9A2D3E" w14:textId="77777777" w:rsidR="00675808" w:rsidRPr="00A041FA" w:rsidRDefault="00675808" w:rsidP="00BA159A">
            <w:pPr>
              <w:rPr>
                <w:rFonts w:asciiTheme="majorBidi" w:hAnsiTheme="majorBidi"/>
                <w:i w:val="0"/>
                <w:iCs w:val="0"/>
                <w:sz w:val="20"/>
                <w:szCs w:val="20"/>
                <w:lang w:bidi="fa-IR"/>
              </w:rPr>
            </w:pPr>
          </w:p>
        </w:tc>
        <w:tc>
          <w:tcPr>
            <w:tcW w:w="2880" w:type="dxa"/>
            <w:tcBorders>
              <w:right w:val="double" w:sz="4" w:space="0" w:color="auto"/>
            </w:tcBorders>
            <w:shd w:val="clear" w:color="auto" w:fill="D9D9D9" w:themeFill="background1" w:themeFillShade="D9"/>
            <w:noWrap/>
            <w:vAlign w:val="center"/>
            <w:hideMark/>
          </w:tcPr>
          <w:p w14:paraId="58C6A67F"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Common area ventilation rate</w:t>
            </w:r>
          </w:p>
        </w:tc>
        <w:tc>
          <w:tcPr>
            <w:tcW w:w="1440" w:type="dxa"/>
            <w:tcBorders>
              <w:left w:val="double" w:sz="4" w:space="0" w:color="auto"/>
            </w:tcBorders>
            <w:shd w:val="clear" w:color="auto" w:fill="D9D9D9" w:themeFill="background1" w:themeFillShade="D9"/>
            <w:noWrap/>
            <w:vAlign w:val="center"/>
          </w:tcPr>
          <w:p w14:paraId="57EE4375"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3.5%</w:t>
            </w:r>
          </w:p>
        </w:tc>
        <w:tc>
          <w:tcPr>
            <w:tcW w:w="1350" w:type="dxa"/>
            <w:tcBorders>
              <w:right w:val="single" w:sz="4" w:space="0" w:color="auto"/>
            </w:tcBorders>
            <w:shd w:val="clear" w:color="auto" w:fill="D9D9D9" w:themeFill="background1" w:themeFillShade="D9"/>
            <w:noWrap/>
            <w:vAlign w:val="center"/>
          </w:tcPr>
          <w:p w14:paraId="6A9EB9DD"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3.4%</w:t>
            </w:r>
          </w:p>
        </w:tc>
        <w:tc>
          <w:tcPr>
            <w:tcW w:w="1575" w:type="dxa"/>
            <w:tcBorders>
              <w:left w:val="single" w:sz="4" w:space="0" w:color="auto"/>
            </w:tcBorders>
            <w:shd w:val="clear" w:color="auto" w:fill="D9D9D9" w:themeFill="background1" w:themeFillShade="D9"/>
            <w:noWrap/>
            <w:vAlign w:val="center"/>
          </w:tcPr>
          <w:p w14:paraId="664D55BC"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-1.25%</w:t>
            </w:r>
          </w:p>
        </w:tc>
        <w:tc>
          <w:tcPr>
            <w:tcW w:w="1575" w:type="dxa"/>
            <w:shd w:val="clear" w:color="auto" w:fill="D9D9D9" w:themeFill="background1" w:themeFillShade="D9"/>
            <w:noWrap/>
            <w:vAlign w:val="center"/>
          </w:tcPr>
          <w:p w14:paraId="3FDEF034"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-1.48%</w:t>
            </w:r>
          </w:p>
        </w:tc>
      </w:tr>
      <w:tr w:rsidR="00A041FA" w:rsidRPr="00A041FA" w14:paraId="485346F9" w14:textId="77777777" w:rsidTr="00BA159A">
        <w:trPr>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4DE1EB20" w14:textId="77777777" w:rsidR="00675808" w:rsidRPr="00A041FA" w:rsidRDefault="00675808" w:rsidP="00BA159A">
            <w:pPr>
              <w:rPr>
                <w:rFonts w:asciiTheme="majorBidi" w:hAnsiTheme="majorBidi"/>
                <w:i w:val="0"/>
                <w:iCs w:val="0"/>
                <w:sz w:val="20"/>
                <w:szCs w:val="20"/>
                <w:lang w:bidi="fa-IR"/>
              </w:rPr>
            </w:pPr>
          </w:p>
        </w:tc>
        <w:tc>
          <w:tcPr>
            <w:tcW w:w="2880" w:type="dxa"/>
            <w:tcBorders>
              <w:right w:val="double" w:sz="4" w:space="0" w:color="auto"/>
            </w:tcBorders>
            <w:shd w:val="clear" w:color="auto" w:fill="FFFFFF" w:themeFill="background1"/>
            <w:noWrap/>
            <w:vAlign w:val="center"/>
            <w:hideMark/>
          </w:tcPr>
          <w:p w14:paraId="6F05FFD1" w14:textId="77777777" w:rsidR="00675808" w:rsidRPr="00A041FA" w:rsidRDefault="00675808" w:rsidP="00BA159A">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Air filter removal efficiency</w:t>
            </w:r>
          </w:p>
        </w:tc>
        <w:tc>
          <w:tcPr>
            <w:tcW w:w="1440" w:type="dxa"/>
            <w:tcBorders>
              <w:left w:val="double" w:sz="4" w:space="0" w:color="auto"/>
            </w:tcBorders>
            <w:noWrap/>
            <w:vAlign w:val="center"/>
          </w:tcPr>
          <w:p w14:paraId="5433E2E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4.3%</w:t>
            </w:r>
          </w:p>
        </w:tc>
        <w:tc>
          <w:tcPr>
            <w:tcW w:w="1350" w:type="dxa"/>
            <w:tcBorders>
              <w:right w:val="single" w:sz="4" w:space="0" w:color="auto"/>
            </w:tcBorders>
            <w:noWrap/>
            <w:vAlign w:val="center"/>
          </w:tcPr>
          <w:p w14:paraId="65954416"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3.1%</w:t>
            </w:r>
          </w:p>
        </w:tc>
        <w:tc>
          <w:tcPr>
            <w:tcW w:w="1575" w:type="dxa"/>
            <w:tcBorders>
              <w:left w:val="single" w:sz="4" w:space="0" w:color="auto"/>
            </w:tcBorders>
            <w:noWrap/>
            <w:vAlign w:val="center"/>
          </w:tcPr>
          <w:p w14:paraId="2A61DD5B"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23.19%</w:t>
            </w:r>
          </w:p>
        </w:tc>
        <w:tc>
          <w:tcPr>
            <w:tcW w:w="1575" w:type="dxa"/>
            <w:noWrap/>
            <w:vAlign w:val="center"/>
          </w:tcPr>
          <w:p w14:paraId="0775ABFA" w14:textId="77777777" w:rsidR="00675808" w:rsidRPr="00A041FA" w:rsidRDefault="00675808" w:rsidP="00BA159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-10.61%</w:t>
            </w:r>
          </w:p>
        </w:tc>
      </w:tr>
      <w:tr w:rsidR="00A041FA" w:rsidRPr="00A041FA" w14:paraId="3ACA043A" w14:textId="77777777" w:rsidTr="00BA159A">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540" w:type="dxa"/>
            <w:vMerge/>
          </w:tcPr>
          <w:p w14:paraId="3DD69E4A" w14:textId="77777777" w:rsidR="00675808" w:rsidRPr="00A041FA" w:rsidRDefault="00675808" w:rsidP="00BA159A">
            <w:pPr>
              <w:rPr>
                <w:rFonts w:asciiTheme="majorBidi" w:hAnsiTheme="majorBidi"/>
                <w:i w:val="0"/>
                <w:iCs w:val="0"/>
                <w:sz w:val="20"/>
                <w:szCs w:val="20"/>
                <w:lang w:bidi="fa-IR"/>
              </w:rPr>
            </w:pPr>
          </w:p>
        </w:tc>
        <w:tc>
          <w:tcPr>
            <w:tcW w:w="2880" w:type="dxa"/>
            <w:tcBorders>
              <w:right w:val="double" w:sz="4" w:space="0" w:color="auto"/>
            </w:tcBorders>
            <w:shd w:val="clear" w:color="auto" w:fill="D9D9D9" w:themeFill="background1" w:themeFillShade="D9"/>
            <w:noWrap/>
            <w:vAlign w:val="center"/>
            <w:hideMark/>
          </w:tcPr>
          <w:p w14:paraId="6D8362EF" w14:textId="77777777" w:rsidR="00675808" w:rsidRPr="00A041FA" w:rsidRDefault="00675808" w:rsidP="00BA159A">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lang w:bidi="fa-IR"/>
              </w:rPr>
              <w:t>Infiltration rate</w:t>
            </w:r>
          </w:p>
        </w:tc>
        <w:tc>
          <w:tcPr>
            <w:tcW w:w="1440" w:type="dxa"/>
            <w:tcBorders>
              <w:left w:val="double" w:sz="4" w:space="0" w:color="auto"/>
            </w:tcBorders>
            <w:shd w:val="clear" w:color="auto" w:fill="D9D9D9" w:themeFill="background1" w:themeFillShade="D9"/>
            <w:noWrap/>
            <w:vAlign w:val="center"/>
          </w:tcPr>
          <w:p w14:paraId="647753CC"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3.1%</w:t>
            </w:r>
          </w:p>
        </w:tc>
        <w:tc>
          <w:tcPr>
            <w:tcW w:w="1350" w:type="dxa"/>
            <w:tcBorders>
              <w:right w:val="single" w:sz="4" w:space="0" w:color="auto"/>
            </w:tcBorders>
            <w:shd w:val="clear" w:color="auto" w:fill="D9D9D9" w:themeFill="background1" w:themeFillShade="D9"/>
            <w:noWrap/>
            <w:vAlign w:val="center"/>
          </w:tcPr>
          <w:p w14:paraId="50D6A561"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3.8%</w:t>
            </w:r>
          </w:p>
        </w:tc>
        <w:tc>
          <w:tcPr>
            <w:tcW w:w="1575" w:type="dxa"/>
            <w:tcBorders>
              <w:left w:val="single" w:sz="4" w:space="0" w:color="auto"/>
            </w:tcBorders>
            <w:shd w:val="clear" w:color="auto" w:fill="D9D9D9" w:themeFill="background1" w:themeFillShade="D9"/>
            <w:noWrap/>
            <w:vAlign w:val="center"/>
          </w:tcPr>
          <w:p w14:paraId="55936622"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1.02%</w:t>
            </w:r>
          </w:p>
        </w:tc>
        <w:tc>
          <w:tcPr>
            <w:tcW w:w="1575" w:type="dxa"/>
            <w:shd w:val="clear" w:color="auto" w:fill="D9D9D9" w:themeFill="background1" w:themeFillShade="D9"/>
            <w:noWrap/>
            <w:vAlign w:val="center"/>
          </w:tcPr>
          <w:p w14:paraId="12C215C6" w14:textId="77777777" w:rsidR="00675808" w:rsidRPr="00A041FA" w:rsidRDefault="00675808" w:rsidP="00BA159A">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fa-IR"/>
              </w:rPr>
            </w:pPr>
            <w:r w:rsidRPr="00A041FA">
              <w:rPr>
                <w:rFonts w:asciiTheme="majorBidi" w:hAnsiTheme="majorBidi" w:cstheme="majorBidi"/>
                <w:sz w:val="20"/>
                <w:szCs w:val="20"/>
              </w:rPr>
              <w:t>-3.41%</w:t>
            </w:r>
          </w:p>
        </w:tc>
      </w:tr>
    </w:tbl>
    <w:p w14:paraId="5488F0AB" w14:textId="10405EC7" w:rsidR="00673996" w:rsidRPr="00A041FA" w:rsidRDefault="00673996" w:rsidP="00675808">
      <w:pPr>
        <w:pStyle w:val="Caption"/>
        <w:jc w:val="center"/>
        <w:rPr>
          <w:rFonts w:asciiTheme="majorBidi" w:hAnsiTheme="majorBidi" w:cstheme="majorBidi"/>
          <w:color w:val="auto"/>
          <w:sz w:val="24"/>
          <w:szCs w:val="24"/>
          <w:lang w:bidi="fa-IR"/>
        </w:rPr>
      </w:pPr>
    </w:p>
    <w:p w14:paraId="2485BFC4" w14:textId="7FA33E1B" w:rsidR="00673996" w:rsidRPr="00A041FA" w:rsidRDefault="0014704E" w:rsidP="0013341F">
      <w:pPr>
        <w:jc w:val="lowKashida"/>
        <w:rPr>
          <w:rFonts w:asciiTheme="majorBidi" w:hAnsiTheme="majorBidi" w:cstheme="majorBidi"/>
          <w:sz w:val="24"/>
          <w:szCs w:val="24"/>
        </w:rPr>
      </w:pPr>
      <w:r w:rsidRPr="00A041FA">
        <w:rPr>
          <w:rFonts w:asciiTheme="majorBidi" w:hAnsiTheme="majorBidi" w:cstheme="majorBidi"/>
          <w:sz w:val="24"/>
          <w:szCs w:val="24"/>
        </w:rPr>
        <w:fldChar w:fldCharType="begin"/>
      </w:r>
      <w:r w:rsidRPr="00A041FA">
        <w:rPr>
          <w:rFonts w:asciiTheme="majorBidi" w:hAnsiTheme="majorBidi" w:cstheme="majorBidi"/>
          <w:sz w:val="24"/>
          <w:szCs w:val="24"/>
        </w:rPr>
        <w:instrText xml:space="preserve"> REF _Ref21555442 \h </w:instrText>
      </w:r>
      <w:r w:rsidR="00F34DBB" w:rsidRPr="00A041FA">
        <w:rPr>
          <w:rFonts w:asciiTheme="majorBidi" w:hAnsiTheme="majorBidi" w:cstheme="majorBidi"/>
          <w:sz w:val="24"/>
          <w:szCs w:val="24"/>
        </w:rPr>
        <w:instrText xml:space="preserve"> \* MERGEFORMAT </w:instrText>
      </w:r>
      <w:r w:rsidRPr="00A041FA">
        <w:rPr>
          <w:rFonts w:asciiTheme="majorBidi" w:hAnsiTheme="majorBidi" w:cstheme="majorBidi"/>
          <w:sz w:val="24"/>
          <w:szCs w:val="24"/>
        </w:rPr>
      </w:r>
      <w:r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Figure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3</w:t>
      </w:r>
      <w:r w:rsidRPr="00A041FA">
        <w:rPr>
          <w:rFonts w:asciiTheme="majorBidi" w:hAnsiTheme="majorBidi" w:cstheme="majorBidi"/>
          <w:sz w:val="24"/>
          <w:szCs w:val="24"/>
        </w:rPr>
        <w:fldChar w:fldCharType="end"/>
      </w:r>
      <w:r w:rsidRPr="00A041FA">
        <w:rPr>
          <w:rFonts w:asciiTheme="majorBidi" w:hAnsiTheme="majorBidi" w:cstheme="majorBidi"/>
          <w:sz w:val="24"/>
          <w:szCs w:val="24"/>
        </w:rPr>
        <w:t xml:space="preserve"> </w:t>
      </w:r>
      <w:bookmarkStart w:id="22" w:name="_Ref20066227"/>
      <w:r w:rsidR="00F34DBB" w:rsidRPr="00A041FA">
        <w:rPr>
          <w:rFonts w:asciiTheme="majorBidi" w:hAnsiTheme="majorBidi" w:cstheme="majorBidi"/>
          <w:sz w:val="24"/>
          <w:szCs w:val="24"/>
        </w:rPr>
        <w:t xml:space="preserve">presents the results of the sensitivity analysis. </w:t>
      </w:r>
      <w:r w:rsidR="00B527A3" w:rsidRPr="00A041FA">
        <w:rPr>
          <w:rFonts w:asciiTheme="majorBidi" w:hAnsiTheme="majorBidi" w:cstheme="majorBidi"/>
          <w:sz w:val="24"/>
          <w:szCs w:val="24"/>
        </w:rPr>
        <w:t>In each diagram, the x- and y-axis values show the changes in the model variables and the transmission risks associated with those changes, respectively.</w:t>
      </w:r>
      <w:r w:rsidR="0028494D" w:rsidRPr="00A041FA">
        <w:rPr>
          <w:rFonts w:asciiTheme="majorBidi" w:hAnsiTheme="majorBidi" w:cstheme="majorBidi"/>
          <w:sz w:val="24"/>
          <w:szCs w:val="24"/>
        </w:rPr>
        <w:t xml:space="preserve"> T</w:t>
      </w:r>
      <w:r w:rsidR="00B527A3" w:rsidRPr="00A041FA">
        <w:rPr>
          <w:rFonts w:asciiTheme="majorBidi" w:hAnsiTheme="majorBidi" w:cstheme="majorBidi"/>
          <w:sz w:val="24"/>
          <w:szCs w:val="24"/>
        </w:rPr>
        <w:t>he center</w:t>
      </w:r>
      <w:r w:rsidR="0013341F" w:rsidRPr="00A041FA">
        <w:rPr>
          <w:rFonts w:asciiTheme="majorBidi" w:hAnsiTheme="majorBidi" w:cstheme="majorBidi"/>
          <w:sz w:val="24"/>
          <w:szCs w:val="24"/>
        </w:rPr>
        <w:t>s</w:t>
      </w:r>
      <w:r w:rsidR="00B527A3" w:rsidRPr="00A041FA">
        <w:rPr>
          <w:rFonts w:asciiTheme="majorBidi" w:hAnsiTheme="majorBidi" w:cstheme="majorBidi"/>
          <w:sz w:val="24"/>
          <w:szCs w:val="24"/>
        </w:rPr>
        <w:t xml:space="preserve"> of the diagram</w:t>
      </w:r>
      <w:r w:rsidR="0013341F" w:rsidRPr="00A041FA">
        <w:rPr>
          <w:rFonts w:asciiTheme="majorBidi" w:hAnsiTheme="majorBidi" w:cstheme="majorBidi"/>
          <w:sz w:val="24"/>
          <w:szCs w:val="24"/>
        </w:rPr>
        <w:t>s</w:t>
      </w:r>
      <w:r w:rsidR="0028494D" w:rsidRPr="00A041FA">
        <w:rPr>
          <w:rFonts w:asciiTheme="majorBidi" w:hAnsiTheme="majorBidi" w:cstheme="majorBidi"/>
          <w:sz w:val="24"/>
          <w:szCs w:val="24"/>
        </w:rPr>
        <w:t xml:space="preserve"> represent</w:t>
      </w:r>
      <w:r w:rsidR="00B527A3" w:rsidRPr="00A041FA">
        <w:rPr>
          <w:rFonts w:asciiTheme="majorBidi" w:hAnsiTheme="majorBidi" w:cstheme="majorBidi"/>
          <w:sz w:val="24"/>
          <w:szCs w:val="24"/>
        </w:rPr>
        <w:t xml:space="preserve"> the </w:t>
      </w:r>
      <w:r w:rsidR="0013341F" w:rsidRPr="00A041FA">
        <w:rPr>
          <w:rFonts w:asciiTheme="majorBidi" w:hAnsiTheme="majorBidi" w:cstheme="majorBidi"/>
          <w:sz w:val="24"/>
          <w:szCs w:val="24"/>
        </w:rPr>
        <w:t xml:space="preserve">variables and transmission risks associated with our best estimates, which are located </w:t>
      </w:r>
      <w:r w:rsidR="00B527A3" w:rsidRPr="00A041FA">
        <w:rPr>
          <w:rFonts w:asciiTheme="majorBidi" w:hAnsiTheme="majorBidi" w:cstheme="majorBidi"/>
          <w:sz w:val="24"/>
          <w:szCs w:val="24"/>
        </w:rPr>
        <w:t>at the origin of the co</w:t>
      </w:r>
      <w:r w:rsidR="0013341F" w:rsidRPr="00A041FA">
        <w:rPr>
          <w:rFonts w:asciiTheme="majorBidi" w:hAnsiTheme="majorBidi" w:cstheme="majorBidi"/>
          <w:sz w:val="24"/>
          <w:szCs w:val="24"/>
        </w:rPr>
        <w:t>ordinate plane (i.e., 0% - 0%). E</w:t>
      </w:r>
      <w:r w:rsidR="00B527A3" w:rsidRPr="00A041FA">
        <w:rPr>
          <w:rFonts w:asciiTheme="majorBidi" w:hAnsiTheme="majorBidi" w:cstheme="majorBidi"/>
          <w:sz w:val="24"/>
          <w:szCs w:val="24"/>
        </w:rPr>
        <w:t>ach branch show</w:t>
      </w:r>
      <w:r w:rsidR="0013341F" w:rsidRPr="00A041FA">
        <w:rPr>
          <w:rFonts w:asciiTheme="majorBidi" w:hAnsiTheme="majorBidi" w:cstheme="majorBidi"/>
          <w:sz w:val="24"/>
          <w:szCs w:val="24"/>
        </w:rPr>
        <w:t>s</w:t>
      </w:r>
      <w:r w:rsidR="00B527A3" w:rsidRPr="00A041FA">
        <w:rPr>
          <w:rFonts w:asciiTheme="majorBidi" w:hAnsiTheme="majorBidi" w:cstheme="majorBidi"/>
          <w:sz w:val="24"/>
          <w:szCs w:val="24"/>
        </w:rPr>
        <w:t xml:space="preserve"> the relative variation of a model parameter from its primary estimate (i.e., average changes in </w:t>
      </w:r>
      <w:r w:rsidR="00B527A3" w:rsidRPr="00A041FA">
        <w:rPr>
          <w:rFonts w:asciiTheme="majorBidi" w:hAnsiTheme="majorBidi" w:cstheme="majorBidi"/>
          <w:sz w:val="24"/>
          <w:szCs w:val="24"/>
        </w:rPr>
        <w:fldChar w:fldCharType="begin"/>
      </w:r>
      <w:r w:rsidR="00B527A3" w:rsidRPr="00A041FA">
        <w:rPr>
          <w:rFonts w:asciiTheme="majorBidi" w:hAnsiTheme="majorBidi" w:cstheme="majorBidi"/>
          <w:sz w:val="24"/>
          <w:szCs w:val="24"/>
        </w:rPr>
        <w:instrText xml:space="preserve"> REF _Ref20582489 \h  \* MERGEFORMAT </w:instrText>
      </w:r>
      <w:r w:rsidR="00B527A3" w:rsidRPr="00A041FA">
        <w:rPr>
          <w:rFonts w:asciiTheme="majorBidi" w:hAnsiTheme="majorBidi" w:cstheme="majorBidi"/>
          <w:sz w:val="24"/>
          <w:szCs w:val="24"/>
        </w:rPr>
      </w:r>
      <w:r w:rsidR="00B527A3"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 xml:space="preserve">Table S. </w:t>
      </w:r>
      <w:r w:rsidR="00A8019D" w:rsidRPr="00A041FA">
        <w:rPr>
          <w:rFonts w:asciiTheme="majorBidi" w:hAnsiTheme="majorBidi" w:cstheme="majorBidi"/>
          <w:b/>
          <w:bCs/>
          <w:i/>
          <w:iCs/>
          <w:noProof/>
          <w:sz w:val="20"/>
          <w:szCs w:val="20"/>
        </w:rPr>
        <w:t>5</w:t>
      </w:r>
      <w:r w:rsidR="00B527A3" w:rsidRPr="00A041FA">
        <w:rPr>
          <w:rFonts w:asciiTheme="majorBidi" w:hAnsiTheme="majorBidi" w:cstheme="majorBidi"/>
          <w:sz w:val="24"/>
          <w:szCs w:val="24"/>
        </w:rPr>
        <w:fldChar w:fldCharType="end"/>
      </w:r>
      <w:r w:rsidR="00B527A3" w:rsidRPr="00A041FA">
        <w:rPr>
          <w:rFonts w:asciiTheme="majorBidi" w:hAnsiTheme="majorBidi" w:cstheme="majorBidi"/>
          <w:sz w:val="24"/>
          <w:szCs w:val="24"/>
        </w:rPr>
        <w:t xml:space="preserve">) and the associated relative changes in the transmission risk estimates (i.e., percentage changes in </w:t>
      </w:r>
      <w:r w:rsidR="00B527A3" w:rsidRPr="00A041FA">
        <w:rPr>
          <w:rFonts w:asciiTheme="majorBidi" w:hAnsiTheme="majorBidi" w:cstheme="majorBidi"/>
          <w:sz w:val="24"/>
          <w:szCs w:val="24"/>
        </w:rPr>
        <w:fldChar w:fldCharType="begin"/>
      </w:r>
      <w:r w:rsidR="00B527A3" w:rsidRPr="00A041FA">
        <w:rPr>
          <w:rFonts w:asciiTheme="majorBidi" w:hAnsiTheme="majorBidi" w:cstheme="majorBidi"/>
          <w:sz w:val="24"/>
          <w:szCs w:val="24"/>
        </w:rPr>
        <w:instrText xml:space="preserve"> REF _Ref21384103 \h  \* MERGEFORMAT </w:instrText>
      </w:r>
      <w:r w:rsidR="00B527A3" w:rsidRPr="00A041FA">
        <w:rPr>
          <w:rFonts w:asciiTheme="majorBidi" w:hAnsiTheme="majorBidi" w:cstheme="majorBidi"/>
          <w:sz w:val="24"/>
          <w:szCs w:val="24"/>
        </w:rPr>
      </w:r>
      <w:r w:rsidR="00B527A3" w:rsidRPr="00A041FA">
        <w:rPr>
          <w:rFonts w:asciiTheme="majorBidi" w:hAnsiTheme="majorBidi" w:cstheme="majorBidi"/>
          <w:sz w:val="24"/>
          <w:szCs w:val="24"/>
        </w:rPr>
        <w:fldChar w:fldCharType="separate"/>
      </w:r>
      <w:r w:rsidR="00A8019D" w:rsidRPr="00A041FA">
        <w:rPr>
          <w:rFonts w:asciiTheme="majorBidi" w:hAnsiTheme="majorBidi" w:cstheme="majorBidi"/>
          <w:sz w:val="24"/>
          <w:szCs w:val="24"/>
        </w:rPr>
        <w:t>Table S.</w:t>
      </w:r>
      <w:r w:rsidR="00A8019D" w:rsidRPr="00A041FA">
        <w:rPr>
          <w:rFonts w:asciiTheme="majorBidi" w:hAnsiTheme="majorBidi" w:cstheme="majorBidi"/>
          <w:noProof/>
          <w:sz w:val="24"/>
          <w:szCs w:val="24"/>
        </w:rPr>
        <w:t xml:space="preserve"> </w:t>
      </w:r>
      <w:r w:rsidR="00A8019D" w:rsidRPr="00A041FA">
        <w:rPr>
          <w:rFonts w:asciiTheme="majorBidi" w:hAnsiTheme="majorBidi" w:cstheme="majorBidi"/>
          <w:b/>
          <w:bCs/>
          <w:i/>
          <w:iCs/>
          <w:noProof/>
          <w:sz w:val="20"/>
          <w:szCs w:val="20"/>
        </w:rPr>
        <w:t>6</w:t>
      </w:r>
      <w:r w:rsidR="00B527A3" w:rsidRPr="00A041FA">
        <w:rPr>
          <w:rFonts w:asciiTheme="majorBidi" w:hAnsiTheme="majorBidi" w:cstheme="majorBidi"/>
          <w:sz w:val="24"/>
          <w:szCs w:val="24"/>
        </w:rPr>
        <w:fldChar w:fldCharType="end"/>
      </w:r>
      <w:r w:rsidR="00B527A3" w:rsidRPr="00A041FA">
        <w:rPr>
          <w:rFonts w:asciiTheme="majorBidi" w:hAnsiTheme="majorBidi" w:cstheme="majorBidi"/>
          <w:sz w:val="24"/>
          <w:szCs w:val="24"/>
        </w:rPr>
        <w:t>). The lengths of the branches were limited to the ranges of the model</w:t>
      </w:r>
      <w:r w:rsidR="0013341F" w:rsidRPr="00A041FA">
        <w:rPr>
          <w:rFonts w:asciiTheme="majorBidi" w:hAnsiTheme="majorBidi" w:cstheme="majorBidi"/>
          <w:sz w:val="24"/>
          <w:szCs w:val="24"/>
        </w:rPr>
        <w:t>s’</w:t>
      </w:r>
      <w:r w:rsidR="00B527A3" w:rsidRPr="00A041FA">
        <w:rPr>
          <w:rFonts w:asciiTheme="majorBidi" w:hAnsiTheme="majorBidi" w:cstheme="majorBidi"/>
          <w:sz w:val="24"/>
          <w:szCs w:val="24"/>
        </w:rPr>
        <w:t xml:space="preserve"> variables.</w:t>
      </w:r>
    </w:p>
    <w:p w14:paraId="02E44C36" w14:textId="6CFA094B" w:rsidR="00F34DBB" w:rsidRPr="00A041FA" w:rsidRDefault="00B140BA" w:rsidP="00B527A3">
      <w:pPr>
        <w:rPr>
          <w:rFonts w:asciiTheme="majorBidi" w:hAnsiTheme="majorBidi" w:cstheme="majorBidi"/>
          <w:sz w:val="24"/>
          <w:szCs w:val="24"/>
        </w:rPr>
      </w:pPr>
      <w:r w:rsidRPr="00A041FA">
        <w:rPr>
          <w:noProof/>
        </w:rPr>
        <w:lastRenderedPageBreak/>
        <w:drawing>
          <wp:inline distT="0" distB="0" distL="0" distR="0" wp14:anchorId="172AFB89" wp14:editId="1B0CBCFF">
            <wp:extent cx="5943600" cy="2346509"/>
            <wp:effectExtent l="0" t="0" r="0" b="0"/>
            <wp:docPr id="4097835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5943600" cy="2346509"/>
                    </a:xfrm>
                    <a:prstGeom prst="rect">
                      <a:avLst/>
                    </a:prstGeom>
                  </pic:spPr>
                </pic:pic>
              </a:graphicData>
            </a:graphic>
          </wp:inline>
        </w:drawing>
      </w:r>
    </w:p>
    <w:p w14:paraId="3A1A8E68" w14:textId="096D208D" w:rsidR="00673996" w:rsidRPr="00A041FA" w:rsidRDefault="0014704E" w:rsidP="002E1AD8">
      <w:pPr>
        <w:pStyle w:val="Caption"/>
        <w:jc w:val="center"/>
        <w:rPr>
          <w:rFonts w:asciiTheme="majorBidi" w:hAnsiTheme="majorBidi" w:cstheme="majorBidi"/>
          <w:i w:val="0"/>
          <w:iCs w:val="0"/>
          <w:color w:val="auto"/>
          <w:sz w:val="20"/>
          <w:szCs w:val="20"/>
          <w:rtl/>
          <w:lang w:bidi="fa-IR"/>
        </w:rPr>
      </w:pPr>
      <w:bookmarkStart w:id="23" w:name="_Ref21555442"/>
      <w:bookmarkEnd w:id="22"/>
      <w:r w:rsidRPr="00A041FA">
        <w:rPr>
          <w:rFonts w:asciiTheme="majorBidi" w:hAnsiTheme="majorBidi" w:cstheme="majorBidi"/>
          <w:b/>
          <w:bCs/>
          <w:i w:val="0"/>
          <w:iCs w:val="0"/>
          <w:color w:val="auto"/>
          <w:sz w:val="20"/>
          <w:szCs w:val="20"/>
        </w:rPr>
        <w:t xml:space="preserve">Figure S. </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Figure_S. \* ARABIC </w:instrText>
      </w:r>
      <w:r w:rsidRPr="00A041FA">
        <w:rPr>
          <w:rFonts w:asciiTheme="majorBidi" w:hAnsiTheme="majorBidi" w:cstheme="majorBidi"/>
          <w:b/>
          <w:bCs/>
          <w:i w:val="0"/>
          <w:iCs w:val="0"/>
          <w:color w:val="auto"/>
          <w:sz w:val="20"/>
          <w:szCs w:val="20"/>
        </w:rPr>
        <w:fldChar w:fldCharType="separate"/>
      </w:r>
      <w:r w:rsidR="008F74AA" w:rsidRPr="00A041FA">
        <w:rPr>
          <w:rFonts w:asciiTheme="majorBidi" w:hAnsiTheme="majorBidi" w:cstheme="majorBidi"/>
          <w:b/>
          <w:bCs/>
          <w:i w:val="0"/>
          <w:iCs w:val="0"/>
          <w:noProof/>
          <w:color w:val="auto"/>
          <w:sz w:val="20"/>
          <w:szCs w:val="20"/>
        </w:rPr>
        <w:t>3</w:t>
      </w:r>
      <w:r w:rsidRPr="00A041FA">
        <w:rPr>
          <w:rFonts w:asciiTheme="majorBidi" w:hAnsiTheme="majorBidi" w:cstheme="majorBidi"/>
          <w:b/>
          <w:bCs/>
          <w:i w:val="0"/>
          <w:iCs w:val="0"/>
          <w:color w:val="auto"/>
          <w:sz w:val="20"/>
          <w:szCs w:val="20"/>
        </w:rPr>
        <w:fldChar w:fldCharType="end"/>
      </w:r>
      <w:bookmarkEnd w:id="23"/>
      <w:r w:rsidR="00673996" w:rsidRPr="00A041FA">
        <w:rPr>
          <w:rFonts w:asciiTheme="majorBidi" w:hAnsiTheme="majorBidi" w:cstheme="majorBidi"/>
          <w:b/>
          <w:bCs/>
          <w:i w:val="0"/>
          <w:iCs w:val="0"/>
          <w:color w:val="auto"/>
          <w:sz w:val="20"/>
          <w:szCs w:val="20"/>
        </w:rPr>
        <w:t xml:space="preserve">. </w:t>
      </w:r>
      <w:r w:rsidR="00673996" w:rsidRPr="00A041FA">
        <w:rPr>
          <w:rFonts w:asciiTheme="majorBidi" w:hAnsiTheme="majorBidi" w:cstheme="majorBidi"/>
          <w:i w:val="0"/>
          <w:iCs w:val="0"/>
          <w:color w:val="auto"/>
          <w:sz w:val="20"/>
          <w:szCs w:val="20"/>
        </w:rPr>
        <w:t>Sensitivity of the measles transmission model in U.S. schools to changes in (a) biological-epidemiological variables, (b) human-interaction-related parameters and (c) HVAC-building-related variables</w:t>
      </w:r>
      <w:r w:rsidR="00B1115A">
        <w:rPr>
          <w:rFonts w:asciiTheme="majorBidi" w:hAnsiTheme="majorBidi" w:cstheme="majorBidi"/>
          <w:i w:val="0"/>
          <w:iCs w:val="0"/>
          <w:color w:val="auto"/>
          <w:sz w:val="20"/>
          <w:szCs w:val="20"/>
        </w:rPr>
        <w:t xml:space="preserve"> (Figure 4 main manuscript)</w:t>
      </w:r>
    </w:p>
    <w:p w14:paraId="24E0A35A" w14:textId="5BC17A81" w:rsidR="00673996" w:rsidRPr="00A041FA" w:rsidRDefault="00136ECF" w:rsidP="0013341F">
      <w:pPr>
        <w:jc w:val="lowKashida"/>
        <w:rPr>
          <w:rFonts w:asciiTheme="majorBidi" w:hAnsiTheme="majorBidi" w:cstheme="majorBidi"/>
          <w:sz w:val="24"/>
          <w:szCs w:val="24"/>
        </w:rPr>
      </w:pPr>
      <w:r w:rsidRPr="00A041FA">
        <w:rPr>
          <w:rFonts w:asciiTheme="majorBidi" w:hAnsiTheme="majorBidi" w:cstheme="majorBidi"/>
          <w:sz w:val="24"/>
          <w:szCs w:val="24"/>
        </w:rPr>
        <w:t xml:space="preserve">The sensitivity results </w:t>
      </w:r>
      <w:r w:rsidR="00064B9D" w:rsidRPr="00A041FA">
        <w:rPr>
          <w:rFonts w:asciiTheme="majorBidi" w:hAnsiTheme="majorBidi" w:cstheme="majorBidi"/>
          <w:sz w:val="24"/>
          <w:szCs w:val="24"/>
        </w:rPr>
        <w:t xml:space="preserve">show </w:t>
      </w:r>
      <w:r w:rsidR="0013341F" w:rsidRPr="00A041FA">
        <w:rPr>
          <w:rFonts w:asciiTheme="majorBidi" w:hAnsiTheme="majorBidi" w:cstheme="majorBidi"/>
          <w:sz w:val="24"/>
          <w:szCs w:val="24"/>
        </w:rPr>
        <w:t>(</w:t>
      </w:r>
      <w:proofErr w:type="spellStart"/>
      <w:r w:rsidR="0013341F" w:rsidRPr="00A041FA">
        <w:rPr>
          <w:rFonts w:asciiTheme="majorBidi" w:hAnsiTheme="majorBidi" w:cstheme="majorBidi"/>
          <w:sz w:val="24"/>
          <w:szCs w:val="24"/>
        </w:rPr>
        <w:t>i</w:t>
      </w:r>
      <w:proofErr w:type="spellEnd"/>
      <w:r w:rsidR="0013341F" w:rsidRPr="00A041FA">
        <w:rPr>
          <w:rFonts w:asciiTheme="majorBidi" w:hAnsiTheme="majorBidi" w:cstheme="majorBidi"/>
          <w:sz w:val="24"/>
          <w:szCs w:val="24"/>
        </w:rPr>
        <w:t xml:space="preserve">) the </w:t>
      </w:r>
      <w:r w:rsidR="00064B9D" w:rsidRPr="00A041FA">
        <w:rPr>
          <w:rFonts w:asciiTheme="majorBidi" w:hAnsiTheme="majorBidi" w:cstheme="majorBidi"/>
          <w:sz w:val="24"/>
          <w:szCs w:val="24"/>
        </w:rPr>
        <w:t xml:space="preserve">total number of </w:t>
      </w:r>
      <w:r w:rsidR="00221FDE" w:rsidRPr="00A041FA">
        <w:rPr>
          <w:rFonts w:asciiTheme="majorBidi" w:hAnsiTheme="majorBidi" w:cstheme="majorBidi"/>
          <w:sz w:val="24"/>
          <w:szCs w:val="24"/>
        </w:rPr>
        <w:t xml:space="preserve">enrolled </w:t>
      </w:r>
      <w:r w:rsidR="00064B9D" w:rsidRPr="00A041FA">
        <w:rPr>
          <w:rFonts w:asciiTheme="majorBidi" w:hAnsiTheme="majorBidi" w:cstheme="majorBidi"/>
          <w:sz w:val="24"/>
          <w:szCs w:val="24"/>
        </w:rPr>
        <w:t xml:space="preserve">students, quanta generation rate, and </w:t>
      </w:r>
      <w:r w:rsidRPr="00A041FA">
        <w:rPr>
          <w:rFonts w:asciiTheme="majorBidi" w:hAnsiTheme="majorBidi" w:cstheme="majorBidi"/>
          <w:sz w:val="24"/>
          <w:szCs w:val="24"/>
        </w:rPr>
        <w:t xml:space="preserve">infection period </w:t>
      </w:r>
      <w:r w:rsidR="0013341F" w:rsidRPr="00A041FA">
        <w:rPr>
          <w:rFonts w:asciiTheme="majorBidi" w:hAnsiTheme="majorBidi" w:cstheme="majorBidi"/>
          <w:sz w:val="24"/>
          <w:szCs w:val="24"/>
        </w:rPr>
        <w:t>among</w:t>
      </w:r>
      <w:r w:rsidRPr="00A041FA">
        <w:rPr>
          <w:rFonts w:asciiTheme="majorBidi" w:hAnsiTheme="majorBidi" w:cstheme="majorBidi"/>
          <w:sz w:val="24"/>
          <w:szCs w:val="24"/>
        </w:rPr>
        <w:t xml:space="preserve"> biolog</w:t>
      </w:r>
      <w:r w:rsidR="0013341F" w:rsidRPr="00A041FA">
        <w:rPr>
          <w:rFonts w:asciiTheme="majorBidi" w:hAnsiTheme="majorBidi" w:cstheme="majorBidi"/>
          <w:sz w:val="24"/>
          <w:szCs w:val="24"/>
        </w:rPr>
        <w:t xml:space="preserve">ical-epidemiological variables; (ii) </w:t>
      </w:r>
      <w:r w:rsidRPr="00A041FA">
        <w:rPr>
          <w:rFonts w:asciiTheme="majorBidi" w:hAnsiTheme="majorBidi" w:cstheme="majorBidi"/>
          <w:sz w:val="24"/>
          <w:szCs w:val="24"/>
        </w:rPr>
        <w:t xml:space="preserve">occupancy density of the infector’s classrooms </w:t>
      </w:r>
      <w:r w:rsidR="0013341F" w:rsidRPr="00A041FA">
        <w:rPr>
          <w:rFonts w:asciiTheme="majorBidi" w:hAnsiTheme="majorBidi" w:cstheme="majorBidi"/>
          <w:sz w:val="24"/>
          <w:szCs w:val="24"/>
        </w:rPr>
        <w:t>among</w:t>
      </w:r>
      <w:r w:rsidRPr="00A041FA">
        <w:rPr>
          <w:rFonts w:asciiTheme="majorBidi" w:hAnsiTheme="majorBidi" w:cstheme="majorBidi"/>
          <w:sz w:val="24"/>
          <w:szCs w:val="24"/>
        </w:rPr>
        <w:t xml:space="preserve"> human-interaction-relate</w:t>
      </w:r>
      <w:bookmarkStart w:id="24" w:name="_GoBack"/>
      <w:bookmarkEnd w:id="24"/>
      <w:r w:rsidRPr="00A041FA">
        <w:rPr>
          <w:rFonts w:asciiTheme="majorBidi" w:hAnsiTheme="majorBidi" w:cstheme="majorBidi"/>
          <w:sz w:val="24"/>
          <w:szCs w:val="24"/>
        </w:rPr>
        <w:t>d parame</w:t>
      </w:r>
      <w:r w:rsidR="0013341F" w:rsidRPr="00A041FA">
        <w:rPr>
          <w:rFonts w:asciiTheme="majorBidi" w:hAnsiTheme="majorBidi" w:cstheme="majorBidi"/>
          <w:sz w:val="24"/>
          <w:szCs w:val="24"/>
        </w:rPr>
        <w:t>ters;</w:t>
      </w:r>
      <w:r w:rsidRPr="00A041FA">
        <w:rPr>
          <w:rFonts w:asciiTheme="majorBidi" w:hAnsiTheme="majorBidi" w:cstheme="majorBidi"/>
          <w:sz w:val="24"/>
          <w:szCs w:val="24"/>
        </w:rPr>
        <w:t xml:space="preserve"> and</w:t>
      </w:r>
      <w:r w:rsidR="0013341F" w:rsidRPr="00A041FA">
        <w:rPr>
          <w:rFonts w:asciiTheme="majorBidi" w:hAnsiTheme="majorBidi" w:cstheme="majorBidi"/>
          <w:sz w:val="24"/>
          <w:szCs w:val="24"/>
        </w:rPr>
        <w:t xml:space="preserve"> (iii)</w:t>
      </w:r>
      <w:r w:rsidRPr="00A041FA">
        <w:rPr>
          <w:rFonts w:asciiTheme="majorBidi" w:hAnsiTheme="majorBidi" w:cstheme="majorBidi"/>
          <w:sz w:val="24"/>
          <w:szCs w:val="24"/>
        </w:rPr>
        <w:t xml:space="preserve"> removal efficiency of air filters and air recirculation rate of classrooms </w:t>
      </w:r>
      <w:r w:rsidR="0013341F" w:rsidRPr="00A041FA">
        <w:rPr>
          <w:rFonts w:asciiTheme="majorBidi" w:hAnsiTheme="majorBidi" w:cstheme="majorBidi"/>
          <w:sz w:val="24"/>
          <w:szCs w:val="24"/>
        </w:rPr>
        <w:t>among</w:t>
      </w:r>
      <w:r w:rsidRPr="00A041FA">
        <w:rPr>
          <w:rFonts w:asciiTheme="majorBidi" w:hAnsiTheme="majorBidi" w:cstheme="majorBidi"/>
          <w:sz w:val="24"/>
          <w:szCs w:val="24"/>
        </w:rPr>
        <w:t xml:space="preserve"> HVAC-and-building-related variables have the highest imp</w:t>
      </w:r>
      <w:r w:rsidR="005E0AEB" w:rsidRPr="00A041FA">
        <w:rPr>
          <w:rFonts w:asciiTheme="majorBidi" w:hAnsiTheme="majorBidi" w:cstheme="majorBidi"/>
          <w:sz w:val="24"/>
          <w:szCs w:val="24"/>
        </w:rPr>
        <w:t>acts on the risk model results</w:t>
      </w:r>
      <w:r w:rsidR="00064B9D" w:rsidRPr="00A041FA">
        <w:rPr>
          <w:rFonts w:asciiTheme="majorBidi" w:hAnsiTheme="majorBidi" w:cstheme="majorBidi"/>
          <w:sz w:val="24"/>
          <w:szCs w:val="24"/>
        </w:rPr>
        <w:t xml:space="preserve"> in their categories</w:t>
      </w:r>
      <w:r w:rsidR="005E0AEB" w:rsidRPr="00A041FA">
        <w:rPr>
          <w:rFonts w:asciiTheme="majorBidi" w:hAnsiTheme="majorBidi" w:cstheme="majorBidi"/>
          <w:sz w:val="24"/>
          <w:szCs w:val="24"/>
        </w:rPr>
        <w:t>.</w:t>
      </w:r>
      <w:r w:rsidR="007F1B50" w:rsidRPr="00A041FA">
        <w:rPr>
          <w:rFonts w:asciiTheme="majorBidi" w:hAnsiTheme="majorBidi" w:cstheme="majorBidi"/>
          <w:sz w:val="24"/>
          <w:szCs w:val="24"/>
        </w:rPr>
        <w:t xml:space="preserve"> I</w:t>
      </w:r>
      <w:r w:rsidR="004A24F1" w:rsidRPr="00A041FA">
        <w:rPr>
          <w:rFonts w:asciiTheme="majorBidi" w:hAnsiTheme="majorBidi" w:cstheme="majorBidi"/>
          <w:sz w:val="24"/>
          <w:szCs w:val="24"/>
        </w:rPr>
        <w:t xml:space="preserve">t is noticeable </w:t>
      </w:r>
      <w:r w:rsidR="00AF5853" w:rsidRPr="00A041FA">
        <w:rPr>
          <w:rFonts w:asciiTheme="majorBidi" w:hAnsiTheme="majorBidi" w:cstheme="majorBidi"/>
          <w:sz w:val="24"/>
          <w:szCs w:val="24"/>
        </w:rPr>
        <w:t xml:space="preserve">that changes in the total number of enrolled students </w:t>
      </w:r>
      <w:r w:rsidR="00221FDE" w:rsidRPr="00A041FA">
        <w:rPr>
          <w:rFonts w:asciiTheme="majorBidi" w:hAnsiTheme="majorBidi" w:cstheme="majorBidi"/>
          <w:sz w:val="24"/>
          <w:szCs w:val="24"/>
        </w:rPr>
        <w:t xml:space="preserve">alone </w:t>
      </w:r>
      <w:r w:rsidR="00DE0684" w:rsidRPr="00A041FA">
        <w:rPr>
          <w:rFonts w:asciiTheme="majorBidi" w:hAnsiTheme="majorBidi" w:cstheme="majorBidi"/>
          <w:sz w:val="24"/>
          <w:szCs w:val="24"/>
        </w:rPr>
        <w:t>do</w:t>
      </w:r>
      <w:r w:rsidR="00AF5853" w:rsidRPr="00A041FA">
        <w:rPr>
          <w:rFonts w:asciiTheme="majorBidi" w:hAnsiTheme="majorBidi" w:cstheme="majorBidi"/>
          <w:sz w:val="24"/>
          <w:szCs w:val="24"/>
        </w:rPr>
        <w:t xml:space="preserve"> not influence the transmission risk in assumed microenvironment </w:t>
      </w:r>
      <w:proofErr w:type="gramStart"/>
      <w:r w:rsidR="00AF5853" w:rsidRPr="00A041FA">
        <w:rPr>
          <w:rFonts w:asciiTheme="majorBidi" w:hAnsiTheme="majorBidi" w:cstheme="majorBidi"/>
          <w:sz w:val="24"/>
          <w:szCs w:val="24"/>
        </w:rPr>
        <w:t>significantly,</w:t>
      </w:r>
      <w:proofErr w:type="gramEnd"/>
      <w:r w:rsidR="00AF5853" w:rsidRPr="00A041FA">
        <w:rPr>
          <w:rFonts w:asciiTheme="majorBidi" w:hAnsiTheme="majorBidi" w:cstheme="majorBidi"/>
          <w:sz w:val="24"/>
          <w:szCs w:val="24"/>
        </w:rPr>
        <w:t xml:space="preserve"> rather</w:t>
      </w:r>
      <w:r w:rsidR="009C3A0C" w:rsidRPr="00A041FA">
        <w:rPr>
          <w:rFonts w:asciiTheme="majorBidi" w:hAnsiTheme="majorBidi" w:cstheme="majorBidi"/>
          <w:sz w:val="24"/>
          <w:szCs w:val="24"/>
        </w:rPr>
        <w:t xml:space="preserve"> the </w:t>
      </w:r>
      <w:r w:rsidR="00221FDE" w:rsidRPr="00A041FA">
        <w:rPr>
          <w:rFonts w:asciiTheme="majorBidi" w:hAnsiTheme="majorBidi" w:cstheme="majorBidi"/>
          <w:sz w:val="24"/>
          <w:szCs w:val="24"/>
        </w:rPr>
        <w:t>drastic</w:t>
      </w:r>
      <w:r w:rsidR="0013341F" w:rsidRPr="00A041FA">
        <w:rPr>
          <w:rFonts w:asciiTheme="majorBidi" w:hAnsiTheme="majorBidi" w:cstheme="majorBidi"/>
          <w:sz w:val="24"/>
          <w:szCs w:val="24"/>
        </w:rPr>
        <w:t xml:space="preserve"> change</w:t>
      </w:r>
      <w:r w:rsidR="009C3A0C" w:rsidRPr="00A041FA">
        <w:rPr>
          <w:rFonts w:asciiTheme="majorBidi" w:hAnsiTheme="majorBidi" w:cstheme="majorBidi"/>
          <w:sz w:val="24"/>
          <w:szCs w:val="24"/>
        </w:rPr>
        <w:t xml:space="preserve"> in the transmission risk is </w:t>
      </w:r>
      <w:r w:rsidR="00CE77C1" w:rsidRPr="00A041FA">
        <w:rPr>
          <w:rFonts w:asciiTheme="majorBidi" w:hAnsiTheme="majorBidi" w:cstheme="majorBidi"/>
          <w:sz w:val="24"/>
          <w:szCs w:val="24"/>
        </w:rPr>
        <w:t>driven by</w:t>
      </w:r>
      <w:r w:rsidR="00AF5853" w:rsidRPr="00A041FA">
        <w:rPr>
          <w:rFonts w:asciiTheme="majorBidi" w:hAnsiTheme="majorBidi" w:cstheme="majorBidi"/>
          <w:sz w:val="24"/>
          <w:szCs w:val="24"/>
        </w:rPr>
        <w:t xml:space="preserve"> the </w:t>
      </w:r>
      <w:r w:rsidR="00221FDE" w:rsidRPr="00A041FA">
        <w:rPr>
          <w:rFonts w:asciiTheme="majorBidi" w:hAnsiTheme="majorBidi" w:cstheme="majorBidi"/>
          <w:sz w:val="24"/>
          <w:szCs w:val="24"/>
        </w:rPr>
        <w:t xml:space="preserve">variation in the </w:t>
      </w:r>
      <w:r w:rsidR="0013341F" w:rsidRPr="00A041FA">
        <w:rPr>
          <w:rFonts w:asciiTheme="majorBidi" w:hAnsiTheme="majorBidi" w:cstheme="majorBidi"/>
          <w:sz w:val="24"/>
          <w:szCs w:val="24"/>
        </w:rPr>
        <w:t>ratio</w:t>
      </w:r>
      <w:r w:rsidR="00AF5853" w:rsidRPr="00A041FA">
        <w:rPr>
          <w:rFonts w:asciiTheme="majorBidi" w:hAnsiTheme="majorBidi" w:cstheme="majorBidi"/>
          <w:sz w:val="24"/>
          <w:szCs w:val="24"/>
        </w:rPr>
        <w:t xml:space="preserve"> of </w:t>
      </w:r>
      <w:r w:rsidR="00221FDE" w:rsidRPr="00A041FA">
        <w:rPr>
          <w:rFonts w:asciiTheme="majorBidi" w:hAnsiTheme="majorBidi" w:cstheme="majorBidi"/>
          <w:sz w:val="24"/>
          <w:szCs w:val="24"/>
        </w:rPr>
        <w:t xml:space="preserve">the </w:t>
      </w:r>
      <w:r w:rsidR="00AF5853" w:rsidRPr="00A041FA">
        <w:rPr>
          <w:rFonts w:asciiTheme="majorBidi" w:hAnsiTheme="majorBidi" w:cstheme="majorBidi"/>
          <w:sz w:val="24"/>
          <w:szCs w:val="24"/>
        </w:rPr>
        <w:t xml:space="preserve">number of infected cases in the infector’s classroom to the number of </w:t>
      </w:r>
      <w:r w:rsidR="00221FDE" w:rsidRPr="00A041FA">
        <w:rPr>
          <w:rFonts w:asciiTheme="majorBidi" w:hAnsiTheme="majorBidi" w:cstheme="majorBidi"/>
          <w:sz w:val="24"/>
          <w:szCs w:val="24"/>
        </w:rPr>
        <w:t xml:space="preserve">enrolled </w:t>
      </w:r>
      <w:r w:rsidR="00AF5853" w:rsidRPr="00A041FA">
        <w:rPr>
          <w:rFonts w:asciiTheme="majorBidi" w:hAnsiTheme="majorBidi" w:cstheme="majorBidi"/>
          <w:sz w:val="24"/>
          <w:szCs w:val="24"/>
        </w:rPr>
        <w:t>students</w:t>
      </w:r>
      <w:r w:rsidR="006F57F8" w:rsidRPr="00A041FA">
        <w:rPr>
          <w:rFonts w:asciiTheme="majorBidi" w:hAnsiTheme="majorBidi" w:cstheme="majorBidi"/>
          <w:sz w:val="24"/>
          <w:szCs w:val="24"/>
        </w:rPr>
        <w:t xml:space="preserve">. </w:t>
      </w:r>
    </w:p>
    <w:p w14:paraId="30DF4C75" w14:textId="77777777" w:rsidR="008346A4" w:rsidRPr="00A041FA" w:rsidRDefault="008346A4">
      <w:pPr>
        <w:rPr>
          <w:rFonts w:asciiTheme="majorBidi" w:hAnsiTheme="majorBidi" w:cstheme="majorBidi"/>
          <w:sz w:val="24"/>
          <w:szCs w:val="24"/>
        </w:rPr>
      </w:pPr>
      <w:r w:rsidRPr="00A041FA">
        <w:rPr>
          <w:rFonts w:asciiTheme="majorBidi" w:hAnsiTheme="majorBidi" w:cstheme="majorBidi"/>
          <w:sz w:val="24"/>
          <w:szCs w:val="24"/>
        </w:rPr>
        <w:br w:type="page"/>
      </w:r>
    </w:p>
    <w:p w14:paraId="47B67AEC" w14:textId="4249202B" w:rsidR="008346A4" w:rsidRPr="00A041FA" w:rsidRDefault="008346A4" w:rsidP="009F22D9">
      <w:pPr>
        <w:pStyle w:val="Heading1"/>
        <w:spacing w:after="240"/>
        <w:rPr>
          <w:rFonts w:asciiTheme="majorBidi" w:hAnsiTheme="majorBidi"/>
          <w:b/>
          <w:bCs/>
          <w:color w:val="auto"/>
          <w:sz w:val="26"/>
          <w:szCs w:val="26"/>
        </w:rPr>
      </w:pPr>
      <w:r w:rsidRPr="00A041FA">
        <w:rPr>
          <w:rFonts w:asciiTheme="majorBidi" w:hAnsiTheme="majorBidi"/>
          <w:b/>
          <w:bCs/>
          <w:color w:val="auto"/>
          <w:sz w:val="26"/>
          <w:szCs w:val="26"/>
        </w:rPr>
        <w:lastRenderedPageBreak/>
        <w:t>APPENDIX E</w:t>
      </w:r>
    </w:p>
    <w:p w14:paraId="0A63FC9F" w14:textId="07FBC3F0" w:rsidR="008F74AA" w:rsidRPr="00A041FA" w:rsidRDefault="008F74AA" w:rsidP="009F22D9">
      <w:pPr>
        <w:jc w:val="lowKashida"/>
        <w:rPr>
          <w:rFonts w:asciiTheme="majorBidi" w:hAnsiTheme="majorBidi" w:cstheme="majorBidi"/>
          <w:sz w:val="24"/>
          <w:szCs w:val="24"/>
        </w:rPr>
      </w:pPr>
      <w:r w:rsidRPr="00A041FA">
        <w:rPr>
          <w:rFonts w:asciiTheme="majorBidi" w:hAnsiTheme="majorBidi" w:cstheme="majorBidi"/>
          <w:sz w:val="24"/>
          <w:szCs w:val="24"/>
        </w:rPr>
        <w:t>A</w:t>
      </w:r>
      <w:r w:rsidR="1C8D867C" w:rsidRPr="00A041FA">
        <w:rPr>
          <w:rFonts w:asciiTheme="majorBidi" w:hAnsiTheme="majorBidi" w:cstheme="majorBidi"/>
          <w:sz w:val="24"/>
          <w:szCs w:val="24"/>
        </w:rPr>
        <w:t xml:space="preserve">n </w:t>
      </w:r>
      <w:proofErr w:type="spellStart"/>
      <w:r w:rsidR="1C8D867C" w:rsidRPr="00A041FA">
        <w:rPr>
          <w:rFonts w:asciiTheme="majorBidi" w:hAnsiTheme="majorBidi" w:cstheme="majorBidi"/>
          <w:sz w:val="24"/>
          <w:szCs w:val="24"/>
        </w:rPr>
        <w:t>updated</w:t>
      </w:r>
      <w:r w:rsidRPr="00A041FA">
        <w:rPr>
          <w:rFonts w:asciiTheme="majorBidi" w:hAnsiTheme="majorBidi" w:cstheme="majorBidi"/>
          <w:sz w:val="24"/>
          <w:szCs w:val="24"/>
        </w:rPr>
        <w:t>version</w:t>
      </w:r>
      <w:proofErr w:type="spellEnd"/>
      <w:r w:rsidRPr="00A041FA">
        <w:rPr>
          <w:rFonts w:asciiTheme="majorBidi" w:hAnsiTheme="majorBidi" w:cstheme="majorBidi"/>
          <w:sz w:val="24"/>
          <w:szCs w:val="24"/>
        </w:rPr>
        <w:t xml:space="preserve"> of </w:t>
      </w:r>
      <w:r w:rsidR="008B4DED" w:rsidRPr="00A041FA">
        <w:rPr>
          <w:rFonts w:asciiTheme="majorBidi" w:hAnsiTheme="majorBidi" w:cstheme="majorBidi"/>
          <w:sz w:val="24"/>
          <w:szCs w:val="24"/>
        </w:rPr>
        <w:t xml:space="preserve">Figure 7 </w:t>
      </w:r>
      <w:r w:rsidR="42DE4BFA" w:rsidRPr="00A041FA">
        <w:rPr>
          <w:rFonts w:asciiTheme="majorBidi" w:hAnsiTheme="majorBidi" w:cstheme="majorBidi"/>
          <w:sz w:val="24"/>
          <w:szCs w:val="24"/>
        </w:rPr>
        <w:t xml:space="preserve">from </w:t>
      </w:r>
      <w:r w:rsidR="008B4DED" w:rsidRPr="00A041FA">
        <w:rPr>
          <w:rFonts w:asciiTheme="majorBidi" w:hAnsiTheme="majorBidi" w:cstheme="majorBidi"/>
          <w:sz w:val="24"/>
          <w:szCs w:val="24"/>
        </w:rPr>
        <w:t xml:space="preserve">the main manuscript comparing the transmission risk of measles in six typical school settings in the US among susceptible students with estimated transmission rates of measles during the first generations of infection outbreaks in </w:t>
      </w:r>
      <w:r w:rsidR="5E72A42C" w:rsidRPr="00A041FA">
        <w:rPr>
          <w:rFonts w:asciiTheme="majorBidi" w:hAnsiTheme="majorBidi" w:cstheme="majorBidi"/>
          <w:sz w:val="24"/>
          <w:szCs w:val="24"/>
        </w:rPr>
        <w:t xml:space="preserve">schools from </w:t>
      </w:r>
      <w:r w:rsidR="008B4DED" w:rsidRPr="00A041FA">
        <w:rPr>
          <w:rFonts w:asciiTheme="majorBidi" w:hAnsiTheme="majorBidi" w:cstheme="majorBidi"/>
          <w:sz w:val="24"/>
          <w:szCs w:val="24"/>
        </w:rPr>
        <w:t>developed countries among susceptible students reported in existing epidemiological studies.</w:t>
      </w:r>
    </w:p>
    <w:p w14:paraId="54422C3A" w14:textId="143534CC" w:rsidR="008F74AA" w:rsidRPr="00A041FA" w:rsidRDefault="00F204FA">
      <w:pPr>
        <w:rPr>
          <w:rFonts w:asciiTheme="majorBidi" w:hAnsiTheme="majorBidi" w:cstheme="majorBidi"/>
          <w:sz w:val="24"/>
          <w:szCs w:val="24"/>
        </w:rPr>
      </w:pPr>
      <w:r w:rsidRPr="00A041FA">
        <w:rPr>
          <w:noProof/>
        </w:rPr>
        <w:drawing>
          <wp:inline distT="0" distB="0" distL="0" distR="0" wp14:anchorId="0A9C4B95" wp14:editId="7F338742">
            <wp:extent cx="5943600" cy="3485384"/>
            <wp:effectExtent l="0" t="0" r="0" b="1270"/>
            <wp:docPr id="15910553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5943600" cy="3485384"/>
                    </a:xfrm>
                    <a:prstGeom prst="rect">
                      <a:avLst/>
                    </a:prstGeom>
                  </pic:spPr>
                </pic:pic>
              </a:graphicData>
            </a:graphic>
          </wp:inline>
        </w:drawing>
      </w:r>
    </w:p>
    <w:p w14:paraId="4539BA4B" w14:textId="1546F020" w:rsidR="00FA69A9" w:rsidRPr="00A041FA" w:rsidRDefault="008F74AA" w:rsidP="009F22D9">
      <w:pPr>
        <w:pStyle w:val="Caption"/>
        <w:jc w:val="center"/>
        <w:rPr>
          <w:color w:val="auto"/>
        </w:rPr>
      </w:pPr>
      <w:r w:rsidRPr="00A041FA">
        <w:rPr>
          <w:rFonts w:asciiTheme="majorBidi" w:hAnsiTheme="majorBidi" w:cstheme="majorBidi"/>
          <w:b/>
          <w:bCs/>
          <w:i w:val="0"/>
          <w:iCs w:val="0"/>
          <w:color w:val="auto"/>
          <w:sz w:val="20"/>
          <w:szCs w:val="20"/>
        </w:rPr>
        <w:t>Figure S.</w:t>
      </w:r>
      <w:r w:rsidRPr="00A041FA">
        <w:rPr>
          <w:rFonts w:asciiTheme="majorBidi" w:hAnsiTheme="majorBidi" w:cstheme="majorBidi"/>
          <w:b/>
          <w:bCs/>
          <w:i w:val="0"/>
          <w:iCs w:val="0"/>
          <w:color w:val="auto"/>
          <w:sz w:val="20"/>
          <w:szCs w:val="20"/>
        </w:rPr>
        <w:fldChar w:fldCharType="begin"/>
      </w:r>
      <w:r w:rsidRPr="00A041FA">
        <w:rPr>
          <w:rFonts w:asciiTheme="majorBidi" w:hAnsiTheme="majorBidi" w:cstheme="majorBidi"/>
          <w:b/>
          <w:bCs/>
          <w:i w:val="0"/>
          <w:iCs w:val="0"/>
          <w:color w:val="auto"/>
          <w:sz w:val="20"/>
          <w:szCs w:val="20"/>
        </w:rPr>
        <w:instrText xml:space="preserve"> SEQ Figure_S. \* ARABIC </w:instrText>
      </w:r>
      <w:r w:rsidRPr="00A041FA">
        <w:rPr>
          <w:rFonts w:asciiTheme="majorBidi" w:hAnsiTheme="majorBidi" w:cstheme="majorBidi"/>
          <w:b/>
          <w:bCs/>
          <w:i w:val="0"/>
          <w:iCs w:val="0"/>
          <w:color w:val="auto"/>
          <w:sz w:val="20"/>
          <w:szCs w:val="20"/>
        </w:rPr>
        <w:fldChar w:fldCharType="separate"/>
      </w:r>
      <w:r w:rsidRPr="00A041FA">
        <w:rPr>
          <w:rFonts w:asciiTheme="majorBidi" w:hAnsiTheme="majorBidi" w:cstheme="majorBidi"/>
          <w:b/>
          <w:bCs/>
          <w:i w:val="0"/>
          <w:iCs w:val="0"/>
          <w:color w:val="auto"/>
          <w:sz w:val="20"/>
          <w:szCs w:val="20"/>
        </w:rPr>
        <w:t>4</w:t>
      </w:r>
      <w:r w:rsidRPr="00A041FA">
        <w:rPr>
          <w:rFonts w:asciiTheme="majorBidi" w:hAnsiTheme="majorBidi" w:cstheme="majorBidi"/>
          <w:b/>
          <w:bCs/>
          <w:i w:val="0"/>
          <w:iCs w:val="0"/>
          <w:color w:val="auto"/>
          <w:sz w:val="20"/>
          <w:szCs w:val="20"/>
        </w:rPr>
        <w:fldChar w:fldCharType="end"/>
      </w:r>
      <w:r w:rsidRPr="00A041FA">
        <w:rPr>
          <w:rFonts w:asciiTheme="majorBidi" w:hAnsiTheme="majorBidi" w:cstheme="majorBidi"/>
          <w:b/>
          <w:bCs/>
          <w:i w:val="0"/>
          <w:iCs w:val="0"/>
          <w:color w:val="auto"/>
          <w:sz w:val="20"/>
          <w:szCs w:val="20"/>
        </w:rPr>
        <w:t>.</w:t>
      </w:r>
      <w:r w:rsidRPr="00A041FA">
        <w:rPr>
          <w:rFonts w:asciiTheme="majorBidi" w:hAnsiTheme="majorBidi" w:cstheme="majorBidi"/>
          <w:i w:val="0"/>
          <w:iCs w:val="0"/>
          <w:color w:val="auto"/>
          <w:sz w:val="20"/>
          <w:szCs w:val="20"/>
        </w:rPr>
        <w:t xml:space="preserve"> Comparing </w:t>
      </w:r>
      <w:r w:rsidR="12D4E910" w:rsidRPr="00A041FA">
        <w:rPr>
          <w:rFonts w:asciiTheme="majorBidi" w:hAnsiTheme="majorBidi" w:cstheme="majorBidi"/>
          <w:i w:val="0"/>
          <w:iCs w:val="0"/>
          <w:color w:val="auto"/>
          <w:sz w:val="20"/>
          <w:szCs w:val="20"/>
        </w:rPr>
        <w:t xml:space="preserve">measles </w:t>
      </w:r>
      <w:r w:rsidR="00B4169C" w:rsidRPr="00A041FA">
        <w:rPr>
          <w:rFonts w:asciiTheme="majorBidi" w:hAnsiTheme="majorBidi" w:cstheme="majorBidi"/>
          <w:i w:val="0"/>
          <w:iCs w:val="0"/>
          <w:color w:val="auto"/>
          <w:sz w:val="20"/>
          <w:szCs w:val="20"/>
        </w:rPr>
        <w:t xml:space="preserve">transmission risk </w:t>
      </w:r>
      <w:proofErr w:type="gramStart"/>
      <w:r w:rsidR="00B4169C" w:rsidRPr="00A041FA">
        <w:rPr>
          <w:rFonts w:asciiTheme="majorBidi" w:hAnsiTheme="majorBidi" w:cstheme="majorBidi"/>
          <w:i w:val="0"/>
          <w:iCs w:val="0"/>
          <w:color w:val="auto"/>
          <w:sz w:val="20"/>
          <w:szCs w:val="20"/>
        </w:rPr>
        <w:t>in six typical school settings in the US</w:t>
      </w:r>
      <w:r w:rsidRPr="00A041FA">
        <w:rPr>
          <w:rFonts w:asciiTheme="majorBidi" w:hAnsiTheme="majorBidi" w:cstheme="majorBidi"/>
          <w:i w:val="0"/>
          <w:iCs w:val="0"/>
          <w:color w:val="auto"/>
          <w:sz w:val="20"/>
          <w:szCs w:val="20"/>
        </w:rPr>
        <w:t xml:space="preserve"> among susceptible students with estimated transmission rates of measles during first generations of infection outbreaks in </w:t>
      </w:r>
      <w:r w:rsidR="326E7F51" w:rsidRPr="00A041FA">
        <w:rPr>
          <w:rFonts w:asciiTheme="majorBidi" w:hAnsiTheme="majorBidi" w:cstheme="majorBidi"/>
          <w:i w:val="0"/>
          <w:iCs w:val="0"/>
          <w:color w:val="auto"/>
          <w:sz w:val="20"/>
          <w:szCs w:val="20"/>
        </w:rPr>
        <w:t xml:space="preserve">schools from </w:t>
      </w:r>
      <w:r w:rsidRPr="00A041FA">
        <w:rPr>
          <w:rFonts w:asciiTheme="majorBidi" w:hAnsiTheme="majorBidi" w:cstheme="majorBidi"/>
          <w:i w:val="0"/>
          <w:iCs w:val="0"/>
          <w:color w:val="auto"/>
          <w:sz w:val="20"/>
          <w:szCs w:val="20"/>
        </w:rPr>
        <w:t xml:space="preserve">developed </w:t>
      </w:r>
      <w:proofErr w:type="spellStart"/>
      <w:r w:rsidRPr="00A041FA">
        <w:rPr>
          <w:rFonts w:asciiTheme="majorBidi" w:hAnsiTheme="majorBidi" w:cstheme="majorBidi"/>
          <w:i w:val="0"/>
          <w:iCs w:val="0"/>
          <w:color w:val="auto"/>
          <w:sz w:val="20"/>
          <w:szCs w:val="20"/>
        </w:rPr>
        <w:t>countriesamong</w:t>
      </w:r>
      <w:proofErr w:type="spellEnd"/>
      <w:r w:rsidRPr="00A041FA">
        <w:rPr>
          <w:rFonts w:asciiTheme="majorBidi" w:hAnsiTheme="majorBidi" w:cstheme="majorBidi"/>
          <w:i w:val="0"/>
          <w:iCs w:val="0"/>
          <w:color w:val="auto"/>
          <w:sz w:val="20"/>
          <w:szCs w:val="20"/>
        </w:rPr>
        <w:t xml:space="preserve"> susceptible students</w:t>
      </w:r>
      <w:proofErr w:type="gramEnd"/>
      <w:r w:rsidRPr="00A041FA">
        <w:rPr>
          <w:rFonts w:asciiTheme="majorBidi" w:hAnsiTheme="majorBidi" w:cstheme="majorBidi"/>
          <w:i w:val="0"/>
          <w:iCs w:val="0"/>
          <w:color w:val="auto"/>
          <w:sz w:val="20"/>
          <w:szCs w:val="20"/>
        </w:rPr>
        <w:t xml:space="preserve"> reported in existing epidemiological studies</w:t>
      </w:r>
      <w:r w:rsidRPr="00A041FA">
        <w:rPr>
          <w:rFonts w:asciiTheme="majorBidi" w:hAnsiTheme="majorBidi" w:cstheme="majorBidi"/>
          <w:color w:val="auto"/>
          <w:sz w:val="24"/>
          <w:szCs w:val="24"/>
        </w:rPr>
        <w:br w:type="page"/>
      </w:r>
    </w:p>
    <w:p w14:paraId="1F0440CC" w14:textId="78D5E934" w:rsidR="00FA69A9" w:rsidRPr="00A041FA" w:rsidRDefault="00FA69A9" w:rsidP="00FA69A9">
      <w:pPr>
        <w:pStyle w:val="Heading1"/>
        <w:spacing w:after="240"/>
        <w:rPr>
          <w:rFonts w:asciiTheme="majorBidi" w:hAnsiTheme="majorBidi"/>
          <w:b/>
          <w:bCs/>
          <w:color w:val="auto"/>
          <w:sz w:val="26"/>
          <w:szCs w:val="26"/>
        </w:rPr>
      </w:pPr>
      <w:r w:rsidRPr="00A041FA">
        <w:rPr>
          <w:rFonts w:asciiTheme="majorBidi" w:hAnsiTheme="majorBidi"/>
          <w:b/>
          <w:bCs/>
          <w:color w:val="auto"/>
          <w:sz w:val="26"/>
          <w:szCs w:val="26"/>
        </w:rPr>
        <w:lastRenderedPageBreak/>
        <w:t>REFERENCES</w:t>
      </w:r>
    </w:p>
    <w:p w14:paraId="61A82A43" w14:textId="77777777" w:rsidR="00DC1A2F" w:rsidRPr="00A041FA" w:rsidRDefault="00FA69A9" w:rsidP="00DE0684">
      <w:pPr>
        <w:pStyle w:val="Bibliography"/>
        <w:rPr>
          <w:rFonts w:asciiTheme="majorBidi" w:hAnsiTheme="majorBidi" w:cstheme="majorBidi"/>
          <w:sz w:val="20"/>
          <w:szCs w:val="20"/>
        </w:rPr>
      </w:pPr>
      <w:r w:rsidRPr="00A041FA">
        <w:rPr>
          <w:rFonts w:asciiTheme="majorBidi" w:hAnsiTheme="majorBidi" w:cstheme="majorBidi"/>
          <w:b/>
          <w:bCs/>
          <w:sz w:val="20"/>
          <w:szCs w:val="20"/>
        </w:rPr>
        <w:fldChar w:fldCharType="begin"/>
      </w:r>
      <w:r w:rsidR="00DC1A2F" w:rsidRPr="00A041FA">
        <w:rPr>
          <w:rFonts w:asciiTheme="majorBidi" w:hAnsiTheme="majorBidi" w:cstheme="majorBidi"/>
          <w:b/>
          <w:bCs/>
          <w:sz w:val="20"/>
          <w:szCs w:val="20"/>
        </w:rPr>
        <w:instrText xml:space="preserve"> ADDIN ZOTERO_BIBL {"uncited":[],"omitted":[],"custom":[]} CSL_BIBLIOGRAPHY </w:instrText>
      </w:r>
      <w:r w:rsidRPr="00A041FA">
        <w:rPr>
          <w:rFonts w:asciiTheme="majorBidi" w:hAnsiTheme="majorBidi" w:cstheme="majorBidi"/>
          <w:b/>
          <w:bCs/>
          <w:sz w:val="20"/>
          <w:szCs w:val="20"/>
        </w:rPr>
        <w:fldChar w:fldCharType="separate"/>
      </w:r>
      <w:r w:rsidR="00DC1A2F" w:rsidRPr="00A041FA">
        <w:rPr>
          <w:rFonts w:asciiTheme="majorBidi" w:hAnsiTheme="majorBidi" w:cstheme="majorBidi"/>
          <w:sz w:val="20"/>
          <w:szCs w:val="20"/>
        </w:rPr>
        <w:t xml:space="preserve">1. </w:t>
      </w:r>
      <w:r w:rsidR="00DC1A2F" w:rsidRPr="00A041FA">
        <w:rPr>
          <w:rFonts w:asciiTheme="majorBidi" w:hAnsiTheme="majorBidi" w:cstheme="majorBidi"/>
          <w:sz w:val="20"/>
          <w:szCs w:val="20"/>
        </w:rPr>
        <w:tab/>
        <w:t xml:space="preserve">Azimi P, Zhao D, Stephens B. Modeling the impact of residential HVAC filtration on indoor particles of outdoor origin (RP-1691). Sci Technol Built Environ. 2016 May 18;22(4):431–62. </w:t>
      </w:r>
    </w:p>
    <w:p w14:paraId="0B6A243C"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 </w:t>
      </w:r>
      <w:r w:rsidRPr="00A041FA">
        <w:rPr>
          <w:rFonts w:asciiTheme="majorBidi" w:hAnsiTheme="majorBidi" w:cstheme="majorBidi"/>
          <w:sz w:val="20"/>
          <w:szCs w:val="20"/>
        </w:rPr>
        <w:tab/>
        <w:t xml:space="preserve">Riley EC, Murphy G, Riley RL. AIRBORNE SPREAD OF MEASLES IN A SUBURBAN ELEMENTARY SCHOOL. Am J Epidemiol. 1978 May 1;107(5):421–32. </w:t>
      </w:r>
    </w:p>
    <w:p w14:paraId="01FCC7C0"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 </w:t>
      </w:r>
      <w:r w:rsidRPr="00A041FA">
        <w:rPr>
          <w:rFonts w:asciiTheme="majorBidi" w:hAnsiTheme="majorBidi" w:cstheme="majorBidi"/>
          <w:sz w:val="20"/>
          <w:szCs w:val="20"/>
        </w:rPr>
        <w:tab/>
        <w:t xml:space="preserve">Chen RT, Goldbaum GM, Wassilak SGF, Markowitz LE, Orenstein WA. AN EXPLOSIVE POINT-SOURCE MEASLES OUTBREAK IN A HIGHLY VACCINATED POPULATIONMODES OF TRANSMISSION AND RISK FACTORS FOR DISEASE. Am J Epidemiol. 1989 Jan 1;129(1):173–82. </w:t>
      </w:r>
    </w:p>
    <w:p w14:paraId="5987BBD5"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4. </w:t>
      </w:r>
      <w:r w:rsidRPr="00A041FA">
        <w:rPr>
          <w:rFonts w:asciiTheme="majorBidi" w:hAnsiTheme="majorBidi" w:cstheme="majorBidi"/>
          <w:sz w:val="20"/>
          <w:szCs w:val="20"/>
        </w:rPr>
        <w:tab/>
        <w:t xml:space="preserve">Azimi P, Stephens B. HVAC filtration for controlling infectious airborne disease transmission in indoor environments: Predicting risk reductions and operational costs. Build Environ. 2013 Dec 1;70:150–60. </w:t>
      </w:r>
    </w:p>
    <w:p w14:paraId="473DC53B"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5. </w:t>
      </w:r>
      <w:r w:rsidRPr="00A041FA">
        <w:rPr>
          <w:rFonts w:asciiTheme="majorBidi" w:hAnsiTheme="majorBidi" w:cstheme="majorBidi"/>
          <w:sz w:val="20"/>
          <w:szCs w:val="20"/>
        </w:rPr>
        <w:tab/>
        <w:t xml:space="preserve">Deru M, Field K, Studer D, Benne K, Griffith B, Torcellini P, et al. U.S. Department of Energy commercial reference building models of the national building stock. Publ E. 2011 Feb 1;1–118. </w:t>
      </w:r>
    </w:p>
    <w:p w14:paraId="27C433AA"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6. </w:t>
      </w:r>
      <w:r w:rsidRPr="00A041FA">
        <w:rPr>
          <w:rFonts w:asciiTheme="majorBidi" w:hAnsiTheme="majorBidi" w:cstheme="majorBidi"/>
          <w:sz w:val="20"/>
          <w:szCs w:val="20"/>
        </w:rPr>
        <w:tab/>
        <w:t xml:space="preserve">EPA U. Exposure factors handbook: 2011 edition. Intake Fish Shellfish Natl Cent Environ Assess. 2011;10:66. </w:t>
      </w:r>
    </w:p>
    <w:p w14:paraId="2CFEC252"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7. </w:t>
      </w:r>
      <w:r w:rsidRPr="00A041FA">
        <w:rPr>
          <w:rFonts w:asciiTheme="majorBidi" w:hAnsiTheme="majorBidi" w:cstheme="majorBidi"/>
          <w:sz w:val="20"/>
          <w:szCs w:val="20"/>
        </w:rPr>
        <w:tab/>
        <w:t xml:space="preserve">Snyder TD, Brey C de, Dillow SA. Digest of Education Statistics 2017 53rd Edition. U.S. Department of Education, National Center for Education Statistics; 2019 Jan. Report No.: NCES 2018-070. </w:t>
      </w:r>
    </w:p>
    <w:p w14:paraId="44719B28"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8. </w:t>
      </w:r>
      <w:r w:rsidRPr="00A041FA">
        <w:rPr>
          <w:rFonts w:asciiTheme="majorBidi" w:hAnsiTheme="majorBidi" w:cstheme="majorBidi"/>
          <w:sz w:val="20"/>
          <w:szCs w:val="20"/>
        </w:rPr>
        <w:tab/>
        <w:t xml:space="preserve">Chan TC, Jarman D. Departmentalize Elementary Schools. Principal. 2004;84(1):70–2. </w:t>
      </w:r>
    </w:p>
    <w:p w14:paraId="555A1F6D"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9. </w:t>
      </w:r>
      <w:r w:rsidRPr="00A041FA">
        <w:rPr>
          <w:rFonts w:asciiTheme="majorBidi" w:hAnsiTheme="majorBidi" w:cstheme="majorBidi"/>
          <w:sz w:val="20"/>
          <w:szCs w:val="20"/>
        </w:rPr>
        <w:tab/>
        <w:t xml:space="preserve">Strohl A, Schmertzing L, Schmertzing R, Hsiao E. Comparison of self-contained and departmentalized elementary teachers’ perceptions of classroom structure and job satisfaction. J Stud Educ. 2014;4(1):109–127. </w:t>
      </w:r>
    </w:p>
    <w:p w14:paraId="7D7486E4"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10. </w:t>
      </w:r>
      <w:r w:rsidRPr="00A041FA">
        <w:rPr>
          <w:rFonts w:asciiTheme="majorBidi" w:hAnsiTheme="majorBidi" w:cstheme="majorBidi"/>
          <w:sz w:val="20"/>
          <w:szCs w:val="20"/>
        </w:rPr>
        <w:tab/>
        <w:t xml:space="preserve">Chen C-S. Numbers and Types of Public Elementary and Secondary Schools From the Common Core of Data: School Year 2009–10 First Look. U.S. Department of Education, National Center for Education Statistics; 2012 Sep. Report No.: NCES 2011-345rev. </w:t>
      </w:r>
    </w:p>
    <w:p w14:paraId="7A67C10D"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11. </w:t>
      </w:r>
      <w:r w:rsidRPr="00A041FA">
        <w:rPr>
          <w:rFonts w:asciiTheme="majorBidi" w:hAnsiTheme="majorBidi" w:cstheme="majorBidi"/>
          <w:sz w:val="20"/>
          <w:szCs w:val="20"/>
        </w:rPr>
        <w:tab/>
        <w:t xml:space="preserve">Moss WJ. Measles. The Lancet. 2017 Dec 2;390(10111):2490–502. </w:t>
      </w:r>
    </w:p>
    <w:p w14:paraId="79660309"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12. </w:t>
      </w:r>
      <w:r w:rsidRPr="00A041FA">
        <w:rPr>
          <w:rFonts w:asciiTheme="majorBidi" w:hAnsiTheme="majorBidi" w:cstheme="majorBidi"/>
          <w:sz w:val="20"/>
          <w:szCs w:val="20"/>
        </w:rPr>
        <w:tab/>
        <w:t xml:space="preserve">Moss WJ, Griffin DE. Global measles elimination. Nat Rev Microbiol. 2006 Dec;4(12):900–8. </w:t>
      </w:r>
    </w:p>
    <w:p w14:paraId="598F5F16"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13. </w:t>
      </w:r>
      <w:r w:rsidRPr="00A041FA">
        <w:rPr>
          <w:rFonts w:asciiTheme="majorBidi" w:hAnsiTheme="majorBidi" w:cstheme="majorBidi"/>
          <w:sz w:val="20"/>
          <w:szCs w:val="20"/>
        </w:rPr>
        <w:tab/>
        <w:t xml:space="preserve">Perry RT, Halsey NA. The Clinical Significance of Measles: A Review. J Infect Dis. 2004 May 1;189(Supplement_1):S4–16. </w:t>
      </w:r>
    </w:p>
    <w:p w14:paraId="6C3FC1B4"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14. </w:t>
      </w:r>
      <w:r w:rsidRPr="00A041FA">
        <w:rPr>
          <w:rFonts w:asciiTheme="majorBidi" w:hAnsiTheme="majorBidi" w:cstheme="majorBidi"/>
          <w:sz w:val="20"/>
          <w:szCs w:val="20"/>
        </w:rPr>
        <w:tab/>
        <w:t>CDC. Measles: Answers to Common Questions [Internet]. Centers for Disease Control and Prevention. 2019 [cited 2019 Aug 8]. Available from: https://www.cdc.gov/measles/about/faqs.html</w:t>
      </w:r>
    </w:p>
    <w:p w14:paraId="64F71A1D"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15. </w:t>
      </w:r>
      <w:r w:rsidRPr="00A041FA">
        <w:rPr>
          <w:rFonts w:asciiTheme="majorBidi" w:hAnsiTheme="majorBidi" w:cstheme="majorBidi"/>
          <w:sz w:val="20"/>
          <w:szCs w:val="20"/>
        </w:rPr>
        <w:tab/>
        <w:t>Hill HA. Vaccination Coverage Among Children Aged 19–35 Months — United States, 2017. MMWR Morb Mortal Wkly Rep [Internet]. 2018 [cited 2019 Aug 7];67. Available from: https://www.cdc.gov/mmwr/volumes/67/wr/mm6740a4.htm</w:t>
      </w:r>
    </w:p>
    <w:p w14:paraId="76B1B0F6"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16. </w:t>
      </w:r>
      <w:r w:rsidRPr="00A041FA">
        <w:rPr>
          <w:rFonts w:asciiTheme="majorBidi" w:hAnsiTheme="majorBidi" w:cstheme="majorBidi"/>
          <w:sz w:val="20"/>
          <w:szCs w:val="20"/>
        </w:rPr>
        <w:tab/>
        <w:t xml:space="preserve">Centers for Disease Control and Prevention (CDC). National, state, and urban area vaccination coverage levels among children aged 19-35 months--United States, 2000. MMWR Morb Mortal Wkly Rep. 2001 Aug 3;50(30):637–41. </w:t>
      </w:r>
    </w:p>
    <w:p w14:paraId="19DEB2D3"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17. </w:t>
      </w:r>
      <w:r w:rsidRPr="00A041FA">
        <w:rPr>
          <w:rFonts w:asciiTheme="majorBidi" w:hAnsiTheme="majorBidi" w:cstheme="majorBidi"/>
          <w:sz w:val="20"/>
          <w:szCs w:val="20"/>
        </w:rPr>
        <w:tab/>
        <w:t xml:space="preserve">Walker TY, Elam-Evans LD, Yankey D, Markowitz LE, Williams CL, Mbaeyi SA, et al. National, Regional, State, and Selected Local Area Vaccination Coverage Among Adolescents Aged 13–17 Years — United States, 2017. Morb Mortal Wkly Rep. 2018 Aug 24;67(33):909–17. </w:t>
      </w:r>
    </w:p>
    <w:p w14:paraId="0F7EFA09"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lastRenderedPageBreak/>
        <w:t xml:space="preserve">18. </w:t>
      </w:r>
      <w:r w:rsidRPr="00A041FA">
        <w:rPr>
          <w:rFonts w:asciiTheme="majorBidi" w:hAnsiTheme="majorBidi" w:cstheme="majorBidi"/>
          <w:sz w:val="20"/>
          <w:szCs w:val="20"/>
        </w:rPr>
        <w:tab/>
        <w:t>Reagan-Steiner S. National, Regional, State, and Selected Local Area Vaccination Coverage Among Adolescents Aged 13–17 Years — United States, 2015. MMWR Morb Mortal Wkly Rep [Internet]. 2016 [cited 2019 Aug 8];65. Available from: https://www.cdc.gov/mmwr/volumes/65/wr/mm6533a4.htm</w:t>
      </w:r>
    </w:p>
    <w:p w14:paraId="154AD349"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19. </w:t>
      </w:r>
      <w:r w:rsidRPr="00A041FA">
        <w:rPr>
          <w:rFonts w:asciiTheme="majorBidi" w:hAnsiTheme="majorBidi" w:cstheme="majorBidi"/>
          <w:sz w:val="20"/>
          <w:szCs w:val="20"/>
        </w:rPr>
        <w:tab/>
        <w:t xml:space="preserve">Reagan-Steiner S, Yankey D, Jeyarajah J, Elam-Evans LD, Singleton JA, Curtis CR, et al. National, Regional, State, and Selected Local Area Vaccination Coverage Among Adolescents Aged 13–17 Years — United States, 2014. MMWR Morb Mortal Wkly Rep. 2015 Jul 31;64(29):784–92. </w:t>
      </w:r>
    </w:p>
    <w:p w14:paraId="72984AD8"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20. </w:t>
      </w:r>
      <w:r w:rsidRPr="00A041FA">
        <w:rPr>
          <w:rFonts w:asciiTheme="majorBidi" w:hAnsiTheme="majorBidi" w:cstheme="majorBidi"/>
          <w:sz w:val="20"/>
          <w:szCs w:val="20"/>
        </w:rPr>
        <w:tab/>
        <w:t xml:space="preserve">Lopez AS, Cardemil C, Pabst LJ, Cullen KA, Leung J, Bialek SR. Two-Dose Varicella Vaccination Coverage Among Children Aged 7 years — Six Sentinel Sites, United States, 2006–2012. MMWR Morb Mortal Wkly Rep. 2014 Feb 28;63(8):174–7. </w:t>
      </w:r>
    </w:p>
    <w:p w14:paraId="577C2A91"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21. </w:t>
      </w:r>
      <w:r w:rsidRPr="00A041FA">
        <w:rPr>
          <w:rFonts w:asciiTheme="majorBidi" w:hAnsiTheme="majorBidi" w:cstheme="majorBidi"/>
          <w:sz w:val="20"/>
          <w:szCs w:val="20"/>
        </w:rPr>
        <w:tab/>
        <w:t xml:space="preserve">Landen MG, Beller M, Funk E, Rolka H, Middaugh J. Measles outbreak in Juneau, Alaska, 1996: implications for future outbreak control strategies. Pediatrics. 1998;102(6):E71. </w:t>
      </w:r>
    </w:p>
    <w:p w14:paraId="5179DE4E"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22. </w:t>
      </w:r>
      <w:r w:rsidRPr="00A041FA">
        <w:rPr>
          <w:rFonts w:asciiTheme="majorBidi" w:hAnsiTheme="majorBidi" w:cstheme="majorBidi"/>
          <w:sz w:val="20"/>
          <w:szCs w:val="20"/>
        </w:rPr>
        <w:tab/>
        <w:t xml:space="preserve">Choi YH, Gay N, Fraser G, Ramsay M. The potential for measles transmission in England. BMC Public Health. 2008 Sep 26;8(1):338. </w:t>
      </w:r>
    </w:p>
    <w:p w14:paraId="4B524A2D"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23. </w:t>
      </w:r>
      <w:r w:rsidRPr="00A041FA">
        <w:rPr>
          <w:rFonts w:asciiTheme="majorBidi" w:hAnsiTheme="majorBidi" w:cstheme="majorBidi"/>
          <w:sz w:val="20"/>
          <w:szCs w:val="20"/>
        </w:rPr>
        <w:tab/>
        <w:t xml:space="preserve">Brunell PA, Weigle K, Murphy MD, Shehab Z, Cobb E. Antibody Response Following Measles-Mumps-Rubella Vaccine Under Conditions of Customary Use. JAMA. 1983 Sep 16;250(11):1409–12. </w:t>
      </w:r>
    </w:p>
    <w:p w14:paraId="2EF47325"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24. </w:t>
      </w:r>
      <w:r w:rsidRPr="00A041FA">
        <w:rPr>
          <w:rFonts w:asciiTheme="majorBidi" w:hAnsiTheme="majorBidi" w:cstheme="majorBidi"/>
          <w:sz w:val="20"/>
          <w:szCs w:val="20"/>
        </w:rPr>
        <w:tab/>
        <w:t xml:space="preserve">Hayden GF. Clinical Review : Measles Vaccine Failure: A Survey of Causes and Means of Prevention. Clin Pediatr (Phila). 1979 Mar 1;18(3):155–6. </w:t>
      </w:r>
    </w:p>
    <w:p w14:paraId="72F22143"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25. </w:t>
      </w:r>
      <w:r w:rsidRPr="00A041FA">
        <w:rPr>
          <w:rFonts w:asciiTheme="majorBidi" w:hAnsiTheme="majorBidi" w:cstheme="majorBidi"/>
          <w:sz w:val="20"/>
          <w:szCs w:val="20"/>
        </w:rPr>
        <w:tab/>
        <w:t xml:space="preserve">Nkowane BM, Bart SW, Orenstein WA, Baltier M. Measles outbreak in a vaccinated school population: epidemiology, chains of transmission and the role of vaccine failures. Am J Public Health. 1987 Apr 1;77(4):434–8. </w:t>
      </w:r>
    </w:p>
    <w:p w14:paraId="4DF30AD7"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26. </w:t>
      </w:r>
      <w:r w:rsidRPr="00A041FA">
        <w:rPr>
          <w:rFonts w:asciiTheme="majorBidi" w:hAnsiTheme="majorBidi" w:cstheme="majorBidi"/>
          <w:sz w:val="20"/>
          <w:szCs w:val="20"/>
        </w:rPr>
        <w:tab/>
        <w:t xml:space="preserve">Weibel RE, Buynak EB, McLean AA, Hilleman MR. Follow-Up Surveillance for Antibody in Human Subjects following Live Attenuated Measles, Mumps, and Rubella Virus Vaccines. Proc Soc Exp Biol Med. 1979 Nov 1;162(2):328–32. </w:t>
      </w:r>
    </w:p>
    <w:p w14:paraId="7FF3AB8D"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27. </w:t>
      </w:r>
      <w:r w:rsidRPr="00A041FA">
        <w:rPr>
          <w:rFonts w:asciiTheme="majorBidi" w:hAnsiTheme="majorBidi" w:cstheme="majorBidi"/>
          <w:sz w:val="20"/>
          <w:szCs w:val="20"/>
        </w:rPr>
        <w:tab/>
        <w:t>Schools and Staffing Survey (SASS) [Internet]. [cited 2019 Sep 18]. Available from: https://nces.ed.gov/surveys/sass/tables/sass1112_2013312_s2s_007.asp</w:t>
      </w:r>
    </w:p>
    <w:p w14:paraId="42092B12"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28. </w:t>
      </w:r>
      <w:r w:rsidRPr="00A041FA">
        <w:rPr>
          <w:rFonts w:asciiTheme="majorBidi" w:hAnsiTheme="majorBidi" w:cstheme="majorBidi"/>
          <w:sz w:val="20"/>
          <w:szCs w:val="20"/>
        </w:rPr>
        <w:tab/>
        <w:t xml:space="preserve">Hanna J, Richards A, Young D, Hills S, Humphreys J. Measles in health care facilities: some salutary lessons. Commun Dis Intell. 2000;24(7):211–212. </w:t>
      </w:r>
    </w:p>
    <w:p w14:paraId="74C62C46"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29. </w:t>
      </w:r>
      <w:r w:rsidRPr="00A041FA">
        <w:rPr>
          <w:rFonts w:asciiTheme="majorBidi" w:hAnsiTheme="majorBidi" w:cstheme="majorBidi"/>
          <w:sz w:val="20"/>
          <w:szCs w:val="20"/>
        </w:rPr>
        <w:tab/>
        <w:t xml:space="preserve">Remington PL, Hall WN, Davis IH, Herald A, Gunn RA. Airborne Transmission of Measles in a Physician’s Office. JAMA. 1985 Mar 15;253(11):1574–7. </w:t>
      </w:r>
    </w:p>
    <w:p w14:paraId="719D785B"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30. </w:t>
      </w:r>
      <w:r w:rsidRPr="00A041FA">
        <w:rPr>
          <w:rFonts w:asciiTheme="majorBidi" w:hAnsiTheme="majorBidi" w:cstheme="majorBidi"/>
          <w:sz w:val="20"/>
          <w:szCs w:val="20"/>
        </w:rPr>
        <w:tab/>
        <w:t xml:space="preserve">Bloch AB, Orenstein WA, Ewing WM, Spain WH, Mallison GF, Herrmann KL, et al. Measles Outbreak in a Pediatric Practice: Airborne Transmission in an Office Setting. Pediatrics. 1985 Apr 1;75(4):676–83. </w:t>
      </w:r>
    </w:p>
    <w:p w14:paraId="411F2FDF"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31. </w:t>
      </w:r>
      <w:r w:rsidRPr="00A041FA">
        <w:rPr>
          <w:rFonts w:asciiTheme="majorBidi" w:hAnsiTheme="majorBidi" w:cstheme="majorBidi"/>
          <w:sz w:val="20"/>
          <w:szCs w:val="20"/>
        </w:rPr>
        <w:tab/>
        <w:t>Schools and Staffing Survey (SASS) [Internet]. [cited 2019 Sep 18]. Available from: https://nces.ed.gov/surveys/sass/tables/sass0708_035_s1s.asp</w:t>
      </w:r>
    </w:p>
    <w:p w14:paraId="647C5EBE"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32. </w:t>
      </w:r>
      <w:r w:rsidRPr="00A041FA">
        <w:rPr>
          <w:rFonts w:asciiTheme="majorBidi" w:hAnsiTheme="majorBidi" w:cstheme="majorBidi"/>
          <w:sz w:val="20"/>
          <w:szCs w:val="20"/>
        </w:rPr>
        <w:tab/>
        <w:t xml:space="preserve">Conklin MT, Lambert LG. Eating at school: A summary of NFSMI research on time required by students to eat lunch. Natl Food Serv Manag Inst Univ Mississippi2001. 2001; </w:t>
      </w:r>
    </w:p>
    <w:p w14:paraId="124B8BF9"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33. </w:t>
      </w:r>
      <w:r w:rsidRPr="00A041FA">
        <w:rPr>
          <w:rFonts w:asciiTheme="majorBidi" w:hAnsiTheme="majorBidi" w:cstheme="majorBidi"/>
          <w:sz w:val="20"/>
          <w:szCs w:val="20"/>
        </w:rPr>
        <w:tab/>
        <w:t xml:space="preserve">DOE IEA. 2003 Commercial Building Energy Consumption Survey. Washington, DC: DOE Energy Information Administration; 2003. </w:t>
      </w:r>
    </w:p>
    <w:p w14:paraId="774586FA"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lastRenderedPageBreak/>
        <w:t xml:space="preserve">34. </w:t>
      </w:r>
      <w:r w:rsidRPr="00A041FA">
        <w:rPr>
          <w:rFonts w:asciiTheme="majorBidi" w:hAnsiTheme="majorBidi" w:cstheme="majorBidi"/>
          <w:sz w:val="20"/>
          <w:szCs w:val="20"/>
        </w:rPr>
        <w:tab/>
        <w:t>Winiarski DW, Jiang W, Halverson MA. Review of Pre- and Post-1980 Buildings in CBECS - HVAC Equipment [Internet]. Pacific Northwest National Lab. (PNNL), Richland, WA (United States); 2006 Dec [cited 2019 Aug 6]. Report No.: PNNL-20346. Available from: https://www.osti.gov/biblio/1013959</w:t>
      </w:r>
    </w:p>
    <w:p w14:paraId="41581583"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35. </w:t>
      </w:r>
      <w:r w:rsidRPr="00A041FA">
        <w:rPr>
          <w:rFonts w:asciiTheme="majorBidi" w:hAnsiTheme="majorBidi" w:cstheme="majorBidi"/>
          <w:sz w:val="20"/>
          <w:szCs w:val="20"/>
        </w:rPr>
        <w:tab/>
        <w:t xml:space="preserve">DOE IEA. 2012 Commercial Building Energy Consumption Survey. Washington, DC: DOE Energy Information Administration; 2012. </w:t>
      </w:r>
    </w:p>
    <w:p w14:paraId="6B3E239F"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36. </w:t>
      </w:r>
      <w:r w:rsidRPr="00A041FA">
        <w:rPr>
          <w:rFonts w:asciiTheme="majorBidi" w:hAnsiTheme="majorBidi" w:cstheme="majorBidi"/>
          <w:sz w:val="20"/>
          <w:szCs w:val="20"/>
        </w:rPr>
        <w:tab/>
        <w:t xml:space="preserve">Winiarski DW, Halverson MA, Butzbaugh JB, Cooke AL, Bandyopadhyay GK, Elliott DB. Analysis for Building Envelopes and Mechanical Systems Using 2012 CBECS Data. Pacific Northwest National Lab.(PNNL), Richland, WA (United States); 2018. </w:t>
      </w:r>
    </w:p>
    <w:p w14:paraId="49E96D38"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37. </w:t>
      </w:r>
      <w:r w:rsidRPr="00A041FA">
        <w:rPr>
          <w:rFonts w:asciiTheme="majorBidi" w:hAnsiTheme="majorBidi" w:cstheme="majorBidi"/>
          <w:sz w:val="20"/>
          <w:szCs w:val="20"/>
        </w:rPr>
        <w:tab/>
        <w:t xml:space="preserve">Rowand C. How old are America’s public schools. Educ Stat Q. 1999;1(1):53–56. </w:t>
      </w:r>
    </w:p>
    <w:p w14:paraId="1B0FCAE6"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38. </w:t>
      </w:r>
      <w:r w:rsidRPr="00A041FA">
        <w:rPr>
          <w:rFonts w:asciiTheme="majorBidi" w:hAnsiTheme="majorBidi" w:cstheme="majorBidi"/>
          <w:sz w:val="20"/>
          <w:szCs w:val="20"/>
        </w:rPr>
        <w:tab/>
        <w:t xml:space="preserve">Alexander D, Lewis L. Condition of America’s Public School Facilities: 2012-13. First Look. NCES 2014-022. Natl Cent Educ Stat. 2014; </w:t>
      </w:r>
    </w:p>
    <w:p w14:paraId="47E78CF5"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39. </w:t>
      </w:r>
      <w:r w:rsidRPr="00A041FA">
        <w:rPr>
          <w:rFonts w:asciiTheme="majorBidi" w:hAnsiTheme="majorBidi" w:cstheme="majorBidi"/>
          <w:sz w:val="20"/>
          <w:szCs w:val="20"/>
        </w:rPr>
        <w:tab/>
        <w:t xml:space="preserve">Polidori A, Fine PM, White V, Kwon PS. Pilot study of high-performance air filtration for classroom applications. Indoor Air. 2013;23(3):185–95. </w:t>
      </w:r>
    </w:p>
    <w:p w14:paraId="19175DB6"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40. </w:t>
      </w:r>
      <w:r w:rsidRPr="00A041FA">
        <w:rPr>
          <w:rFonts w:asciiTheme="majorBidi" w:hAnsiTheme="majorBidi" w:cstheme="majorBidi"/>
          <w:sz w:val="20"/>
          <w:szCs w:val="20"/>
        </w:rPr>
        <w:tab/>
        <w:t xml:space="preserve">Chan WR, Parthasarathy S, Fisk WJ, McKone TE. Estimated effect of ventilation and filtration on chronic health risks in U.S. offices, schools, and retail stores. Indoor Air. 2016;26(2):331–43. </w:t>
      </w:r>
    </w:p>
    <w:p w14:paraId="3072C644"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41. </w:t>
      </w:r>
      <w:r w:rsidRPr="00A041FA">
        <w:rPr>
          <w:rFonts w:asciiTheme="majorBidi" w:hAnsiTheme="majorBidi" w:cstheme="majorBidi"/>
          <w:sz w:val="20"/>
          <w:szCs w:val="20"/>
        </w:rPr>
        <w:tab/>
        <w:t xml:space="preserve">ASHRAE S. Standard 62.1-2016 Ventilation for Acceptable Indoor Air Quality. Am Soc Heat. 2016; </w:t>
      </w:r>
    </w:p>
    <w:p w14:paraId="3E2CEC8E"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42. </w:t>
      </w:r>
      <w:r w:rsidRPr="00A041FA">
        <w:rPr>
          <w:rFonts w:asciiTheme="majorBidi" w:hAnsiTheme="majorBidi" w:cstheme="majorBidi"/>
          <w:sz w:val="20"/>
          <w:szCs w:val="20"/>
        </w:rPr>
        <w:tab/>
        <w:t xml:space="preserve">NAFA. Filtration for Schools. Madison, WI: National Air Filtration Association; 2012. </w:t>
      </w:r>
    </w:p>
    <w:p w14:paraId="5C7BD2DC" w14:textId="77777777" w:rsidR="00DC1A2F" w:rsidRPr="00A041FA" w:rsidRDefault="00DC1A2F" w:rsidP="00DE0684">
      <w:pPr>
        <w:pStyle w:val="Bibliography"/>
        <w:rPr>
          <w:rFonts w:asciiTheme="majorBidi" w:hAnsiTheme="majorBidi" w:cstheme="majorBidi"/>
          <w:sz w:val="20"/>
          <w:szCs w:val="20"/>
        </w:rPr>
      </w:pPr>
      <w:r w:rsidRPr="00A041FA">
        <w:rPr>
          <w:rFonts w:asciiTheme="majorBidi" w:hAnsiTheme="majorBidi" w:cstheme="majorBidi"/>
          <w:sz w:val="20"/>
          <w:szCs w:val="20"/>
        </w:rPr>
        <w:t xml:space="preserve">43. </w:t>
      </w:r>
      <w:r w:rsidRPr="00A041FA">
        <w:rPr>
          <w:rFonts w:asciiTheme="majorBidi" w:hAnsiTheme="majorBidi" w:cstheme="majorBidi"/>
          <w:sz w:val="20"/>
          <w:szCs w:val="20"/>
        </w:rPr>
        <w:tab/>
        <w:t xml:space="preserve">EPA. Indoor Air Quality Tools for Schools Coordinator’s Guide A Guide to Implementing an IAQ Program. U.S. Environmental Protection Agency; 2009 Jan. </w:t>
      </w:r>
    </w:p>
    <w:p w14:paraId="41605797" w14:textId="672753BB" w:rsidR="00FA69A9" w:rsidRPr="00A041FA" w:rsidRDefault="00FA69A9" w:rsidP="00DE0684">
      <w:pPr>
        <w:spacing w:after="0"/>
        <w:rPr>
          <w:rFonts w:asciiTheme="majorBidi" w:hAnsiTheme="majorBidi" w:cstheme="majorBidi"/>
          <w:b/>
          <w:bCs/>
          <w:sz w:val="20"/>
          <w:szCs w:val="20"/>
        </w:rPr>
      </w:pPr>
      <w:r w:rsidRPr="00A041FA">
        <w:rPr>
          <w:rFonts w:asciiTheme="majorBidi" w:hAnsiTheme="majorBidi" w:cstheme="majorBidi"/>
          <w:b/>
          <w:bCs/>
          <w:sz w:val="20"/>
          <w:szCs w:val="20"/>
        </w:rPr>
        <w:fldChar w:fldCharType="end"/>
      </w:r>
    </w:p>
    <w:sectPr w:rsidR="00FA69A9" w:rsidRPr="00A041FA" w:rsidSect="00A4283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138F8"/>
    <w:multiLevelType w:val="hybridMultilevel"/>
    <w:tmpl w:val="5FB897F6"/>
    <w:lvl w:ilvl="0" w:tplc="A4805D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BC3477"/>
    <w:multiLevelType w:val="hybridMultilevel"/>
    <w:tmpl w:val="DAA0A94A"/>
    <w:lvl w:ilvl="0" w:tplc="153E527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043C34"/>
    <w:multiLevelType w:val="hybridMultilevel"/>
    <w:tmpl w:val="7FEE60B2"/>
    <w:lvl w:ilvl="0" w:tplc="51105B7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FB3688"/>
    <w:multiLevelType w:val="hybridMultilevel"/>
    <w:tmpl w:val="83CCC31A"/>
    <w:lvl w:ilvl="0" w:tplc="28FE19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D94C2A"/>
    <w:multiLevelType w:val="hybridMultilevel"/>
    <w:tmpl w:val="6D4A4E62"/>
    <w:lvl w:ilvl="0" w:tplc="A4805D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54A"/>
    <w:rsid w:val="00010379"/>
    <w:rsid w:val="00013D01"/>
    <w:rsid w:val="000373C1"/>
    <w:rsid w:val="00041686"/>
    <w:rsid w:val="000451FA"/>
    <w:rsid w:val="000543F4"/>
    <w:rsid w:val="0006309F"/>
    <w:rsid w:val="00064B9D"/>
    <w:rsid w:val="00064F7E"/>
    <w:rsid w:val="00074294"/>
    <w:rsid w:val="0008114F"/>
    <w:rsid w:val="00085F1D"/>
    <w:rsid w:val="00087A40"/>
    <w:rsid w:val="00094E95"/>
    <w:rsid w:val="00095FF1"/>
    <w:rsid w:val="000A23D9"/>
    <w:rsid w:val="000B6389"/>
    <w:rsid w:val="000C11B9"/>
    <w:rsid w:val="000C7361"/>
    <w:rsid w:val="000F46FE"/>
    <w:rsid w:val="0011356F"/>
    <w:rsid w:val="001140BD"/>
    <w:rsid w:val="0013341F"/>
    <w:rsid w:val="00136ECF"/>
    <w:rsid w:val="0014431A"/>
    <w:rsid w:val="0014704E"/>
    <w:rsid w:val="0015140E"/>
    <w:rsid w:val="001553BD"/>
    <w:rsid w:val="001846C6"/>
    <w:rsid w:val="0018659E"/>
    <w:rsid w:val="0019051D"/>
    <w:rsid w:val="001911C5"/>
    <w:rsid w:val="00191E94"/>
    <w:rsid w:val="001955D1"/>
    <w:rsid w:val="001A3243"/>
    <w:rsid w:val="001A7422"/>
    <w:rsid w:val="001B777E"/>
    <w:rsid w:val="001C2CA6"/>
    <w:rsid w:val="001C39E3"/>
    <w:rsid w:val="001C4261"/>
    <w:rsid w:val="001C5CAB"/>
    <w:rsid w:val="001D0C34"/>
    <w:rsid w:val="001D6637"/>
    <w:rsid w:val="001F1B1D"/>
    <w:rsid w:val="001F1FD7"/>
    <w:rsid w:val="002010EA"/>
    <w:rsid w:val="00206FC5"/>
    <w:rsid w:val="00213B51"/>
    <w:rsid w:val="00215EEC"/>
    <w:rsid w:val="00221FDE"/>
    <w:rsid w:val="002236B1"/>
    <w:rsid w:val="00232C88"/>
    <w:rsid w:val="0023441C"/>
    <w:rsid w:val="00234ADA"/>
    <w:rsid w:val="00237C15"/>
    <w:rsid w:val="0024678F"/>
    <w:rsid w:val="00256F11"/>
    <w:rsid w:val="002614CC"/>
    <w:rsid w:val="002743B0"/>
    <w:rsid w:val="002826EB"/>
    <w:rsid w:val="0028494D"/>
    <w:rsid w:val="00292746"/>
    <w:rsid w:val="002A744A"/>
    <w:rsid w:val="002B3085"/>
    <w:rsid w:val="002D56FA"/>
    <w:rsid w:val="002D6993"/>
    <w:rsid w:val="002E0DCF"/>
    <w:rsid w:val="002E1AD8"/>
    <w:rsid w:val="002F2BCD"/>
    <w:rsid w:val="00303BFE"/>
    <w:rsid w:val="003113D6"/>
    <w:rsid w:val="0031299B"/>
    <w:rsid w:val="00314BCA"/>
    <w:rsid w:val="00336A9A"/>
    <w:rsid w:val="00337984"/>
    <w:rsid w:val="0034061D"/>
    <w:rsid w:val="0036155F"/>
    <w:rsid w:val="00362C92"/>
    <w:rsid w:val="0038427B"/>
    <w:rsid w:val="003879E7"/>
    <w:rsid w:val="00396DD2"/>
    <w:rsid w:val="003A3644"/>
    <w:rsid w:val="003C2D62"/>
    <w:rsid w:val="003C5EB3"/>
    <w:rsid w:val="003C7349"/>
    <w:rsid w:val="003D50DE"/>
    <w:rsid w:val="003E6DA0"/>
    <w:rsid w:val="003F7734"/>
    <w:rsid w:val="00407FF3"/>
    <w:rsid w:val="00421FCA"/>
    <w:rsid w:val="00422501"/>
    <w:rsid w:val="00434D57"/>
    <w:rsid w:val="00446C07"/>
    <w:rsid w:val="00447A39"/>
    <w:rsid w:val="0045555F"/>
    <w:rsid w:val="004640FF"/>
    <w:rsid w:val="004831F9"/>
    <w:rsid w:val="00483EB1"/>
    <w:rsid w:val="00486291"/>
    <w:rsid w:val="004A24F1"/>
    <w:rsid w:val="004A3008"/>
    <w:rsid w:val="004C0FCA"/>
    <w:rsid w:val="004C2DE1"/>
    <w:rsid w:val="004C309C"/>
    <w:rsid w:val="004D4385"/>
    <w:rsid w:val="004E15AC"/>
    <w:rsid w:val="00513C7C"/>
    <w:rsid w:val="00532EE6"/>
    <w:rsid w:val="0055484A"/>
    <w:rsid w:val="00556B4D"/>
    <w:rsid w:val="0057136D"/>
    <w:rsid w:val="00574B98"/>
    <w:rsid w:val="005852A3"/>
    <w:rsid w:val="005865EA"/>
    <w:rsid w:val="00587B4E"/>
    <w:rsid w:val="005953EE"/>
    <w:rsid w:val="005A74B9"/>
    <w:rsid w:val="005C37C0"/>
    <w:rsid w:val="005C6E09"/>
    <w:rsid w:val="005D6D83"/>
    <w:rsid w:val="005E0373"/>
    <w:rsid w:val="005E0AEB"/>
    <w:rsid w:val="005F0C1E"/>
    <w:rsid w:val="005F24CF"/>
    <w:rsid w:val="005F5A74"/>
    <w:rsid w:val="00602D6A"/>
    <w:rsid w:val="00602EDB"/>
    <w:rsid w:val="00614779"/>
    <w:rsid w:val="00617428"/>
    <w:rsid w:val="0063521A"/>
    <w:rsid w:val="006352D0"/>
    <w:rsid w:val="00636CEF"/>
    <w:rsid w:val="00673996"/>
    <w:rsid w:val="00675808"/>
    <w:rsid w:val="00684B27"/>
    <w:rsid w:val="006953BC"/>
    <w:rsid w:val="006C522B"/>
    <w:rsid w:val="006D442C"/>
    <w:rsid w:val="006E18F9"/>
    <w:rsid w:val="006F3C3D"/>
    <w:rsid w:val="006F57F8"/>
    <w:rsid w:val="006F7BFE"/>
    <w:rsid w:val="00700542"/>
    <w:rsid w:val="00703B1F"/>
    <w:rsid w:val="00717EC4"/>
    <w:rsid w:val="00736F29"/>
    <w:rsid w:val="00740B58"/>
    <w:rsid w:val="00744EA3"/>
    <w:rsid w:val="007509F3"/>
    <w:rsid w:val="0076549F"/>
    <w:rsid w:val="00774E3B"/>
    <w:rsid w:val="007771B7"/>
    <w:rsid w:val="00783279"/>
    <w:rsid w:val="00786185"/>
    <w:rsid w:val="007908DC"/>
    <w:rsid w:val="0079104C"/>
    <w:rsid w:val="007B3D8A"/>
    <w:rsid w:val="007C43FA"/>
    <w:rsid w:val="007C61CD"/>
    <w:rsid w:val="007C63B4"/>
    <w:rsid w:val="007E759E"/>
    <w:rsid w:val="007F1B50"/>
    <w:rsid w:val="007F318C"/>
    <w:rsid w:val="00801964"/>
    <w:rsid w:val="00815114"/>
    <w:rsid w:val="00821CCD"/>
    <w:rsid w:val="00822248"/>
    <w:rsid w:val="0082787D"/>
    <w:rsid w:val="008346A4"/>
    <w:rsid w:val="00846595"/>
    <w:rsid w:val="0086043F"/>
    <w:rsid w:val="008607B3"/>
    <w:rsid w:val="0086526C"/>
    <w:rsid w:val="008724C0"/>
    <w:rsid w:val="00884896"/>
    <w:rsid w:val="00897CF2"/>
    <w:rsid w:val="008B4DED"/>
    <w:rsid w:val="008B593A"/>
    <w:rsid w:val="008C0FAD"/>
    <w:rsid w:val="008C41F2"/>
    <w:rsid w:val="008D093F"/>
    <w:rsid w:val="008D2C30"/>
    <w:rsid w:val="008E1BF0"/>
    <w:rsid w:val="008E28B8"/>
    <w:rsid w:val="008F74AA"/>
    <w:rsid w:val="00912856"/>
    <w:rsid w:val="00915524"/>
    <w:rsid w:val="00916A27"/>
    <w:rsid w:val="00936EBD"/>
    <w:rsid w:val="00937C8C"/>
    <w:rsid w:val="00941DF4"/>
    <w:rsid w:val="00960380"/>
    <w:rsid w:val="0097515C"/>
    <w:rsid w:val="00977383"/>
    <w:rsid w:val="009C3A0C"/>
    <w:rsid w:val="009C3C62"/>
    <w:rsid w:val="009D379E"/>
    <w:rsid w:val="009E131A"/>
    <w:rsid w:val="009E186A"/>
    <w:rsid w:val="009E4D3F"/>
    <w:rsid w:val="009F0836"/>
    <w:rsid w:val="009F22D9"/>
    <w:rsid w:val="009F788A"/>
    <w:rsid w:val="00A024D8"/>
    <w:rsid w:val="00A0262B"/>
    <w:rsid w:val="00A041FA"/>
    <w:rsid w:val="00A20E83"/>
    <w:rsid w:val="00A27E16"/>
    <w:rsid w:val="00A42835"/>
    <w:rsid w:val="00A50FEC"/>
    <w:rsid w:val="00A540B0"/>
    <w:rsid w:val="00A623BC"/>
    <w:rsid w:val="00A64D0B"/>
    <w:rsid w:val="00A72797"/>
    <w:rsid w:val="00A772EF"/>
    <w:rsid w:val="00A8019D"/>
    <w:rsid w:val="00A82C95"/>
    <w:rsid w:val="00A8661B"/>
    <w:rsid w:val="00AA6BAB"/>
    <w:rsid w:val="00AB003E"/>
    <w:rsid w:val="00AC61B9"/>
    <w:rsid w:val="00AE089E"/>
    <w:rsid w:val="00AE41D4"/>
    <w:rsid w:val="00AF5853"/>
    <w:rsid w:val="00B04E77"/>
    <w:rsid w:val="00B053FB"/>
    <w:rsid w:val="00B07205"/>
    <w:rsid w:val="00B07C76"/>
    <w:rsid w:val="00B10D3D"/>
    <w:rsid w:val="00B1115A"/>
    <w:rsid w:val="00B140BA"/>
    <w:rsid w:val="00B3656E"/>
    <w:rsid w:val="00B4169C"/>
    <w:rsid w:val="00B44E30"/>
    <w:rsid w:val="00B508BB"/>
    <w:rsid w:val="00B527A3"/>
    <w:rsid w:val="00BC5A1B"/>
    <w:rsid w:val="00BD0FA2"/>
    <w:rsid w:val="00BD6357"/>
    <w:rsid w:val="00BE3434"/>
    <w:rsid w:val="00BE7740"/>
    <w:rsid w:val="00C2333C"/>
    <w:rsid w:val="00C3309D"/>
    <w:rsid w:val="00C353B3"/>
    <w:rsid w:val="00C358B2"/>
    <w:rsid w:val="00C3656F"/>
    <w:rsid w:val="00C43E35"/>
    <w:rsid w:val="00C464E0"/>
    <w:rsid w:val="00C64E55"/>
    <w:rsid w:val="00C84194"/>
    <w:rsid w:val="00C910DE"/>
    <w:rsid w:val="00C92878"/>
    <w:rsid w:val="00C95717"/>
    <w:rsid w:val="00C95CCE"/>
    <w:rsid w:val="00C97286"/>
    <w:rsid w:val="00CA2FCC"/>
    <w:rsid w:val="00CA5C7C"/>
    <w:rsid w:val="00CD75FD"/>
    <w:rsid w:val="00CE77C1"/>
    <w:rsid w:val="00CF6EAE"/>
    <w:rsid w:val="00CF750D"/>
    <w:rsid w:val="00D0047C"/>
    <w:rsid w:val="00D04F51"/>
    <w:rsid w:val="00D0676F"/>
    <w:rsid w:val="00D22D9C"/>
    <w:rsid w:val="00D23E0D"/>
    <w:rsid w:val="00D266A4"/>
    <w:rsid w:val="00D2765E"/>
    <w:rsid w:val="00D32BB8"/>
    <w:rsid w:val="00D4569A"/>
    <w:rsid w:val="00D51083"/>
    <w:rsid w:val="00D574D9"/>
    <w:rsid w:val="00D61A21"/>
    <w:rsid w:val="00D81B5B"/>
    <w:rsid w:val="00DA4DA6"/>
    <w:rsid w:val="00DB2465"/>
    <w:rsid w:val="00DC1A2F"/>
    <w:rsid w:val="00DE0684"/>
    <w:rsid w:val="00DE0D94"/>
    <w:rsid w:val="00DF20F0"/>
    <w:rsid w:val="00E001BE"/>
    <w:rsid w:val="00E23AE8"/>
    <w:rsid w:val="00E25EAC"/>
    <w:rsid w:val="00E32D28"/>
    <w:rsid w:val="00E41926"/>
    <w:rsid w:val="00E45178"/>
    <w:rsid w:val="00E45524"/>
    <w:rsid w:val="00E60080"/>
    <w:rsid w:val="00E66CCF"/>
    <w:rsid w:val="00E77420"/>
    <w:rsid w:val="00E77E2A"/>
    <w:rsid w:val="00E87B13"/>
    <w:rsid w:val="00E904CE"/>
    <w:rsid w:val="00E93E93"/>
    <w:rsid w:val="00EA3656"/>
    <w:rsid w:val="00EA6B9F"/>
    <w:rsid w:val="00EB5A2C"/>
    <w:rsid w:val="00EB654A"/>
    <w:rsid w:val="00EC5465"/>
    <w:rsid w:val="00ED4145"/>
    <w:rsid w:val="00ED4CE1"/>
    <w:rsid w:val="00F0557F"/>
    <w:rsid w:val="00F12A60"/>
    <w:rsid w:val="00F13805"/>
    <w:rsid w:val="00F13BA1"/>
    <w:rsid w:val="00F204FA"/>
    <w:rsid w:val="00F34DBB"/>
    <w:rsid w:val="00F43363"/>
    <w:rsid w:val="00F45DF7"/>
    <w:rsid w:val="00F63530"/>
    <w:rsid w:val="00F72749"/>
    <w:rsid w:val="00F77336"/>
    <w:rsid w:val="00F83CB9"/>
    <w:rsid w:val="00F90E17"/>
    <w:rsid w:val="00FA2DE3"/>
    <w:rsid w:val="00FA590C"/>
    <w:rsid w:val="00FA69A9"/>
    <w:rsid w:val="00FB425D"/>
    <w:rsid w:val="00FC0975"/>
    <w:rsid w:val="00FC3553"/>
    <w:rsid w:val="00FC5F86"/>
    <w:rsid w:val="00FD106A"/>
    <w:rsid w:val="00FD2F09"/>
    <w:rsid w:val="00FE4004"/>
    <w:rsid w:val="00FE605D"/>
    <w:rsid w:val="00FE67BD"/>
    <w:rsid w:val="00FF6216"/>
    <w:rsid w:val="01BB95D7"/>
    <w:rsid w:val="02972332"/>
    <w:rsid w:val="0311DCE3"/>
    <w:rsid w:val="036E7CEC"/>
    <w:rsid w:val="0543E327"/>
    <w:rsid w:val="05902A0C"/>
    <w:rsid w:val="060B2BCE"/>
    <w:rsid w:val="078D6B0E"/>
    <w:rsid w:val="0807C7D7"/>
    <w:rsid w:val="095E08C2"/>
    <w:rsid w:val="0ABC6C45"/>
    <w:rsid w:val="0AF97FE9"/>
    <w:rsid w:val="0D2836BC"/>
    <w:rsid w:val="0DA8C175"/>
    <w:rsid w:val="0EC299BC"/>
    <w:rsid w:val="0EE4059E"/>
    <w:rsid w:val="103AA822"/>
    <w:rsid w:val="11215A41"/>
    <w:rsid w:val="1121E1F2"/>
    <w:rsid w:val="12D4E910"/>
    <w:rsid w:val="12E97D57"/>
    <w:rsid w:val="1415512E"/>
    <w:rsid w:val="1504B6E9"/>
    <w:rsid w:val="1554C907"/>
    <w:rsid w:val="15AF8D72"/>
    <w:rsid w:val="161B908F"/>
    <w:rsid w:val="1680D7D9"/>
    <w:rsid w:val="1706F411"/>
    <w:rsid w:val="19D67973"/>
    <w:rsid w:val="1AB934BE"/>
    <w:rsid w:val="1AC57DE2"/>
    <w:rsid w:val="1C1ABB4E"/>
    <w:rsid w:val="1C8D867C"/>
    <w:rsid w:val="1E978189"/>
    <w:rsid w:val="2062C7C8"/>
    <w:rsid w:val="20A1AD90"/>
    <w:rsid w:val="23116DFF"/>
    <w:rsid w:val="25B7AAA8"/>
    <w:rsid w:val="26A3807C"/>
    <w:rsid w:val="277A3E4B"/>
    <w:rsid w:val="2844489E"/>
    <w:rsid w:val="299270C1"/>
    <w:rsid w:val="29A8897D"/>
    <w:rsid w:val="2C29C8C3"/>
    <w:rsid w:val="2C44BFF8"/>
    <w:rsid w:val="2FA43C7F"/>
    <w:rsid w:val="308300E2"/>
    <w:rsid w:val="326E7F51"/>
    <w:rsid w:val="33E644D7"/>
    <w:rsid w:val="347C9EB6"/>
    <w:rsid w:val="36C24BDA"/>
    <w:rsid w:val="384E17A0"/>
    <w:rsid w:val="390E5BF5"/>
    <w:rsid w:val="39E1DB31"/>
    <w:rsid w:val="3BBE2877"/>
    <w:rsid w:val="3E219E07"/>
    <w:rsid w:val="3F118C8F"/>
    <w:rsid w:val="3FBE341F"/>
    <w:rsid w:val="42897300"/>
    <w:rsid w:val="42DE4BFA"/>
    <w:rsid w:val="43B97269"/>
    <w:rsid w:val="43C0DB3E"/>
    <w:rsid w:val="453DDB6B"/>
    <w:rsid w:val="45E14647"/>
    <w:rsid w:val="47029B37"/>
    <w:rsid w:val="49F79852"/>
    <w:rsid w:val="4A394748"/>
    <w:rsid w:val="4A886647"/>
    <w:rsid w:val="4AEB4002"/>
    <w:rsid w:val="4BCE7E9A"/>
    <w:rsid w:val="4BEA4F93"/>
    <w:rsid w:val="4D85FDCE"/>
    <w:rsid w:val="4D8A9865"/>
    <w:rsid w:val="4E4B54B2"/>
    <w:rsid w:val="4EFDCC73"/>
    <w:rsid w:val="4F5B2490"/>
    <w:rsid w:val="4FCF0A58"/>
    <w:rsid w:val="50233915"/>
    <w:rsid w:val="5054BD17"/>
    <w:rsid w:val="51660618"/>
    <w:rsid w:val="527B9B6A"/>
    <w:rsid w:val="54443140"/>
    <w:rsid w:val="57198883"/>
    <w:rsid w:val="57C8554E"/>
    <w:rsid w:val="58F0CB60"/>
    <w:rsid w:val="596B76A5"/>
    <w:rsid w:val="5E72A42C"/>
    <w:rsid w:val="5FB516D4"/>
    <w:rsid w:val="609C2F7A"/>
    <w:rsid w:val="615ED9D8"/>
    <w:rsid w:val="6311324E"/>
    <w:rsid w:val="636647BF"/>
    <w:rsid w:val="639621CB"/>
    <w:rsid w:val="64CC8D35"/>
    <w:rsid w:val="653ADDCE"/>
    <w:rsid w:val="657BC388"/>
    <w:rsid w:val="65AEAE76"/>
    <w:rsid w:val="65CA9A2D"/>
    <w:rsid w:val="6724B506"/>
    <w:rsid w:val="67A6E8A9"/>
    <w:rsid w:val="692E798D"/>
    <w:rsid w:val="6A0E1549"/>
    <w:rsid w:val="6ACCE2F8"/>
    <w:rsid w:val="6B092313"/>
    <w:rsid w:val="6B9A930A"/>
    <w:rsid w:val="6D5BA88D"/>
    <w:rsid w:val="6E0D8CB2"/>
    <w:rsid w:val="6EDFF769"/>
    <w:rsid w:val="71200D8A"/>
    <w:rsid w:val="719A3379"/>
    <w:rsid w:val="725D3B6C"/>
    <w:rsid w:val="72C4C843"/>
    <w:rsid w:val="7340031B"/>
    <w:rsid w:val="74A65D8E"/>
    <w:rsid w:val="767117FE"/>
    <w:rsid w:val="773223F5"/>
    <w:rsid w:val="78B51CC0"/>
    <w:rsid w:val="7956420C"/>
    <w:rsid w:val="7C2B30F6"/>
    <w:rsid w:val="7CE58775"/>
    <w:rsid w:val="7E7657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5FD9C"/>
  <w15:chartTrackingRefBased/>
  <w15:docId w15:val="{97A0668B-AA71-46AE-B5FD-35F87AB7F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4004"/>
  </w:style>
  <w:style w:type="paragraph" w:styleId="Heading1">
    <w:name w:val="heading 1"/>
    <w:basedOn w:val="Normal"/>
    <w:next w:val="Normal"/>
    <w:link w:val="Heading1Char"/>
    <w:uiPriority w:val="9"/>
    <w:qFormat/>
    <w:rsid w:val="00FE400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1552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004"/>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FE4004"/>
    <w:pPr>
      <w:ind w:left="720"/>
      <w:contextualSpacing/>
    </w:pPr>
  </w:style>
  <w:style w:type="paragraph" w:styleId="Caption">
    <w:name w:val="caption"/>
    <w:basedOn w:val="Normal"/>
    <w:next w:val="Normal"/>
    <w:uiPriority w:val="35"/>
    <w:unhideWhenUsed/>
    <w:qFormat/>
    <w:rsid w:val="00FE4004"/>
    <w:pPr>
      <w:spacing w:after="200" w:line="240" w:lineRule="auto"/>
    </w:pPr>
    <w:rPr>
      <w:i/>
      <w:iCs/>
      <w:color w:val="44546A" w:themeColor="text2"/>
      <w:sz w:val="18"/>
      <w:szCs w:val="18"/>
    </w:rPr>
  </w:style>
  <w:style w:type="table" w:styleId="TableGrid">
    <w:name w:val="Table Grid"/>
    <w:basedOn w:val="TableNormal"/>
    <w:uiPriority w:val="39"/>
    <w:rsid w:val="00FE4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13805"/>
    <w:rPr>
      <w:sz w:val="16"/>
      <w:szCs w:val="16"/>
    </w:rPr>
  </w:style>
  <w:style w:type="paragraph" w:styleId="CommentText">
    <w:name w:val="annotation text"/>
    <w:basedOn w:val="Normal"/>
    <w:link w:val="CommentTextChar"/>
    <w:uiPriority w:val="99"/>
    <w:semiHidden/>
    <w:unhideWhenUsed/>
    <w:rsid w:val="00F13805"/>
    <w:pPr>
      <w:spacing w:line="240" w:lineRule="auto"/>
    </w:pPr>
    <w:rPr>
      <w:sz w:val="20"/>
      <w:szCs w:val="20"/>
    </w:rPr>
  </w:style>
  <w:style w:type="character" w:customStyle="1" w:styleId="CommentTextChar">
    <w:name w:val="Comment Text Char"/>
    <w:basedOn w:val="DefaultParagraphFont"/>
    <w:link w:val="CommentText"/>
    <w:uiPriority w:val="99"/>
    <w:semiHidden/>
    <w:rsid w:val="00F13805"/>
    <w:rPr>
      <w:sz w:val="20"/>
      <w:szCs w:val="20"/>
    </w:rPr>
  </w:style>
  <w:style w:type="character" w:styleId="Hyperlink">
    <w:name w:val="Hyperlink"/>
    <w:basedOn w:val="DefaultParagraphFont"/>
    <w:uiPriority w:val="99"/>
    <w:unhideWhenUsed/>
    <w:rsid w:val="00F13805"/>
    <w:rPr>
      <w:color w:val="0563C1" w:themeColor="hyperlink"/>
      <w:u w:val="single"/>
    </w:rPr>
  </w:style>
  <w:style w:type="paragraph" w:styleId="BalloonText">
    <w:name w:val="Balloon Text"/>
    <w:basedOn w:val="Normal"/>
    <w:link w:val="BalloonTextChar"/>
    <w:uiPriority w:val="99"/>
    <w:semiHidden/>
    <w:unhideWhenUsed/>
    <w:rsid w:val="00F138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3805"/>
    <w:rPr>
      <w:rFonts w:ascii="Segoe UI" w:hAnsi="Segoe UI" w:cs="Segoe UI"/>
      <w:sz w:val="18"/>
      <w:szCs w:val="18"/>
    </w:rPr>
  </w:style>
  <w:style w:type="character" w:customStyle="1" w:styleId="Heading3Char">
    <w:name w:val="Heading 3 Char"/>
    <w:basedOn w:val="DefaultParagraphFont"/>
    <w:link w:val="Heading3"/>
    <w:uiPriority w:val="9"/>
    <w:semiHidden/>
    <w:rsid w:val="00915524"/>
    <w:rPr>
      <w:rFonts w:asciiTheme="majorHAnsi" w:eastAsiaTheme="majorEastAsia" w:hAnsiTheme="majorHAnsi" w:cstheme="majorBidi"/>
      <w:color w:val="1F4D78" w:themeColor="accent1" w:themeShade="7F"/>
      <w:sz w:val="24"/>
      <w:szCs w:val="24"/>
    </w:rPr>
  </w:style>
  <w:style w:type="table" w:styleId="PlainTable5">
    <w:name w:val="Plain Table 5"/>
    <w:basedOn w:val="TableNormal"/>
    <w:uiPriority w:val="45"/>
    <w:rsid w:val="007C43F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LineNumber">
    <w:name w:val="line number"/>
    <w:basedOn w:val="DefaultParagraphFont"/>
    <w:uiPriority w:val="99"/>
    <w:semiHidden/>
    <w:unhideWhenUsed/>
    <w:rsid w:val="00A42835"/>
  </w:style>
  <w:style w:type="paragraph" w:styleId="Bibliography">
    <w:name w:val="Bibliography"/>
    <w:basedOn w:val="Normal"/>
    <w:next w:val="Normal"/>
    <w:uiPriority w:val="37"/>
    <w:unhideWhenUsed/>
    <w:rsid w:val="00FA69A9"/>
    <w:pPr>
      <w:tabs>
        <w:tab w:val="left" w:pos="504"/>
      </w:tabs>
      <w:spacing w:after="240" w:line="240" w:lineRule="auto"/>
      <w:ind w:left="504" w:hanging="504"/>
    </w:pPr>
  </w:style>
  <w:style w:type="paragraph" w:styleId="CommentSubject">
    <w:name w:val="annotation subject"/>
    <w:basedOn w:val="CommentText"/>
    <w:next w:val="CommentText"/>
    <w:link w:val="CommentSubjectChar"/>
    <w:uiPriority w:val="99"/>
    <w:semiHidden/>
    <w:unhideWhenUsed/>
    <w:rsid w:val="0086043F"/>
    <w:rPr>
      <w:b/>
      <w:bCs/>
    </w:rPr>
  </w:style>
  <w:style w:type="character" w:customStyle="1" w:styleId="CommentSubjectChar">
    <w:name w:val="Comment Subject Char"/>
    <w:basedOn w:val="CommentTextChar"/>
    <w:link w:val="CommentSubject"/>
    <w:uiPriority w:val="99"/>
    <w:semiHidden/>
    <w:rsid w:val="0086043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070646">
      <w:bodyDiv w:val="1"/>
      <w:marLeft w:val="0"/>
      <w:marRight w:val="0"/>
      <w:marTop w:val="0"/>
      <w:marBottom w:val="0"/>
      <w:divBdr>
        <w:top w:val="none" w:sz="0" w:space="0" w:color="auto"/>
        <w:left w:val="none" w:sz="0" w:space="0" w:color="auto"/>
        <w:bottom w:val="none" w:sz="0" w:space="0" w:color="auto"/>
        <w:right w:val="none" w:sz="0" w:space="0" w:color="auto"/>
      </w:divBdr>
    </w:div>
    <w:div w:id="975572487">
      <w:bodyDiv w:val="1"/>
      <w:marLeft w:val="0"/>
      <w:marRight w:val="0"/>
      <w:marTop w:val="0"/>
      <w:marBottom w:val="0"/>
      <w:divBdr>
        <w:top w:val="none" w:sz="0" w:space="0" w:color="auto"/>
        <w:left w:val="none" w:sz="0" w:space="0" w:color="auto"/>
        <w:bottom w:val="none" w:sz="0" w:space="0" w:color="auto"/>
        <w:right w:val="none" w:sz="0" w:space="0" w:color="auto"/>
      </w:divBdr>
    </w:div>
    <w:div w:id="124317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azimi@hsph.harvard.ed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6BEB8-1938-48FF-9335-8DAC49A62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23</Pages>
  <Words>24794</Words>
  <Characters>141328</Characters>
  <Application>Microsoft Office Word</Application>
  <DocSecurity>0</DocSecurity>
  <Lines>1177</Lines>
  <Paragraphs>331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Azimi, Parham</dc:creator>
  <cp:keywords/>
  <dc:description/>
  <cp:lastModifiedBy>Azimi, Parham</cp:lastModifiedBy>
  <cp:revision>8</cp:revision>
  <cp:lastPrinted>2020-02-13T14:25:00Z</cp:lastPrinted>
  <dcterms:created xsi:type="dcterms:W3CDTF">2020-06-09T22:33:00Z</dcterms:created>
  <dcterms:modified xsi:type="dcterms:W3CDTF">2020-06-22T17:44:00Z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zotero-version="5.0.74"&gt;&lt;session id="5Wrm1rQF"/&gt;&lt;style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