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97767C" w14:textId="77777777" w:rsidR="006F2B41" w:rsidRPr="000C5FCF" w:rsidRDefault="006F2B41" w:rsidP="006F2B41">
      <w:pPr>
        <w:shd w:val="clear" w:color="auto" w:fill="FFFFFF"/>
        <w:spacing w:after="0" w:line="360" w:lineRule="auto"/>
        <w:textAlignment w:val="baseline"/>
        <w:rPr>
          <w:rFonts w:ascii="Times New Roman" w:eastAsia="SimSun" w:hAnsi="Times New Roman" w:cs="Times New Roman"/>
          <w:b/>
          <w:sz w:val="32"/>
          <w:szCs w:val="32"/>
          <w:lang w:val="en-GB"/>
        </w:rPr>
      </w:pPr>
      <w:r w:rsidRPr="000C5FCF">
        <w:rPr>
          <w:rFonts w:ascii="Times New Roman" w:eastAsia="SimSun" w:hAnsi="Times New Roman" w:cs="Times New Roman"/>
          <w:b/>
          <w:sz w:val="32"/>
          <w:szCs w:val="32"/>
          <w:lang w:val="en-GB"/>
        </w:rPr>
        <w:t>Methods</w:t>
      </w:r>
    </w:p>
    <w:p w14:paraId="44A96756" w14:textId="77777777" w:rsidR="006F2B41" w:rsidRPr="000C5FCF" w:rsidRDefault="006F2B41" w:rsidP="006F2B41">
      <w:pPr>
        <w:spacing w:after="0" w:line="360" w:lineRule="auto"/>
        <w:jc w:val="both"/>
        <w:rPr>
          <w:rFonts w:ascii="Times New Roman" w:eastAsia="SimSun" w:hAnsi="Times New Roman" w:cs="Times New Roman"/>
          <w:b/>
          <w:sz w:val="28"/>
          <w:szCs w:val="28"/>
          <w:lang w:val="en-GB"/>
        </w:rPr>
      </w:pPr>
      <w:r w:rsidRPr="000C5FCF">
        <w:rPr>
          <w:rFonts w:ascii="Times New Roman" w:eastAsia="SimSun" w:hAnsi="Times New Roman" w:cs="Times New Roman"/>
          <w:b/>
          <w:sz w:val="28"/>
          <w:szCs w:val="28"/>
          <w:lang w:val="en-GB"/>
        </w:rPr>
        <w:t>Data Source</w:t>
      </w:r>
    </w:p>
    <w:p w14:paraId="31EE247C" w14:textId="77777777" w:rsidR="006F2B41" w:rsidRPr="000C5FCF" w:rsidRDefault="006F2B41" w:rsidP="006F2B41">
      <w:pPr>
        <w:spacing w:after="0" w:line="360" w:lineRule="auto"/>
        <w:jc w:val="both"/>
        <w:rPr>
          <w:rFonts w:ascii="Times New Roman" w:eastAsia="SimSun" w:hAnsi="Times New Roman" w:cs="Times New Roman"/>
          <w:sz w:val="21"/>
          <w:szCs w:val="21"/>
          <w:lang w:val="en-GB"/>
        </w:rPr>
      </w:pPr>
      <w:r w:rsidRPr="000C5FCF">
        <w:rPr>
          <w:rFonts w:ascii="Times New Roman" w:eastAsia="SimSun" w:hAnsi="Times New Roman" w:cs="Times New Roman"/>
          <w:sz w:val="21"/>
          <w:szCs w:val="21"/>
          <w:lang w:val="en-GB"/>
        </w:rPr>
        <w:t xml:space="preserve">Data was taken from the freely available GBD Data Tool repository, accessible from http://ghdx.healthdata.org/gbd-results-tool. To </w:t>
      </w:r>
      <w:proofErr w:type="spellStart"/>
      <w:r w:rsidRPr="000C5FCF">
        <w:rPr>
          <w:rFonts w:ascii="Times New Roman" w:eastAsia="SimSun" w:hAnsi="Times New Roman" w:cs="Times New Roman"/>
          <w:sz w:val="21"/>
          <w:szCs w:val="21"/>
          <w:lang w:val="en-GB"/>
        </w:rPr>
        <w:t>analyze</w:t>
      </w:r>
      <w:proofErr w:type="spellEnd"/>
      <w:r w:rsidRPr="000C5FCF">
        <w:rPr>
          <w:rFonts w:ascii="Times New Roman" w:eastAsia="SimSun" w:hAnsi="Times New Roman" w:cs="Times New Roman"/>
          <w:sz w:val="21"/>
          <w:szCs w:val="21"/>
          <w:lang w:val="en-GB"/>
        </w:rPr>
        <w:t xml:space="preserve"> the status of CVD mortality attributable to TE in China, the researchers extracted relevant data on CVD mortality and compared this with data from Japan, the USA, and the world. In 2017, ischemic heart disease (IHD) and stroke were the top two causes of death in China </w:t>
      </w:r>
      <w:r w:rsidRPr="000C5FCF">
        <w:rPr>
          <w:rFonts w:ascii="Times New Roman" w:eastAsia="SimSun" w:hAnsi="Times New Roman" w:cs="Times New Roman"/>
          <w:sz w:val="21"/>
          <w:szCs w:val="21"/>
          <w:lang w:val="en-GB"/>
        </w:rPr>
        <w:fldChar w:fldCharType="begin"/>
      </w:r>
      <w:r w:rsidRPr="000C5FCF">
        <w:rPr>
          <w:rFonts w:ascii="Times New Roman" w:eastAsia="SimSun" w:hAnsi="Times New Roman" w:cs="Times New Roman"/>
          <w:sz w:val="21"/>
          <w:szCs w:val="21"/>
          <w:lang w:val="en-GB"/>
        </w:rPr>
        <w:instrText xml:space="preserve"> ADDIN EN.CITE &lt;EndNote&gt;&lt;Cite&gt;&lt;RecNum&gt;15&lt;/RecNum&gt;&lt;DisplayText&gt;[2]&lt;/DisplayText&gt;&lt;record&gt;&lt;rec-number&gt;15&lt;/rec-number&gt;&lt;foreign-keys&gt;&lt;key app="EN" db-id="pdzxxda2o9dp9vewr9a5vdsaxdrdz2ape5dv"&gt;15&lt;/key&gt;&lt;/foreign-keys&gt;&lt;ref-type name="Web Page"&gt;12&lt;/ref-type&gt;&lt;contributors&gt;&lt;/contributors&gt;&lt;titles&gt;&lt;title&gt;Global Health Data Exchange. GBD Results Tool&lt;/title&gt;&lt;/titles&gt;&lt;volume&gt;2019&lt;/volume&gt;&lt;number&gt;june 10&lt;/number&gt;&lt;dates&gt;&lt;/dates&gt;&lt;urls&gt;&lt;related-urls&gt;&lt;url&gt;http://ghdx.healthdata.org/ gbd-results-tool&lt;/url&gt;&lt;/related-urls&gt;&lt;/urls&gt;&lt;/record&gt;&lt;/Cite&gt;&lt;/EndNote&gt;</w:instrText>
      </w:r>
      <w:r w:rsidRPr="000C5FCF">
        <w:rPr>
          <w:rFonts w:ascii="Times New Roman" w:eastAsia="SimSun" w:hAnsi="Times New Roman" w:cs="Times New Roman"/>
          <w:sz w:val="21"/>
          <w:szCs w:val="21"/>
          <w:lang w:val="en-GB"/>
        </w:rPr>
        <w:fldChar w:fldCharType="separate"/>
      </w:r>
      <w:r w:rsidRPr="000C5FCF">
        <w:rPr>
          <w:rFonts w:ascii="Times New Roman" w:eastAsia="SimSun" w:hAnsi="Times New Roman" w:cs="Times New Roman"/>
          <w:sz w:val="21"/>
          <w:szCs w:val="21"/>
          <w:lang w:val="en-GB"/>
        </w:rPr>
        <w:t>[</w:t>
      </w:r>
      <w:hyperlink w:anchor="_ENREF_2" w:tooltip=",  #15" w:history="1">
        <w:r w:rsidRPr="000C5FCF">
          <w:rPr>
            <w:rFonts w:ascii="Times New Roman" w:eastAsia="SimSun" w:hAnsi="Times New Roman" w:cs="Times New Roman"/>
            <w:sz w:val="21"/>
            <w:szCs w:val="21"/>
            <w:lang w:val="en-GB"/>
          </w:rPr>
          <w:t>2</w:t>
        </w:r>
      </w:hyperlink>
      <w:r w:rsidRPr="000C5FCF">
        <w:rPr>
          <w:rFonts w:ascii="Times New Roman" w:eastAsia="SimSun" w:hAnsi="Times New Roman" w:cs="Times New Roman"/>
          <w:sz w:val="21"/>
          <w:szCs w:val="21"/>
          <w:lang w:val="en-GB"/>
        </w:rPr>
        <w:t>]</w:t>
      </w:r>
      <w:r w:rsidRPr="000C5FCF">
        <w:rPr>
          <w:rFonts w:ascii="Times New Roman" w:eastAsia="SimSun" w:hAnsi="Times New Roman" w:cs="Times New Roman"/>
          <w:sz w:val="21"/>
          <w:szCs w:val="21"/>
          <w:lang w:val="en-GB"/>
        </w:rPr>
        <w:fldChar w:fldCharType="end"/>
      </w:r>
      <w:r w:rsidRPr="000C5FCF">
        <w:rPr>
          <w:rFonts w:ascii="Times New Roman" w:eastAsia="SimSun" w:hAnsi="Times New Roman" w:cs="Times New Roman"/>
          <w:sz w:val="21"/>
          <w:szCs w:val="21"/>
          <w:lang w:val="en-GB"/>
        </w:rPr>
        <w:t xml:space="preserve">. This prompted the researchers to </w:t>
      </w:r>
      <w:proofErr w:type="spellStart"/>
      <w:r w:rsidRPr="000C5FCF">
        <w:rPr>
          <w:rFonts w:ascii="Times New Roman" w:eastAsia="SimSun" w:hAnsi="Times New Roman" w:cs="Times New Roman"/>
          <w:sz w:val="21"/>
          <w:szCs w:val="21"/>
          <w:lang w:val="en-GB"/>
        </w:rPr>
        <w:t>analyze</w:t>
      </w:r>
      <w:proofErr w:type="spellEnd"/>
      <w:r w:rsidRPr="000C5FCF">
        <w:rPr>
          <w:rFonts w:ascii="Times New Roman" w:eastAsia="SimSun" w:hAnsi="Times New Roman" w:cs="Times New Roman"/>
          <w:sz w:val="21"/>
          <w:szCs w:val="21"/>
          <w:lang w:val="en-GB"/>
        </w:rPr>
        <w:t xml:space="preserve"> the changes of CVD attributable to TE using both the temporal trend and age-period-cohort methods, as well as to </w:t>
      </w:r>
      <w:proofErr w:type="spellStart"/>
      <w:r w:rsidRPr="000C5FCF">
        <w:rPr>
          <w:rFonts w:ascii="Times New Roman" w:eastAsia="SimSun" w:hAnsi="Times New Roman" w:cs="Times New Roman"/>
          <w:sz w:val="21"/>
          <w:szCs w:val="21"/>
          <w:lang w:val="en-GB"/>
        </w:rPr>
        <w:t>analyze</w:t>
      </w:r>
      <w:proofErr w:type="spellEnd"/>
      <w:r w:rsidRPr="000C5FCF">
        <w:rPr>
          <w:rFonts w:ascii="Times New Roman" w:eastAsia="SimSun" w:hAnsi="Times New Roman" w:cs="Times New Roman"/>
          <w:sz w:val="21"/>
          <w:szCs w:val="21"/>
          <w:lang w:val="en-GB"/>
        </w:rPr>
        <w:t xml:space="preserve"> the changes of IHD and stroke to systematically and comprehensively reflect the impact of TE on CVD. CVD, IHD, and stroke were diagnosed according to the definitions from WHO clinical criteria and ICD 9. </w:t>
      </w:r>
    </w:p>
    <w:p w14:paraId="17FA8583" w14:textId="77777777" w:rsidR="006F2B41" w:rsidRPr="000C5FCF" w:rsidRDefault="006F2B41" w:rsidP="006F2B41">
      <w:pPr>
        <w:spacing w:after="0" w:line="360" w:lineRule="auto"/>
        <w:jc w:val="both"/>
        <w:rPr>
          <w:rFonts w:ascii="Times New Roman" w:eastAsia="SimSun" w:hAnsi="Times New Roman" w:cs="Times New Roman"/>
          <w:b/>
          <w:sz w:val="28"/>
          <w:szCs w:val="28"/>
          <w:lang w:val="en-GB"/>
        </w:rPr>
      </w:pPr>
      <w:r w:rsidRPr="000C5FCF">
        <w:rPr>
          <w:rFonts w:ascii="Times New Roman" w:eastAsia="SimSun" w:hAnsi="Times New Roman" w:cs="Times New Roman"/>
          <w:b/>
          <w:sz w:val="28"/>
          <w:szCs w:val="28"/>
          <w:lang w:val="en-GB"/>
        </w:rPr>
        <w:t>Statistical Analysis</w:t>
      </w:r>
    </w:p>
    <w:p w14:paraId="00E0AB9D" w14:textId="77777777" w:rsidR="006F2B41" w:rsidRPr="000C5FCF" w:rsidRDefault="006F2B41" w:rsidP="006F2B41">
      <w:pPr>
        <w:spacing w:after="0" w:line="360" w:lineRule="auto"/>
        <w:jc w:val="both"/>
        <w:rPr>
          <w:rFonts w:ascii="Times New Roman" w:eastAsia="SimSun" w:hAnsi="Times New Roman" w:cs="Times New Roman"/>
          <w:sz w:val="21"/>
          <w:szCs w:val="21"/>
          <w:lang w:val="en-GB"/>
        </w:rPr>
      </w:pPr>
      <w:r w:rsidRPr="000C5FCF">
        <w:rPr>
          <w:rFonts w:ascii="Times New Roman" w:eastAsia="SimSun" w:hAnsi="Times New Roman" w:cs="Times New Roman"/>
          <w:sz w:val="21"/>
          <w:szCs w:val="21"/>
          <w:lang w:val="en-GB"/>
        </w:rPr>
        <w:t>The age-standardized mortality rate (ASMR) was used to estimate the trend. Because the Chinese and American populations have different age structures, it is necessary to perform standardisation when comparing mortality trends. The ASMR (per 100,000 population) was calculated using the direct method, which is the sum of age-specific rates (</w:t>
      </w:r>
      <w:r w:rsidRPr="000C5FCF">
        <w:rPr>
          <w:rFonts w:ascii="Times New Roman" w:eastAsia="SimSun" w:hAnsi="Times New Roman" w:cs="Times New Roman"/>
          <w:i/>
          <w:sz w:val="21"/>
          <w:szCs w:val="21"/>
          <w:lang w:val="en-GB"/>
        </w:rPr>
        <w:t>a</w:t>
      </w:r>
      <w:r w:rsidRPr="000C5FCF">
        <w:rPr>
          <w:rFonts w:ascii="Times New Roman" w:eastAsia="SimSun" w:hAnsi="Times New Roman" w:cs="Times New Roman"/>
          <w:i/>
          <w:sz w:val="21"/>
          <w:szCs w:val="21"/>
          <w:vertAlign w:val="subscript"/>
          <w:lang w:val="en-GB"/>
        </w:rPr>
        <w:t>i</w:t>
      </w:r>
      <w:r w:rsidRPr="000C5FCF">
        <w:rPr>
          <w:rFonts w:ascii="Times New Roman" w:eastAsia="SimSun" w:hAnsi="Times New Roman" w:cs="Times New Roman"/>
          <w:sz w:val="21"/>
          <w:szCs w:val="21"/>
          <w:lang w:val="en-GB"/>
        </w:rPr>
        <w:t xml:space="preserve">, where </w:t>
      </w:r>
      <w:proofErr w:type="spellStart"/>
      <w:r w:rsidRPr="000C5FCF">
        <w:rPr>
          <w:rFonts w:ascii="Times New Roman" w:eastAsia="SimSun" w:hAnsi="Times New Roman" w:cs="Times New Roman"/>
          <w:i/>
          <w:sz w:val="21"/>
          <w:szCs w:val="21"/>
          <w:lang w:val="en-GB"/>
        </w:rPr>
        <w:t>i</w:t>
      </w:r>
      <w:proofErr w:type="spellEnd"/>
      <w:r w:rsidRPr="000C5FCF">
        <w:rPr>
          <w:rFonts w:ascii="Times New Roman" w:eastAsia="SimSun" w:hAnsi="Times New Roman" w:cs="Times New Roman"/>
          <w:sz w:val="21"/>
          <w:szCs w:val="21"/>
          <w:lang w:val="en-GB"/>
        </w:rPr>
        <w:t xml:space="preserve"> denotes the </w:t>
      </w:r>
      <w:proofErr w:type="spellStart"/>
      <w:r w:rsidRPr="000C5FCF">
        <w:rPr>
          <w:rFonts w:ascii="Times New Roman" w:eastAsia="SimSun" w:hAnsi="Times New Roman" w:cs="Times New Roman"/>
          <w:i/>
          <w:sz w:val="21"/>
          <w:szCs w:val="21"/>
          <w:lang w:val="en-GB"/>
        </w:rPr>
        <w:t>i</w:t>
      </w:r>
      <w:r w:rsidRPr="000C5FCF">
        <w:rPr>
          <w:rFonts w:ascii="Times New Roman" w:eastAsia="SimSun" w:hAnsi="Times New Roman" w:cs="Times New Roman"/>
          <w:i/>
          <w:sz w:val="21"/>
          <w:szCs w:val="21"/>
          <w:vertAlign w:val="superscript"/>
          <w:lang w:val="en-GB"/>
        </w:rPr>
        <w:t>th</w:t>
      </w:r>
      <w:proofErr w:type="spellEnd"/>
      <w:r w:rsidRPr="000C5FCF">
        <w:rPr>
          <w:rFonts w:ascii="Times New Roman" w:eastAsia="SimSun" w:hAnsi="Times New Roman" w:cs="Times New Roman"/>
          <w:sz w:val="21"/>
          <w:szCs w:val="21"/>
          <w:lang w:val="en-GB"/>
        </w:rPr>
        <w:t xml:space="preserve"> age class) and the number of persons (or weight) (</w:t>
      </w:r>
      <w:proofErr w:type="spellStart"/>
      <w:r w:rsidRPr="000C5FCF">
        <w:rPr>
          <w:rFonts w:ascii="Times New Roman" w:eastAsia="SimSun" w:hAnsi="Times New Roman" w:cs="Times New Roman"/>
          <w:i/>
          <w:sz w:val="21"/>
          <w:szCs w:val="21"/>
          <w:lang w:val="en-GB"/>
        </w:rPr>
        <w:t>w</w:t>
      </w:r>
      <w:r w:rsidRPr="000C5FCF">
        <w:rPr>
          <w:rFonts w:ascii="Times New Roman" w:eastAsia="SimSun" w:hAnsi="Times New Roman" w:cs="Times New Roman"/>
          <w:i/>
          <w:sz w:val="21"/>
          <w:szCs w:val="21"/>
          <w:vertAlign w:val="subscript"/>
          <w:lang w:val="en-GB"/>
        </w:rPr>
        <w:t>i</w:t>
      </w:r>
      <w:proofErr w:type="spellEnd"/>
      <w:r w:rsidRPr="000C5FCF">
        <w:rPr>
          <w:rFonts w:ascii="Times New Roman" w:eastAsia="SimSun" w:hAnsi="Times New Roman" w:cs="Times New Roman"/>
          <w:sz w:val="21"/>
          <w:szCs w:val="21"/>
          <w:lang w:val="en-GB"/>
        </w:rPr>
        <w:t xml:space="preserve">) in the same age subgroup </w:t>
      </w:r>
      <w:proofErr w:type="spellStart"/>
      <w:r w:rsidRPr="000C5FCF">
        <w:rPr>
          <w:rFonts w:ascii="Times New Roman" w:eastAsia="SimSun" w:hAnsi="Times New Roman" w:cs="Times New Roman"/>
          <w:i/>
          <w:sz w:val="21"/>
          <w:szCs w:val="21"/>
          <w:lang w:val="en-GB"/>
        </w:rPr>
        <w:t>i</w:t>
      </w:r>
      <w:proofErr w:type="spellEnd"/>
      <w:r w:rsidRPr="000C5FCF">
        <w:rPr>
          <w:rFonts w:ascii="Times New Roman" w:eastAsia="SimSun" w:hAnsi="Times New Roman" w:cs="Times New Roman"/>
          <w:sz w:val="21"/>
          <w:szCs w:val="21"/>
          <w:lang w:val="en-GB"/>
        </w:rPr>
        <w:t xml:space="preserve"> of the chosen reference standard population, divided by the sum of standard population weights:</w:t>
      </w:r>
    </w:p>
    <w:p w14:paraId="46246247" w14:textId="77777777" w:rsidR="006F2B41" w:rsidRPr="000C5FCF" w:rsidRDefault="006F2B41" w:rsidP="006F2B41">
      <w:pPr>
        <w:spacing w:after="0" w:line="360" w:lineRule="auto"/>
        <w:ind w:firstLineChars="202" w:firstLine="424"/>
        <w:jc w:val="center"/>
        <w:rPr>
          <w:rFonts w:ascii="Times New Roman" w:eastAsia="SimSun" w:hAnsi="Times New Roman" w:cs="Times New Roman"/>
          <w:sz w:val="21"/>
          <w:szCs w:val="21"/>
          <w:lang w:val="en-GB"/>
        </w:rPr>
      </w:pPr>
      <w:r w:rsidRPr="000C5FCF">
        <w:rPr>
          <w:rFonts w:ascii="Times New Roman" w:eastAsia="SimSun" w:hAnsi="Times New Roman" w:cs="Times New Roman"/>
          <w:sz w:val="21"/>
          <w:szCs w:val="21"/>
          <w:lang w:val="en-GB"/>
        </w:rPr>
        <w:t>ASR=</w:t>
      </w:r>
      <m:oMath>
        <m:f>
          <m:fPr>
            <m:ctrlPr>
              <w:rPr>
                <w:rFonts w:ascii="Cambria Math" w:eastAsia="SimSun" w:hAnsi="Cambria Math" w:cs="Times New Roman"/>
                <w:sz w:val="21"/>
                <w:szCs w:val="21"/>
                <w:lang w:val="en-GB"/>
              </w:rPr>
            </m:ctrlPr>
          </m:fPr>
          <m:num>
            <m:nary>
              <m:naryPr>
                <m:chr m:val="∑"/>
                <m:limLoc m:val="subSup"/>
                <m:ctrlPr>
                  <w:rPr>
                    <w:rFonts w:ascii="Cambria Math" w:eastAsia="SimSun" w:hAnsi="Cambria Math" w:cs="Times New Roman"/>
                    <w:i/>
                    <w:sz w:val="21"/>
                    <w:szCs w:val="21"/>
                    <w:lang w:val="en-GB"/>
                  </w:rPr>
                </m:ctrlPr>
              </m:naryPr>
              <m:sub>
                <m:r>
                  <w:rPr>
                    <w:rFonts w:ascii="Cambria Math" w:eastAsia="SimSun" w:hAnsi="Cambria Math" w:cs="Times New Roman"/>
                    <w:sz w:val="21"/>
                    <w:szCs w:val="21"/>
                    <w:lang w:val="en-GB"/>
                  </w:rPr>
                  <m:t>i=1</m:t>
                </m:r>
              </m:sub>
              <m:sup>
                <m:r>
                  <w:rPr>
                    <w:rFonts w:ascii="Cambria Math" w:eastAsia="SimSun" w:hAnsi="Cambria Math" w:cs="Times New Roman"/>
                    <w:sz w:val="21"/>
                    <w:szCs w:val="21"/>
                    <w:lang w:val="en-GB"/>
                  </w:rPr>
                  <m:t>A</m:t>
                </m:r>
              </m:sup>
              <m:e>
                <m:sSub>
                  <m:sSubPr>
                    <m:ctrlPr>
                      <w:rPr>
                        <w:rFonts w:ascii="Cambria Math" w:eastAsia="SimSun" w:hAnsi="Cambria Math" w:cs="Times New Roman"/>
                        <w:i/>
                        <w:sz w:val="21"/>
                        <w:szCs w:val="21"/>
                        <w:lang w:val="en-GB"/>
                      </w:rPr>
                    </m:ctrlPr>
                  </m:sSubPr>
                  <m:e>
                    <m:r>
                      <w:rPr>
                        <w:rFonts w:ascii="Cambria Math" w:eastAsia="SimSun" w:hAnsi="Cambria Math" w:cs="Times New Roman"/>
                        <w:sz w:val="21"/>
                        <w:szCs w:val="21"/>
                        <w:lang w:val="en-GB"/>
                      </w:rPr>
                      <m:t>a</m:t>
                    </m:r>
                  </m:e>
                  <m:sub>
                    <m:r>
                      <w:rPr>
                        <w:rFonts w:ascii="Cambria Math" w:eastAsia="SimSun" w:hAnsi="Cambria Math" w:cs="Times New Roman"/>
                        <w:sz w:val="21"/>
                        <w:szCs w:val="21"/>
                        <w:lang w:val="en-GB"/>
                      </w:rPr>
                      <m:t>i</m:t>
                    </m:r>
                  </m:sub>
                </m:sSub>
                <m:sSub>
                  <m:sSubPr>
                    <m:ctrlPr>
                      <w:rPr>
                        <w:rFonts w:ascii="Cambria Math" w:eastAsia="SimSun" w:hAnsi="Cambria Math" w:cs="Times New Roman"/>
                        <w:i/>
                        <w:sz w:val="21"/>
                        <w:szCs w:val="21"/>
                        <w:lang w:val="en-GB"/>
                      </w:rPr>
                    </m:ctrlPr>
                  </m:sSubPr>
                  <m:e>
                    <m:r>
                      <w:rPr>
                        <w:rFonts w:ascii="Cambria Math" w:eastAsia="SimSun" w:hAnsi="Cambria Math" w:cs="Times New Roman"/>
                        <w:sz w:val="21"/>
                        <w:szCs w:val="21"/>
                        <w:lang w:val="en-GB"/>
                      </w:rPr>
                      <m:t>w</m:t>
                    </m:r>
                  </m:e>
                  <m:sub>
                    <m:r>
                      <w:rPr>
                        <w:rFonts w:ascii="Cambria Math" w:eastAsia="SimSun" w:hAnsi="Cambria Math" w:cs="Times New Roman"/>
                        <w:sz w:val="21"/>
                        <w:szCs w:val="21"/>
                        <w:lang w:val="en-GB"/>
                      </w:rPr>
                      <m:t>i</m:t>
                    </m:r>
                  </m:sub>
                </m:sSub>
              </m:e>
            </m:nary>
          </m:num>
          <m:den>
            <m:nary>
              <m:naryPr>
                <m:chr m:val="∑"/>
                <m:limLoc m:val="undOvr"/>
                <m:ctrlPr>
                  <w:rPr>
                    <w:rFonts w:ascii="Cambria Math" w:eastAsia="SimSun" w:hAnsi="Cambria Math" w:cs="Times New Roman"/>
                    <w:i/>
                    <w:sz w:val="21"/>
                    <w:szCs w:val="21"/>
                    <w:lang w:val="en-GB"/>
                  </w:rPr>
                </m:ctrlPr>
              </m:naryPr>
              <m:sub>
                <m:r>
                  <w:rPr>
                    <w:rFonts w:ascii="Cambria Math" w:eastAsia="SimSun" w:hAnsi="Cambria Math" w:cs="Times New Roman"/>
                    <w:sz w:val="21"/>
                    <w:szCs w:val="21"/>
                    <w:lang w:val="en-GB"/>
                  </w:rPr>
                  <m:t>i=1</m:t>
                </m:r>
              </m:sub>
              <m:sup>
                <m:r>
                  <w:rPr>
                    <w:rFonts w:ascii="Cambria Math" w:eastAsia="SimSun" w:hAnsi="Cambria Math" w:cs="Times New Roman"/>
                    <w:sz w:val="21"/>
                    <w:szCs w:val="21"/>
                    <w:lang w:val="en-GB"/>
                  </w:rPr>
                  <m:t>A</m:t>
                </m:r>
              </m:sup>
              <m:e>
                <m:sSub>
                  <m:sSubPr>
                    <m:ctrlPr>
                      <w:rPr>
                        <w:rFonts w:ascii="Cambria Math" w:eastAsia="SimSun" w:hAnsi="Cambria Math" w:cs="Times New Roman"/>
                        <w:i/>
                        <w:sz w:val="21"/>
                        <w:szCs w:val="21"/>
                        <w:lang w:val="en-GB"/>
                      </w:rPr>
                    </m:ctrlPr>
                  </m:sSubPr>
                  <m:e>
                    <m:r>
                      <w:rPr>
                        <w:rFonts w:ascii="Cambria Math" w:eastAsia="SimSun" w:hAnsi="Cambria Math" w:cs="Times New Roman"/>
                        <w:sz w:val="21"/>
                        <w:szCs w:val="21"/>
                        <w:lang w:val="en-GB"/>
                      </w:rPr>
                      <m:t>w</m:t>
                    </m:r>
                  </m:e>
                  <m:sub>
                    <m:r>
                      <w:rPr>
                        <w:rFonts w:ascii="Cambria Math" w:eastAsia="SimSun" w:hAnsi="Cambria Math" w:cs="Times New Roman"/>
                        <w:sz w:val="21"/>
                        <w:szCs w:val="21"/>
                        <w:lang w:val="en-GB"/>
                      </w:rPr>
                      <m:t>i</m:t>
                    </m:r>
                  </m:sub>
                </m:sSub>
              </m:e>
            </m:nary>
          </m:den>
        </m:f>
        <m:r>
          <m:rPr>
            <m:sty m:val="p"/>
          </m:rPr>
          <w:rPr>
            <w:rFonts w:ascii="Cambria Math" w:eastAsia="SimSun" w:hAnsi="Cambria Math" w:cs="Times New Roman"/>
            <w:sz w:val="21"/>
            <w:szCs w:val="21"/>
            <w:lang w:val="en-GB"/>
          </w:rPr>
          <m:t>×100,000</m:t>
        </m:r>
      </m:oMath>
    </w:p>
    <w:p w14:paraId="7CDB1921" w14:textId="77777777" w:rsidR="006F2B41" w:rsidRPr="000C5FCF" w:rsidRDefault="006F2B41" w:rsidP="006F2B41">
      <w:pPr>
        <w:spacing w:after="0" w:line="360" w:lineRule="auto"/>
        <w:ind w:firstLineChars="202" w:firstLine="424"/>
        <w:jc w:val="both"/>
        <w:rPr>
          <w:rFonts w:ascii="Times New Roman" w:eastAsia="SimSun" w:hAnsi="Times New Roman" w:cs="Times New Roman"/>
          <w:sz w:val="21"/>
          <w:szCs w:val="21"/>
          <w:lang w:val="en-GB"/>
        </w:rPr>
      </w:pPr>
      <w:r w:rsidRPr="000C5FCF">
        <w:rPr>
          <w:rFonts w:ascii="Times New Roman" w:eastAsia="SimSun" w:hAnsi="Times New Roman" w:cs="Times New Roman"/>
          <w:sz w:val="21"/>
          <w:szCs w:val="21"/>
          <w:lang w:val="en-GB"/>
        </w:rPr>
        <w:t xml:space="preserve">In order to assess the magnitude and direction of mortality rate trends over time, </w:t>
      </w:r>
      <w:proofErr w:type="spellStart"/>
      <w:r w:rsidRPr="000C5FCF">
        <w:rPr>
          <w:rFonts w:ascii="Times New Roman" w:eastAsia="SimSun" w:hAnsi="Times New Roman" w:cs="Times New Roman"/>
          <w:sz w:val="21"/>
          <w:szCs w:val="21"/>
          <w:lang w:val="en-GB"/>
        </w:rPr>
        <w:t>Joinpoint</w:t>
      </w:r>
      <w:proofErr w:type="spellEnd"/>
      <w:r w:rsidRPr="000C5FCF">
        <w:rPr>
          <w:rFonts w:ascii="Times New Roman" w:eastAsia="SimSun" w:hAnsi="Times New Roman" w:cs="Times New Roman"/>
          <w:sz w:val="21"/>
          <w:szCs w:val="21"/>
          <w:lang w:val="en-GB"/>
        </w:rPr>
        <w:t xml:space="preserve"> software (Version </w:t>
      </w:r>
      <w:hyperlink r:id="rId4" w:history="1">
        <w:r w:rsidRPr="000C5FCF">
          <w:rPr>
            <w:rFonts w:ascii="Times New Roman" w:eastAsia="SimSun" w:hAnsi="Times New Roman" w:cs="Times New Roman"/>
            <w:sz w:val="21"/>
            <w:szCs w:val="21"/>
            <w:lang w:val="en-GB"/>
          </w:rPr>
          <w:t>4.7.0.0</w:t>
        </w:r>
      </w:hyperlink>
      <w:r w:rsidRPr="000C5FCF">
        <w:rPr>
          <w:rFonts w:ascii="Times New Roman" w:eastAsia="SimSun" w:hAnsi="Times New Roman" w:cs="Times New Roman"/>
          <w:sz w:val="21"/>
          <w:szCs w:val="21"/>
          <w:lang w:val="en-GB"/>
        </w:rPr>
        <w:t xml:space="preserve">) was used to calculate the average annual percentage change (AAPC) and the corresponding 95% CIs by </w:t>
      </w:r>
      <w:proofErr w:type="spellStart"/>
      <w:r w:rsidRPr="000C5FCF">
        <w:rPr>
          <w:rFonts w:ascii="Times New Roman" w:eastAsia="SimSun" w:hAnsi="Times New Roman" w:cs="Times New Roman"/>
          <w:sz w:val="21"/>
          <w:szCs w:val="21"/>
          <w:lang w:val="en-GB"/>
        </w:rPr>
        <w:t>Joinpoint</w:t>
      </w:r>
      <w:proofErr w:type="spellEnd"/>
      <w:r w:rsidRPr="000C5FCF">
        <w:rPr>
          <w:rFonts w:ascii="Times New Roman" w:eastAsia="SimSun" w:hAnsi="Times New Roman" w:cs="Times New Roman"/>
          <w:sz w:val="21"/>
          <w:szCs w:val="21"/>
          <w:lang w:val="en-GB"/>
        </w:rPr>
        <w:t xml:space="preserve"> regression analysis from the 1990-2017 data.</w:t>
      </w:r>
    </w:p>
    <w:p w14:paraId="7C5FFC66" w14:textId="77777777" w:rsidR="006F2B41" w:rsidRPr="000C5FCF" w:rsidRDefault="006F2B41" w:rsidP="006F2B41">
      <w:pPr>
        <w:spacing w:after="0" w:line="360" w:lineRule="auto"/>
        <w:ind w:firstLineChars="202" w:firstLine="424"/>
        <w:jc w:val="both"/>
        <w:rPr>
          <w:rFonts w:ascii="Times New Roman" w:hAnsi="Times New Roman" w:cs="Times New Roman"/>
          <w:sz w:val="21"/>
          <w:szCs w:val="21"/>
          <w:lang w:val="en-GB"/>
        </w:rPr>
      </w:pPr>
      <w:r w:rsidRPr="000C5FCF">
        <w:rPr>
          <w:rFonts w:ascii="Times New Roman" w:hAnsi="Times New Roman" w:cs="Times New Roman"/>
          <w:sz w:val="21"/>
          <w:szCs w:val="21"/>
          <w:lang w:val="en-GB"/>
        </w:rPr>
        <w:t xml:space="preserve">The age-period-cohort (APC) model is popularly used to estimate net age, period, and cohort effects on disease incidence and mortality. The estimable parameters of the APC analysis were longitudinal age-specific rates, period, and cohort rate ratios, as well as local drifts with net drift. The </w:t>
      </w:r>
      <w:r w:rsidRPr="000C5FCF">
        <w:rPr>
          <w:rFonts w:ascii="Times New Roman" w:eastAsia="SimSun" w:hAnsi="Times New Roman" w:cs="Times New Roman"/>
          <w:sz w:val="21"/>
          <w:szCs w:val="21"/>
          <w:lang w:val="en-GB"/>
        </w:rPr>
        <w:t xml:space="preserve">longitudinal age curve indicates the fitted longitudinal age-specific rates in reference cohorts adjusted for period deviations, while the period (or cohort) RR is the period (or cohort) relative risk adjusted for age and nonlinear cohort (or period) effects in a period (or cohort) versus the reference one. Net drift is the overall log-linear trend by calendar period and birth cohort, and indicates the overall annual percentage change, while local drifts is the log-linear trend by calendar period and birth cohort for each age group to indicate annual percentage changes for each age group </w:t>
      </w:r>
      <w:r w:rsidRPr="000C5FCF">
        <w:rPr>
          <w:rFonts w:ascii="Times New Roman" w:eastAsia="SimSun" w:hAnsi="Times New Roman" w:cs="Times New Roman"/>
          <w:sz w:val="21"/>
          <w:szCs w:val="21"/>
          <w:lang w:val="en-GB"/>
        </w:rPr>
        <w:fldChar w:fldCharType="begin">
          <w:fldData xml:space="preserve">PEVuZE5vdGU+PENpdGU+PEF1dGhvcj5XYW5nPC9BdXRob3I+PFllYXI+MjAxNzwvWWVhcj48UmVj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</w:fldData>
        </w:fldChar>
      </w:r>
      <w:r w:rsidRPr="000C5FCF">
        <w:rPr>
          <w:rFonts w:ascii="Times New Roman" w:eastAsia="SimSun" w:hAnsi="Times New Roman" w:cs="Times New Roman"/>
          <w:sz w:val="21"/>
          <w:szCs w:val="21"/>
          <w:lang w:val="en-GB"/>
        </w:rPr>
        <w:instrText xml:space="preserve"> ADDIN EN.CITE </w:instrText>
      </w:r>
      <w:r w:rsidRPr="000C5FCF">
        <w:rPr>
          <w:rFonts w:ascii="Times New Roman" w:eastAsia="SimSun" w:hAnsi="Times New Roman" w:cs="Times New Roman"/>
          <w:sz w:val="21"/>
          <w:szCs w:val="21"/>
          <w:lang w:val="en-GB"/>
        </w:rPr>
        <w:fldChar w:fldCharType="begin">
          <w:fldData xml:space="preserve">PEVuZE5vdGU+PENpdGU+PEF1dGhvcj5XYW5nPC9BdXRob3I+PFllYXI+MjAxNzwvWWVhcj48UmVj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</w:fldData>
        </w:fldChar>
      </w:r>
      <w:r w:rsidRPr="000C5FCF">
        <w:rPr>
          <w:rFonts w:ascii="Times New Roman" w:eastAsia="SimSun" w:hAnsi="Times New Roman" w:cs="Times New Roman"/>
          <w:sz w:val="21"/>
          <w:szCs w:val="21"/>
          <w:lang w:val="en-GB"/>
        </w:rPr>
        <w:instrText xml:space="preserve"> ADDIN EN.CITE.DATA </w:instrText>
      </w:r>
      <w:r w:rsidRPr="000C5FCF">
        <w:rPr>
          <w:rFonts w:ascii="Times New Roman" w:eastAsia="SimSun" w:hAnsi="Times New Roman" w:cs="Times New Roman"/>
          <w:sz w:val="21"/>
          <w:szCs w:val="21"/>
          <w:lang w:val="en-GB"/>
        </w:rPr>
      </w:r>
      <w:r w:rsidRPr="000C5FCF">
        <w:rPr>
          <w:rFonts w:ascii="Times New Roman" w:eastAsia="SimSun" w:hAnsi="Times New Roman" w:cs="Times New Roman"/>
          <w:sz w:val="21"/>
          <w:szCs w:val="21"/>
          <w:lang w:val="en-GB"/>
        </w:rPr>
        <w:fldChar w:fldCharType="end"/>
      </w:r>
      <w:r w:rsidRPr="000C5FCF">
        <w:rPr>
          <w:rFonts w:ascii="Times New Roman" w:eastAsia="SimSun" w:hAnsi="Times New Roman" w:cs="Times New Roman"/>
          <w:sz w:val="21"/>
          <w:szCs w:val="21"/>
          <w:lang w:val="en-GB"/>
        </w:rPr>
      </w:r>
      <w:r w:rsidRPr="000C5FCF">
        <w:rPr>
          <w:rFonts w:ascii="Times New Roman" w:eastAsia="SimSun" w:hAnsi="Times New Roman" w:cs="Times New Roman"/>
          <w:sz w:val="21"/>
          <w:szCs w:val="21"/>
          <w:lang w:val="en-GB"/>
        </w:rPr>
        <w:fldChar w:fldCharType="separate"/>
      </w:r>
      <w:r w:rsidRPr="000C5FCF">
        <w:rPr>
          <w:rFonts w:ascii="Times New Roman" w:eastAsia="SimSun" w:hAnsi="Times New Roman" w:cs="Times New Roman"/>
          <w:noProof/>
          <w:sz w:val="21"/>
          <w:szCs w:val="21"/>
          <w:lang w:val="en-GB"/>
        </w:rPr>
        <w:t>[</w:t>
      </w:r>
      <w:hyperlink w:anchor="_ENREF_18" w:tooltip="Wang, 2017 #34" w:history="1">
        <w:r w:rsidRPr="000C5FCF">
          <w:rPr>
            <w:rFonts w:ascii="Times New Roman" w:eastAsia="SimSun" w:hAnsi="Times New Roman" w:cs="Times New Roman"/>
            <w:noProof/>
            <w:sz w:val="21"/>
            <w:szCs w:val="21"/>
            <w:lang w:val="en-GB"/>
          </w:rPr>
          <w:t>18-20</w:t>
        </w:r>
      </w:hyperlink>
      <w:r w:rsidRPr="000C5FCF">
        <w:rPr>
          <w:rFonts w:ascii="Times New Roman" w:eastAsia="SimSun" w:hAnsi="Times New Roman" w:cs="Times New Roman"/>
          <w:noProof/>
          <w:sz w:val="21"/>
          <w:szCs w:val="21"/>
          <w:lang w:val="en-GB"/>
        </w:rPr>
        <w:t>]</w:t>
      </w:r>
      <w:r w:rsidRPr="000C5FCF">
        <w:rPr>
          <w:rFonts w:ascii="Times New Roman" w:eastAsia="SimSun" w:hAnsi="Times New Roman" w:cs="Times New Roman"/>
          <w:sz w:val="21"/>
          <w:szCs w:val="21"/>
          <w:lang w:val="en-GB"/>
        </w:rPr>
        <w:fldChar w:fldCharType="end"/>
      </w:r>
      <w:r w:rsidRPr="000C5FCF">
        <w:rPr>
          <w:rFonts w:ascii="Times New Roman" w:eastAsia="SimSun" w:hAnsi="Times New Roman" w:cs="Times New Roman"/>
          <w:sz w:val="21"/>
          <w:szCs w:val="21"/>
          <w:lang w:val="en-GB"/>
        </w:rPr>
        <w:t>.</w:t>
      </w:r>
    </w:p>
    <w:p w14:paraId="0962C72D" w14:textId="77777777" w:rsidR="006F2B41" w:rsidRPr="000C5FCF" w:rsidRDefault="006F2B41" w:rsidP="006F2B41">
      <w:pPr>
        <w:spacing w:after="0" w:line="360" w:lineRule="auto"/>
        <w:ind w:firstLineChars="177" w:firstLine="372"/>
        <w:jc w:val="both"/>
        <w:rPr>
          <w:rFonts w:ascii="Times New Roman" w:hAnsi="Times New Roman" w:cs="Times New Roman"/>
          <w:sz w:val="21"/>
          <w:szCs w:val="21"/>
          <w:lang w:val="en-GB"/>
        </w:rPr>
      </w:pPr>
      <w:r w:rsidRPr="000C5FCF">
        <w:rPr>
          <w:rFonts w:ascii="Times New Roman" w:hAnsi="Times New Roman" w:cs="Times New Roman"/>
          <w:sz w:val="21"/>
          <w:szCs w:val="21"/>
          <w:lang w:val="en-GB"/>
        </w:rPr>
        <w:t xml:space="preserve">The present study used ACP to </w:t>
      </w:r>
      <w:proofErr w:type="spellStart"/>
      <w:r w:rsidRPr="000C5FCF">
        <w:rPr>
          <w:rFonts w:ascii="Times New Roman" w:hAnsi="Times New Roman" w:cs="Times New Roman"/>
          <w:sz w:val="21"/>
          <w:szCs w:val="21"/>
          <w:lang w:val="en-GB"/>
        </w:rPr>
        <w:t>analyze</w:t>
      </w:r>
      <w:proofErr w:type="spellEnd"/>
      <w:r w:rsidRPr="000C5FCF">
        <w:rPr>
          <w:rFonts w:ascii="Times New Roman" w:hAnsi="Times New Roman" w:cs="Times New Roman"/>
          <w:sz w:val="21"/>
          <w:szCs w:val="21"/>
          <w:lang w:val="en-GB"/>
        </w:rPr>
        <w:t xml:space="preserve"> the trend of CVD mortality attributable to TE under the effects of age, period, and cohort. The age effect is concerned with age-related physiological and pathological changes which affect disease mortality rates. The period effect is related to disease mortality rate changes caused by various events over time, such as effective treatments and the implementation of screening. Finally, cohort effects reflect disease mortality rate differences between generations </w:t>
      </w:r>
      <w:proofErr w:type="gramStart"/>
      <w:r w:rsidRPr="000C5FCF">
        <w:rPr>
          <w:rFonts w:ascii="Times New Roman" w:hAnsi="Times New Roman" w:cs="Times New Roman"/>
          <w:sz w:val="21"/>
          <w:szCs w:val="21"/>
          <w:lang w:val="en-GB"/>
        </w:rPr>
        <w:t>as a consequence of</w:t>
      </w:r>
      <w:proofErr w:type="gramEnd"/>
      <w:r w:rsidRPr="000C5FCF">
        <w:rPr>
          <w:rFonts w:ascii="Times New Roman" w:hAnsi="Times New Roman" w:cs="Times New Roman"/>
          <w:sz w:val="21"/>
          <w:szCs w:val="21"/>
          <w:lang w:val="en-GB"/>
        </w:rPr>
        <w:t xml:space="preserve"> lifestyle over time or different exposure risk factors. </w:t>
      </w:r>
    </w:p>
    <w:p w14:paraId="2D7FAF0A" w14:textId="77777777" w:rsidR="006F2B41" w:rsidRPr="000C5FCF" w:rsidRDefault="006F2B41" w:rsidP="006F2B41">
      <w:pPr>
        <w:spacing w:after="0" w:line="360" w:lineRule="auto"/>
        <w:ind w:firstLineChars="177" w:firstLine="372"/>
        <w:jc w:val="both"/>
        <w:rPr>
          <w:rFonts w:ascii="Times New Roman" w:eastAsia="SimSun" w:hAnsi="Times New Roman" w:cs="Times New Roman"/>
          <w:sz w:val="21"/>
          <w:szCs w:val="21"/>
          <w:lang w:val="en-GB"/>
        </w:rPr>
      </w:pPr>
      <w:r w:rsidRPr="000C5FCF">
        <w:rPr>
          <w:rFonts w:ascii="Times New Roman" w:hAnsi="Times New Roman" w:cs="Times New Roman"/>
          <w:sz w:val="21"/>
          <w:szCs w:val="21"/>
          <w:lang w:val="en-GB"/>
        </w:rPr>
        <w:lastRenderedPageBreak/>
        <w:t xml:space="preserve">The general logarithmic linear form of the APC model is: </w:t>
      </w:r>
      <m:oMath>
        <m:r>
          <m:rPr>
            <m:sty m:val="p"/>
          </m:rPr>
          <w:rPr>
            <w:rFonts w:ascii="Cambria Math" w:hAnsi="Cambria Math" w:cs="Times New Roman"/>
            <w:sz w:val="21"/>
            <w:szCs w:val="21"/>
            <w:lang w:val="en-GB"/>
          </w:rPr>
          <m:t>ρ=</m:t>
        </m:r>
        <m:sSub>
          <m:sSubPr>
            <m:ctrlPr>
              <w:rPr>
                <w:rFonts w:ascii="Cambria Math" w:hAnsi="Cambria Math" w:cs="Times New Roman"/>
                <w:sz w:val="21"/>
                <w:szCs w:val="21"/>
                <w:lang w:val="en-GB"/>
              </w:rPr>
            </m:ctrlPr>
          </m:sSubPr>
          <m:e>
            <m:r>
              <w:rPr>
                <w:rFonts w:ascii="Cambria Math" w:hAnsi="Cambria Math" w:cs="Times New Roman"/>
                <w:sz w:val="21"/>
                <w:szCs w:val="21"/>
                <w:lang w:val="en-GB"/>
              </w:rPr>
              <m:t>α</m:t>
            </m:r>
          </m:e>
          <m:sub>
            <m:r>
              <w:rPr>
                <w:rFonts w:ascii="Cambria Math" w:hAnsi="Cambria Math" w:cs="Times New Roman"/>
                <w:sz w:val="21"/>
                <w:szCs w:val="21"/>
                <w:lang w:val="en-GB"/>
              </w:rPr>
              <m:t>a</m:t>
            </m:r>
          </m:sub>
        </m:sSub>
        <m:r>
          <m:rPr>
            <m:sty m:val="p"/>
          </m:rPr>
          <w:rPr>
            <w:rFonts w:ascii="Cambria Math" w:hAnsi="Cambria Math" w:cs="Times New Roman"/>
            <w:sz w:val="21"/>
            <w:szCs w:val="21"/>
            <w:lang w:val="en-GB"/>
          </w:rPr>
          <m:t>+</m:t>
        </m:r>
        <m:sSub>
          <m:sSubPr>
            <m:ctrlPr>
              <w:rPr>
                <w:rFonts w:ascii="Cambria Math" w:hAnsi="Cambria Math" w:cs="Times New Roman"/>
                <w:sz w:val="21"/>
                <w:szCs w:val="21"/>
                <w:lang w:val="en-GB"/>
              </w:rPr>
            </m:ctrlPr>
          </m:sSubPr>
          <m:e>
            <m:r>
              <w:rPr>
                <w:rFonts w:ascii="Cambria Math" w:hAnsi="Cambria Math" w:cs="Times New Roman"/>
                <w:sz w:val="21"/>
                <w:szCs w:val="21"/>
                <w:lang w:val="en-GB"/>
              </w:rPr>
              <m:t>π</m:t>
            </m:r>
          </m:e>
          <m:sub>
            <m:r>
              <w:rPr>
                <w:rFonts w:ascii="Cambria Math" w:hAnsi="Cambria Math" w:cs="Times New Roman"/>
                <w:sz w:val="21"/>
                <w:szCs w:val="21"/>
                <w:lang w:val="en-GB"/>
              </w:rPr>
              <m:t>p</m:t>
            </m:r>
          </m:sub>
        </m:sSub>
        <m:r>
          <m:rPr>
            <m:sty m:val="p"/>
          </m:rPr>
          <w:rPr>
            <w:rFonts w:ascii="Cambria Math" w:hAnsi="Cambria Math" w:cs="Times New Roman"/>
            <w:sz w:val="21"/>
            <w:szCs w:val="21"/>
            <w:lang w:val="en-GB"/>
          </w:rPr>
          <m:t>+</m:t>
        </m:r>
        <m:sSub>
          <m:sSubPr>
            <m:ctrlPr>
              <w:rPr>
                <w:rFonts w:ascii="Cambria Math" w:hAnsi="Cambria Math" w:cs="Times New Roman"/>
                <w:sz w:val="21"/>
                <w:szCs w:val="21"/>
                <w:lang w:val="en-GB"/>
              </w:rPr>
            </m:ctrlPr>
          </m:sSubPr>
          <m:e>
            <m:r>
              <w:rPr>
                <w:rFonts w:ascii="Cambria Math" w:hAnsi="Cambria Math" w:cs="Times New Roman"/>
                <w:sz w:val="21"/>
                <w:szCs w:val="21"/>
                <w:lang w:val="en-GB"/>
              </w:rPr>
              <m:t>γ</m:t>
            </m:r>
          </m:e>
          <m:sub>
            <m:r>
              <w:rPr>
                <w:rFonts w:ascii="Cambria Math" w:hAnsi="Cambria Math" w:cs="Times New Roman"/>
                <w:sz w:val="21"/>
                <w:szCs w:val="21"/>
                <w:lang w:val="en-GB"/>
              </w:rPr>
              <m:t>c</m:t>
            </m:r>
          </m:sub>
        </m:sSub>
      </m:oMath>
      <w:r w:rsidRPr="000C5FCF">
        <w:rPr>
          <w:rFonts w:ascii="Times New Roman" w:hAnsi="Times New Roman" w:cs="Times New Roman"/>
          <w:sz w:val="21"/>
          <w:szCs w:val="21"/>
          <w:lang w:val="en-GB"/>
        </w:rPr>
        <w:t xml:space="preserve">. It can then be transformed into the form of age-period: </w:t>
      </w:r>
      <m:oMath>
        <m:sSub>
          <m:sSubPr>
            <m:ctrlPr>
              <w:rPr>
                <w:rFonts w:ascii="Cambria Math" w:hAnsi="Cambria Math" w:cs="Times New Roman"/>
                <w:sz w:val="21"/>
                <w:szCs w:val="21"/>
                <w:lang w:val="en-GB"/>
              </w:rPr>
            </m:ctrlPr>
          </m:sSubPr>
          <m:e>
            <m:r>
              <w:rPr>
                <w:rFonts w:ascii="Cambria Math" w:hAnsi="Cambria Math" w:cs="Times New Roman"/>
                <w:sz w:val="21"/>
                <w:szCs w:val="21"/>
                <w:lang w:val="en-GB"/>
              </w:rPr>
              <m:t>ρ</m:t>
            </m:r>
          </m:e>
          <m:sub>
            <m:r>
              <w:rPr>
                <w:rFonts w:ascii="Cambria Math" w:hAnsi="Cambria Math" w:cs="Times New Roman"/>
                <w:sz w:val="21"/>
                <w:szCs w:val="21"/>
                <w:lang w:val="en-GB"/>
              </w:rPr>
              <m:t>pa</m:t>
            </m:r>
          </m:sub>
        </m:sSub>
        <m:r>
          <w:rPr>
            <w:rFonts w:ascii="Cambria Math" w:hAnsi="Cambria Math" w:cs="Times New Roman"/>
            <w:sz w:val="21"/>
            <w:szCs w:val="21"/>
            <w:lang w:val="en-GB"/>
          </w:rPr>
          <m:t>=μ+</m:t>
        </m:r>
        <m:d>
          <m:dPr>
            <m:ctrlPr>
              <w:rPr>
                <w:rFonts w:ascii="Cambria Math" w:hAnsi="Cambria Math" w:cs="Times New Roman"/>
                <w:i/>
                <w:sz w:val="21"/>
                <w:szCs w:val="21"/>
                <w:lang w:val="en-GB"/>
              </w:rPr>
            </m:ctrlPr>
          </m:dPr>
          <m:e>
            <m:sSub>
              <m:sSubPr>
                <m:ctrlPr>
                  <w:rPr>
                    <w:rFonts w:ascii="Cambria Math" w:hAnsi="Cambria Math" w:cs="Times New Roman"/>
                    <w:i/>
                    <w:sz w:val="21"/>
                    <w:szCs w:val="21"/>
                    <w:lang w:val="en-GB"/>
                  </w:rPr>
                </m:ctrlPr>
              </m:sSubPr>
              <m:e>
                <m:r>
                  <w:rPr>
                    <w:rFonts w:ascii="Cambria Math" w:hAnsi="Cambria Math" w:cs="Times New Roman"/>
                    <w:sz w:val="21"/>
                    <w:szCs w:val="21"/>
                    <w:lang w:val="en-GB"/>
                  </w:rPr>
                  <m:t>α</m:t>
                </m:r>
              </m:e>
              <m:sub>
                <m:r>
                  <w:rPr>
                    <w:rFonts w:ascii="Cambria Math" w:hAnsi="Cambria Math" w:cs="Times New Roman"/>
                    <w:sz w:val="21"/>
                    <w:szCs w:val="21"/>
                    <w:lang w:val="en-GB"/>
                  </w:rPr>
                  <m:t>L</m:t>
                </m:r>
              </m:sub>
            </m:sSub>
            <m:r>
              <w:rPr>
                <w:rFonts w:ascii="Cambria Math" w:hAnsi="Cambria Math" w:cs="Times New Roman"/>
                <w:sz w:val="21"/>
                <w:szCs w:val="21"/>
                <w:lang w:val="en-GB"/>
              </w:rPr>
              <m:t>-</m:t>
            </m:r>
            <m:sSub>
              <m:sSubPr>
                <m:ctrlPr>
                  <w:rPr>
                    <w:rFonts w:ascii="Cambria Math" w:hAnsi="Cambria Math" w:cs="Times New Roman"/>
                    <w:i/>
                    <w:sz w:val="21"/>
                    <w:szCs w:val="21"/>
                    <w:lang w:val="en-GB"/>
                  </w:rPr>
                </m:ctrlPr>
              </m:sSubPr>
              <m:e>
                <m:r>
                  <w:rPr>
                    <w:rFonts w:ascii="Cambria Math" w:hAnsi="Cambria Math" w:cs="Times New Roman"/>
                    <w:sz w:val="21"/>
                    <w:szCs w:val="21"/>
                    <w:lang w:val="en-GB"/>
                  </w:rPr>
                  <m:t>γ</m:t>
                </m:r>
              </m:e>
              <m:sub>
                <m:r>
                  <w:rPr>
                    <w:rFonts w:ascii="Cambria Math" w:hAnsi="Cambria Math" w:cs="Times New Roman"/>
                    <w:sz w:val="21"/>
                    <w:szCs w:val="21"/>
                    <w:lang w:val="en-GB"/>
                  </w:rPr>
                  <m:t>L</m:t>
                </m:r>
              </m:sub>
            </m:sSub>
          </m:e>
        </m:d>
        <m:d>
          <m:dPr>
            <m:ctrlPr>
              <w:rPr>
                <w:rFonts w:ascii="Cambria Math" w:hAnsi="Cambria Math" w:cs="Times New Roman"/>
                <w:i/>
                <w:sz w:val="21"/>
                <w:szCs w:val="21"/>
                <w:lang w:val="en-GB"/>
              </w:rPr>
            </m:ctrlPr>
          </m:dPr>
          <m:e>
            <m:r>
              <w:rPr>
                <w:rFonts w:ascii="Cambria Math" w:hAnsi="Cambria Math" w:cs="Times New Roman"/>
                <w:sz w:val="21"/>
                <w:szCs w:val="21"/>
                <w:lang w:val="en-GB"/>
              </w:rPr>
              <m:t>α-</m:t>
            </m:r>
            <m:bar>
              <m:barPr>
                <m:pos m:val="top"/>
                <m:ctrlPr>
                  <w:rPr>
                    <w:rFonts w:ascii="Cambria Math" w:hAnsi="Cambria Math" w:cs="Times New Roman"/>
                    <w:i/>
                    <w:sz w:val="21"/>
                    <w:szCs w:val="21"/>
                    <w:lang w:val="en-GB"/>
                  </w:rPr>
                </m:ctrlPr>
              </m:barPr>
              <m:e>
                <m:r>
                  <w:rPr>
                    <w:rFonts w:ascii="Cambria Math" w:hAnsi="Cambria Math" w:cs="Times New Roman"/>
                    <w:sz w:val="21"/>
                    <w:szCs w:val="21"/>
                    <w:lang w:val="en-GB"/>
                  </w:rPr>
                  <m:t>α</m:t>
                </m:r>
              </m:e>
            </m:bar>
          </m:e>
        </m:d>
        <m:r>
          <w:rPr>
            <w:rFonts w:ascii="Cambria Math" w:hAnsi="Cambria Math" w:cs="Times New Roman"/>
            <w:sz w:val="21"/>
            <w:szCs w:val="21"/>
            <w:lang w:val="en-GB"/>
          </w:rPr>
          <m:t>+</m:t>
        </m:r>
        <m:d>
          <m:dPr>
            <m:ctrlPr>
              <w:rPr>
                <w:rFonts w:ascii="Cambria Math" w:hAnsi="Cambria Math" w:cs="Times New Roman"/>
                <w:i/>
                <w:sz w:val="21"/>
                <w:szCs w:val="21"/>
                <w:lang w:val="en-GB"/>
              </w:rPr>
            </m:ctrlPr>
          </m:dPr>
          <m:e>
            <m:sSub>
              <m:sSubPr>
                <m:ctrlPr>
                  <w:rPr>
                    <w:rFonts w:ascii="Cambria Math" w:hAnsi="Cambria Math" w:cs="Times New Roman"/>
                    <w:i/>
                    <w:sz w:val="21"/>
                    <w:szCs w:val="21"/>
                    <w:lang w:val="en-GB"/>
                  </w:rPr>
                </m:ctrlPr>
              </m:sSubPr>
              <m:e>
                <m:r>
                  <w:rPr>
                    <w:rFonts w:ascii="Cambria Math" w:hAnsi="Cambria Math" w:cs="Times New Roman"/>
                    <w:sz w:val="21"/>
                    <w:szCs w:val="21"/>
                    <w:lang w:val="en-GB"/>
                  </w:rPr>
                  <m:t>π</m:t>
                </m:r>
              </m:e>
              <m:sub>
                <m:r>
                  <w:rPr>
                    <w:rFonts w:ascii="Cambria Math" w:hAnsi="Cambria Math" w:cs="Times New Roman"/>
                    <w:sz w:val="21"/>
                    <w:szCs w:val="21"/>
                    <w:lang w:val="en-GB"/>
                  </w:rPr>
                  <m:t>L</m:t>
                </m:r>
              </m:sub>
            </m:sSub>
            <m:r>
              <w:rPr>
                <w:rFonts w:ascii="Cambria Math" w:hAnsi="Cambria Math" w:cs="Times New Roman"/>
                <w:sz w:val="21"/>
                <w:szCs w:val="21"/>
                <w:lang w:val="en-GB"/>
              </w:rPr>
              <m:t>-</m:t>
            </m:r>
            <m:sSub>
              <m:sSubPr>
                <m:ctrlPr>
                  <w:rPr>
                    <w:rFonts w:ascii="Cambria Math" w:hAnsi="Cambria Math" w:cs="Times New Roman"/>
                    <w:i/>
                    <w:sz w:val="21"/>
                    <w:szCs w:val="21"/>
                    <w:lang w:val="en-GB"/>
                  </w:rPr>
                </m:ctrlPr>
              </m:sSubPr>
              <m:e>
                <m:r>
                  <w:rPr>
                    <w:rFonts w:ascii="Cambria Math" w:hAnsi="Cambria Math" w:cs="Times New Roman"/>
                    <w:sz w:val="21"/>
                    <w:szCs w:val="21"/>
                    <w:lang w:val="en-GB"/>
                  </w:rPr>
                  <m:t>γ</m:t>
                </m:r>
              </m:e>
              <m:sub>
                <m:r>
                  <w:rPr>
                    <w:rFonts w:ascii="Cambria Math" w:hAnsi="Cambria Math" w:cs="Times New Roman"/>
                    <w:sz w:val="21"/>
                    <w:szCs w:val="21"/>
                    <w:lang w:val="en-GB"/>
                  </w:rPr>
                  <m:t>L</m:t>
                </m:r>
              </m:sub>
            </m:sSub>
          </m:e>
        </m:d>
        <m:d>
          <m:dPr>
            <m:ctrlPr>
              <w:rPr>
                <w:rFonts w:ascii="Cambria Math" w:hAnsi="Cambria Math" w:cs="Times New Roman"/>
                <w:i/>
                <w:sz w:val="21"/>
                <w:szCs w:val="21"/>
                <w:lang w:val="en-GB"/>
              </w:rPr>
            </m:ctrlPr>
          </m:dPr>
          <m:e>
            <m:r>
              <w:rPr>
                <w:rFonts w:ascii="Cambria Math" w:hAnsi="Cambria Math" w:cs="Times New Roman"/>
                <w:sz w:val="21"/>
                <w:szCs w:val="21"/>
                <w:lang w:val="en-GB"/>
              </w:rPr>
              <m:t>p-</m:t>
            </m:r>
            <m:bar>
              <m:barPr>
                <m:pos m:val="top"/>
                <m:ctrlPr>
                  <w:rPr>
                    <w:rFonts w:ascii="Cambria Math" w:hAnsi="Cambria Math" w:cs="Times New Roman"/>
                    <w:i/>
                    <w:sz w:val="21"/>
                    <w:szCs w:val="21"/>
                    <w:lang w:val="en-GB"/>
                  </w:rPr>
                </m:ctrlPr>
              </m:barPr>
              <m:e>
                <m:r>
                  <w:rPr>
                    <w:rFonts w:ascii="Cambria Math" w:hAnsi="Cambria Math" w:cs="Times New Roman"/>
                    <w:sz w:val="21"/>
                    <w:szCs w:val="21"/>
                    <w:lang w:val="en-GB"/>
                  </w:rPr>
                  <m:t>p</m:t>
                </m:r>
              </m:e>
            </m:bar>
          </m:e>
        </m:d>
        <m:r>
          <w:rPr>
            <w:rFonts w:ascii="Cambria Math" w:hAnsi="Cambria Math" w:cs="Times New Roman"/>
            <w:sz w:val="21"/>
            <w:szCs w:val="21"/>
            <w:lang w:val="en-GB"/>
          </w:rPr>
          <m:t>+</m:t>
        </m:r>
        <m:acc>
          <m:accPr>
            <m:chr m:val="̃"/>
            <m:ctrlPr>
              <w:rPr>
                <w:rFonts w:ascii="Cambria Math" w:hAnsi="Cambria Math" w:cs="Times New Roman"/>
                <w:i/>
                <w:sz w:val="21"/>
                <w:szCs w:val="21"/>
                <w:lang w:val="en-GB"/>
              </w:rPr>
            </m:ctrlPr>
          </m:accPr>
          <m:e>
            <m:sSub>
              <m:sSubPr>
                <m:ctrlPr>
                  <w:rPr>
                    <w:rFonts w:ascii="Cambria Math" w:hAnsi="Cambria Math" w:cs="Times New Roman"/>
                    <w:i/>
                    <w:sz w:val="21"/>
                    <w:szCs w:val="21"/>
                    <w:lang w:val="en-GB"/>
                  </w:rPr>
                </m:ctrlPr>
              </m:sSubPr>
              <m:e>
                <m:r>
                  <w:rPr>
                    <w:rFonts w:ascii="Cambria Math" w:hAnsi="Cambria Math" w:cs="Times New Roman"/>
                    <w:sz w:val="21"/>
                    <w:szCs w:val="21"/>
                    <w:lang w:val="en-GB"/>
                  </w:rPr>
                  <m:t>α</m:t>
                </m:r>
              </m:e>
              <m:sub>
                <m:r>
                  <w:rPr>
                    <w:rFonts w:ascii="Cambria Math" w:hAnsi="Cambria Math" w:cs="Times New Roman"/>
                    <w:sz w:val="21"/>
                    <w:szCs w:val="21"/>
                    <w:lang w:val="en-GB"/>
                  </w:rPr>
                  <m:t>a</m:t>
                </m:r>
              </m:sub>
            </m:sSub>
          </m:e>
        </m:acc>
        <m:r>
          <w:rPr>
            <w:rFonts w:ascii="Cambria Math" w:hAnsi="Cambria Math" w:cs="Times New Roman"/>
            <w:sz w:val="21"/>
            <w:szCs w:val="21"/>
            <w:lang w:val="en-GB"/>
          </w:rPr>
          <m:t>+</m:t>
        </m:r>
        <m:acc>
          <m:accPr>
            <m:chr m:val="̃"/>
            <m:ctrlPr>
              <w:rPr>
                <w:rFonts w:ascii="Cambria Math" w:hAnsi="Cambria Math" w:cs="Times New Roman"/>
                <w:i/>
                <w:sz w:val="21"/>
                <w:szCs w:val="21"/>
                <w:lang w:val="en-GB"/>
              </w:rPr>
            </m:ctrlPr>
          </m:accPr>
          <m:e>
            <m:sSub>
              <m:sSubPr>
                <m:ctrlPr>
                  <w:rPr>
                    <w:rFonts w:ascii="Cambria Math" w:hAnsi="Cambria Math" w:cs="Times New Roman"/>
                    <w:i/>
                    <w:sz w:val="21"/>
                    <w:szCs w:val="21"/>
                    <w:lang w:val="en-GB"/>
                  </w:rPr>
                </m:ctrlPr>
              </m:sSubPr>
              <m:e>
                <m:r>
                  <w:rPr>
                    <w:rFonts w:ascii="Cambria Math" w:hAnsi="Cambria Math" w:cs="Times New Roman"/>
                    <w:sz w:val="21"/>
                    <w:szCs w:val="21"/>
                    <w:lang w:val="en-GB"/>
                  </w:rPr>
                  <m:t>π</m:t>
                </m:r>
              </m:e>
              <m:sub>
                <m:r>
                  <w:rPr>
                    <w:rFonts w:ascii="Cambria Math" w:hAnsi="Cambria Math" w:cs="Times New Roman"/>
                    <w:sz w:val="21"/>
                    <w:szCs w:val="21"/>
                    <w:lang w:val="en-GB"/>
                  </w:rPr>
                  <m:t>p</m:t>
                </m:r>
              </m:sub>
            </m:sSub>
          </m:e>
        </m:acc>
        <m:r>
          <w:rPr>
            <w:rFonts w:ascii="Cambria Math" w:hAnsi="Cambria Math" w:cs="Times New Roman"/>
            <w:sz w:val="21"/>
            <w:szCs w:val="21"/>
            <w:lang w:val="en-GB"/>
          </w:rPr>
          <m:t>+</m:t>
        </m:r>
        <m:acc>
          <m:accPr>
            <m:chr m:val="̃"/>
            <m:ctrlPr>
              <w:rPr>
                <w:rFonts w:ascii="Cambria Math" w:hAnsi="Cambria Math" w:cs="Times New Roman"/>
                <w:i/>
                <w:sz w:val="21"/>
                <w:szCs w:val="21"/>
                <w:lang w:val="en-GB"/>
              </w:rPr>
            </m:ctrlPr>
          </m:accPr>
          <m:e>
            <m:sSub>
              <m:sSubPr>
                <m:ctrlPr>
                  <w:rPr>
                    <w:rFonts w:ascii="Cambria Math" w:hAnsi="Cambria Math" w:cs="Times New Roman"/>
                    <w:i/>
                    <w:sz w:val="21"/>
                    <w:szCs w:val="21"/>
                    <w:lang w:val="en-GB"/>
                  </w:rPr>
                </m:ctrlPr>
              </m:sSubPr>
              <m:e>
                <m:r>
                  <w:rPr>
                    <w:rFonts w:ascii="Cambria Math" w:hAnsi="Cambria Math" w:cs="Times New Roman"/>
                    <w:sz w:val="21"/>
                    <w:szCs w:val="21"/>
                    <w:lang w:val="en-GB"/>
                  </w:rPr>
                  <m:t>γ</m:t>
                </m:r>
              </m:e>
              <m:sub>
                <m:r>
                  <w:rPr>
                    <w:rFonts w:ascii="Cambria Math" w:hAnsi="Cambria Math" w:cs="Times New Roman"/>
                    <w:sz w:val="21"/>
                    <w:szCs w:val="21"/>
                    <w:lang w:val="en-GB"/>
                  </w:rPr>
                  <m:t>c</m:t>
                </m:r>
              </m:sub>
            </m:sSub>
          </m:e>
        </m:acc>
      </m:oMath>
      <w:r w:rsidRPr="000C5FCF">
        <w:rPr>
          <w:rFonts w:ascii="Times New Roman" w:hAnsi="Times New Roman" w:cs="Times New Roman"/>
          <w:sz w:val="21"/>
          <w:szCs w:val="21"/>
          <w:lang w:val="en-GB"/>
        </w:rPr>
        <w:t xml:space="preserve">, or the form of age-cohort: </w:t>
      </w:r>
      <m:oMath>
        <m:sSub>
          <m:sSubPr>
            <m:ctrlPr>
              <w:rPr>
                <w:rFonts w:ascii="Cambria Math" w:hAnsi="Cambria Math" w:cs="Times New Roman"/>
                <w:sz w:val="21"/>
                <w:szCs w:val="21"/>
                <w:lang w:val="en-GB"/>
              </w:rPr>
            </m:ctrlPr>
          </m:sSubPr>
          <m:e>
            <m:r>
              <w:rPr>
                <w:rFonts w:ascii="Cambria Math" w:hAnsi="Cambria Math" w:cs="Times New Roman"/>
                <w:sz w:val="21"/>
                <w:szCs w:val="21"/>
                <w:lang w:val="en-GB"/>
              </w:rPr>
              <m:t>ρ</m:t>
            </m:r>
          </m:e>
          <m:sub>
            <m:r>
              <w:rPr>
                <w:rFonts w:ascii="Cambria Math" w:hAnsi="Cambria Math" w:cs="Times New Roman"/>
                <w:sz w:val="21"/>
                <w:szCs w:val="21"/>
                <w:lang w:val="en-GB"/>
              </w:rPr>
              <m:t>pa</m:t>
            </m:r>
          </m:sub>
        </m:sSub>
        <m:r>
          <w:rPr>
            <w:rFonts w:ascii="Cambria Math" w:hAnsi="Cambria Math" w:cs="Times New Roman"/>
            <w:sz w:val="21"/>
            <w:szCs w:val="21"/>
            <w:lang w:val="en-GB"/>
          </w:rPr>
          <m:t>=μ+</m:t>
        </m:r>
        <m:d>
          <m:dPr>
            <m:ctrlPr>
              <w:rPr>
                <w:rFonts w:ascii="Cambria Math" w:hAnsi="Cambria Math" w:cs="Times New Roman"/>
                <w:i/>
                <w:sz w:val="21"/>
                <w:szCs w:val="21"/>
                <w:lang w:val="en-GB"/>
              </w:rPr>
            </m:ctrlPr>
          </m:dPr>
          <m:e>
            <m:sSub>
              <m:sSubPr>
                <m:ctrlPr>
                  <w:rPr>
                    <w:rFonts w:ascii="Cambria Math" w:hAnsi="Cambria Math" w:cs="Times New Roman"/>
                    <w:i/>
                    <w:sz w:val="21"/>
                    <w:szCs w:val="21"/>
                    <w:lang w:val="en-GB"/>
                  </w:rPr>
                </m:ctrlPr>
              </m:sSubPr>
              <m:e>
                <m:r>
                  <w:rPr>
                    <w:rFonts w:ascii="Cambria Math" w:hAnsi="Cambria Math" w:cs="Times New Roman"/>
                    <w:sz w:val="21"/>
                    <w:szCs w:val="21"/>
                    <w:lang w:val="en-GB"/>
                  </w:rPr>
                  <m:t>α</m:t>
                </m:r>
              </m:e>
              <m:sub>
                <m:r>
                  <w:rPr>
                    <w:rFonts w:ascii="Cambria Math" w:hAnsi="Cambria Math" w:cs="Times New Roman"/>
                    <w:sz w:val="21"/>
                    <w:szCs w:val="21"/>
                    <w:lang w:val="en-GB"/>
                  </w:rPr>
                  <m:t>L</m:t>
                </m:r>
              </m:sub>
            </m:sSub>
            <m:r>
              <w:rPr>
                <w:rFonts w:ascii="Cambria Math" w:hAnsi="Cambria Math" w:cs="Times New Roman"/>
                <w:sz w:val="21"/>
                <w:szCs w:val="21"/>
                <w:lang w:val="en-GB"/>
              </w:rPr>
              <m:t>+</m:t>
            </m:r>
            <m:sSub>
              <m:sSubPr>
                <m:ctrlPr>
                  <w:rPr>
                    <w:rFonts w:ascii="Cambria Math" w:hAnsi="Cambria Math" w:cs="Times New Roman"/>
                    <w:i/>
                    <w:sz w:val="21"/>
                    <w:szCs w:val="21"/>
                    <w:lang w:val="en-GB"/>
                  </w:rPr>
                </m:ctrlPr>
              </m:sSubPr>
              <m:e>
                <m:r>
                  <w:rPr>
                    <w:rFonts w:ascii="Cambria Math" w:hAnsi="Cambria Math" w:cs="Times New Roman"/>
                    <w:sz w:val="21"/>
                    <w:szCs w:val="21"/>
                    <w:lang w:val="en-GB"/>
                  </w:rPr>
                  <m:t>γ</m:t>
                </m:r>
              </m:e>
              <m:sub>
                <m:r>
                  <w:rPr>
                    <w:rFonts w:ascii="Cambria Math" w:hAnsi="Cambria Math" w:cs="Times New Roman"/>
                    <w:sz w:val="21"/>
                    <w:szCs w:val="21"/>
                    <w:lang w:val="en-GB"/>
                  </w:rPr>
                  <m:t>L</m:t>
                </m:r>
              </m:sub>
            </m:sSub>
          </m:e>
        </m:d>
        <m:d>
          <m:dPr>
            <m:ctrlPr>
              <w:rPr>
                <w:rFonts w:ascii="Cambria Math" w:hAnsi="Cambria Math" w:cs="Times New Roman"/>
                <w:i/>
                <w:sz w:val="21"/>
                <w:szCs w:val="21"/>
                <w:lang w:val="en-GB"/>
              </w:rPr>
            </m:ctrlPr>
          </m:dPr>
          <m:e>
            <m:r>
              <w:rPr>
                <w:rFonts w:ascii="Cambria Math" w:hAnsi="Cambria Math" w:cs="Times New Roman"/>
                <w:sz w:val="21"/>
                <w:szCs w:val="21"/>
                <w:lang w:val="en-GB"/>
              </w:rPr>
              <m:t>α-</m:t>
            </m:r>
            <m:bar>
              <m:barPr>
                <m:pos m:val="top"/>
                <m:ctrlPr>
                  <w:rPr>
                    <w:rFonts w:ascii="Cambria Math" w:hAnsi="Cambria Math" w:cs="Times New Roman"/>
                    <w:i/>
                    <w:sz w:val="21"/>
                    <w:szCs w:val="21"/>
                    <w:lang w:val="en-GB"/>
                  </w:rPr>
                </m:ctrlPr>
              </m:barPr>
              <m:e>
                <m:r>
                  <w:rPr>
                    <w:rFonts w:ascii="Cambria Math" w:hAnsi="Cambria Math" w:cs="Times New Roman"/>
                    <w:sz w:val="21"/>
                    <w:szCs w:val="21"/>
                    <w:lang w:val="en-GB"/>
                  </w:rPr>
                  <m:t>α</m:t>
                </m:r>
              </m:e>
            </m:bar>
          </m:e>
        </m:d>
        <m:r>
          <w:rPr>
            <w:rFonts w:ascii="Cambria Math" w:hAnsi="Cambria Math" w:cs="Times New Roman"/>
            <w:sz w:val="21"/>
            <w:szCs w:val="21"/>
            <w:lang w:val="en-GB"/>
          </w:rPr>
          <m:t>+</m:t>
        </m:r>
        <m:d>
          <m:dPr>
            <m:ctrlPr>
              <w:rPr>
                <w:rFonts w:ascii="Cambria Math" w:hAnsi="Cambria Math" w:cs="Times New Roman"/>
                <w:i/>
                <w:sz w:val="21"/>
                <w:szCs w:val="21"/>
                <w:lang w:val="en-GB"/>
              </w:rPr>
            </m:ctrlPr>
          </m:dPr>
          <m:e>
            <m:sSub>
              <m:sSubPr>
                <m:ctrlPr>
                  <w:rPr>
                    <w:rFonts w:ascii="Cambria Math" w:hAnsi="Cambria Math" w:cs="Times New Roman"/>
                    <w:i/>
                    <w:sz w:val="21"/>
                    <w:szCs w:val="21"/>
                    <w:lang w:val="en-GB"/>
                  </w:rPr>
                </m:ctrlPr>
              </m:sSubPr>
              <m:e>
                <m:r>
                  <w:rPr>
                    <w:rFonts w:ascii="Cambria Math" w:hAnsi="Cambria Math" w:cs="Times New Roman"/>
                    <w:sz w:val="21"/>
                    <w:szCs w:val="21"/>
                    <w:lang w:val="en-GB"/>
                  </w:rPr>
                  <m:t>π</m:t>
                </m:r>
              </m:e>
              <m:sub>
                <m:r>
                  <w:rPr>
                    <w:rFonts w:ascii="Cambria Math" w:hAnsi="Cambria Math" w:cs="Times New Roman"/>
                    <w:sz w:val="21"/>
                    <w:szCs w:val="21"/>
                    <w:lang w:val="en-GB"/>
                  </w:rPr>
                  <m:t>L</m:t>
                </m:r>
              </m:sub>
            </m:sSub>
            <m:r>
              <w:rPr>
                <w:rFonts w:ascii="Cambria Math" w:hAnsi="Cambria Math" w:cs="Times New Roman"/>
                <w:sz w:val="21"/>
                <w:szCs w:val="21"/>
                <w:lang w:val="en-GB"/>
              </w:rPr>
              <m:t>+</m:t>
            </m:r>
            <m:sSub>
              <m:sSubPr>
                <m:ctrlPr>
                  <w:rPr>
                    <w:rFonts w:ascii="Cambria Math" w:hAnsi="Cambria Math" w:cs="Times New Roman"/>
                    <w:i/>
                    <w:sz w:val="21"/>
                    <w:szCs w:val="21"/>
                    <w:lang w:val="en-GB"/>
                  </w:rPr>
                </m:ctrlPr>
              </m:sSubPr>
              <m:e>
                <m:r>
                  <w:rPr>
                    <w:rFonts w:ascii="Cambria Math" w:hAnsi="Cambria Math" w:cs="Times New Roman"/>
                    <w:sz w:val="21"/>
                    <w:szCs w:val="21"/>
                    <w:lang w:val="en-GB"/>
                  </w:rPr>
                  <m:t>γ</m:t>
                </m:r>
              </m:e>
              <m:sub>
                <m:r>
                  <w:rPr>
                    <w:rFonts w:ascii="Cambria Math" w:hAnsi="Cambria Math" w:cs="Times New Roman"/>
                    <w:sz w:val="21"/>
                    <w:szCs w:val="21"/>
                    <w:lang w:val="en-GB"/>
                  </w:rPr>
                  <m:t>L</m:t>
                </m:r>
              </m:sub>
            </m:sSub>
          </m:e>
        </m:d>
        <m:d>
          <m:dPr>
            <m:ctrlPr>
              <w:rPr>
                <w:rFonts w:ascii="Cambria Math" w:hAnsi="Cambria Math" w:cs="Times New Roman"/>
                <w:i/>
                <w:sz w:val="21"/>
                <w:szCs w:val="21"/>
                <w:lang w:val="en-GB"/>
              </w:rPr>
            </m:ctrlPr>
          </m:dPr>
          <m:e>
            <m:r>
              <w:rPr>
                <w:rFonts w:ascii="Cambria Math" w:hAnsi="Cambria Math" w:cs="Times New Roman"/>
                <w:sz w:val="21"/>
                <w:szCs w:val="21"/>
                <w:lang w:val="en-GB"/>
              </w:rPr>
              <m:t>c-</m:t>
            </m:r>
            <m:bar>
              <m:barPr>
                <m:pos m:val="top"/>
                <m:ctrlPr>
                  <w:rPr>
                    <w:rFonts w:ascii="Cambria Math" w:hAnsi="Cambria Math" w:cs="Times New Roman"/>
                    <w:i/>
                    <w:sz w:val="21"/>
                    <w:szCs w:val="21"/>
                    <w:lang w:val="en-GB"/>
                  </w:rPr>
                </m:ctrlPr>
              </m:barPr>
              <m:e>
                <m:r>
                  <w:rPr>
                    <w:rFonts w:ascii="Cambria Math" w:hAnsi="Cambria Math" w:cs="Times New Roman"/>
                    <w:sz w:val="21"/>
                    <w:szCs w:val="21"/>
                    <w:lang w:val="en-GB"/>
                  </w:rPr>
                  <m:t>c</m:t>
                </m:r>
              </m:e>
            </m:bar>
          </m:e>
        </m:d>
        <m:r>
          <w:rPr>
            <w:rFonts w:ascii="Cambria Math" w:hAnsi="Cambria Math" w:cs="Times New Roman"/>
            <w:sz w:val="21"/>
            <w:szCs w:val="21"/>
            <w:lang w:val="en-GB"/>
          </w:rPr>
          <m:t>+</m:t>
        </m:r>
        <m:acc>
          <m:accPr>
            <m:chr m:val="̃"/>
            <m:ctrlPr>
              <w:rPr>
                <w:rFonts w:ascii="Cambria Math" w:hAnsi="Cambria Math" w:cs="Times New Roman"/>
                <w:i/>
                <w:sz w:val="21"/>
                <w:szCs w:val="21"/>
                <w:lang w:val="en-GB"/>
              </w:rPr>
            </m:ctrlPr>
          </m:accPr>
          <m:e>
            <m:sSub>
              <m:sSubPr>
                <m:ctrlPr>
                  <w:rPr>
                    <w:rFonts w:ascii="Cambria Math" w:hAnsi="Cambria Math" w:cs="Times New Roman"/>
                    <w:i/>
                    <w:sz w:val="21"/>
                    <w:szCs w:val="21"/>
                    <w:lang w:val="en-GB"/>
                  </w:rPr>
                </m:ctrlPr>
              </m:sSubPr>
              <m:e>
                <m:r>
                  <w:rPr>
                    <w:rFonts w:ascii="Cambria Math" w:hAnsi="Cambria Math" w:cs="Times New Roman"/>
                    <w:sz w:val="21"/>
                    <w:szCs w:val="21"/>
                    <w:lang w:val="en-GB"/>
                  </w:rPr>
                  <m:t>α</m:t>
                </m:r>
              </m:e>
              <m:sub>
                <m:r>
                  <w:rPr>
                    <w:rFonts w:ascii="Cambria Math" w:hAnsi="Cambria Math" w:cs="Times New Roman"/>
                    <w:sz w:val="21"/>
                    <w:szCs w:val="21"/>
                    <w:lang w:val="en-GB"/>
                  </w:rPr>
                  <m:t>a</m:t>
                </m:r>
              </m:sub>
            </m:sSub>
          </m:e>
        </m:acc>
        <m:r>
          <w:rPr>
            <w:rFonts w:ascii="Cambria Math" w:hAnsi="Cambria Math" w:cs="Times New Roman"/>
            <w:sz w:val="21"/>
            <w:szCs w:val="21"/>
            <w:lang w:val="en-GB"/>
          </w:rPr>
          <m:t>+</m:t>
        </m:r>
        <m:acc>
          <m:accPr>
            <m:chr m:val="̃"/>
            <m:ctrlPr>
              <w:rPr>
                <w:rFonts w:ascii="Cambria Math" w:hAnsi="Cambria Math" w:cs="Times New Roman"/>
                <w:i/>
                <w:sz w:val="21"/>
                <w:szCs w:val="21"/>
                <w:lang w:val="en-GB"/>
              </w:rPr>
            </m:ctrlPr>
          </m:accPr>
          <m:e>
            <m:sSub>
              <m:sSubPr>
                <m:ctrlPr>
                  <w:rPr>
                    <w:rFonts w:ascii="Cambria Math" w:hAnsi="Cambria Math" w:cs="Times New Roman"/>
                    <w:i/>
                    <w:sz w:val="21"/>
                    <w:szCs w:val="21"/>
                    <w:lang w:val="en-GB"/>
                  </w:rPr>
                </m:ctrlPr>
              </m:sSubPr>
              <m:e>
                <m:r>
                  <w:rPr>
                    <w:rFonts w:ascii="Cambria Math" w:hAnsi="Cambria Math" w:cs="Times New Roman"/>
                    <w:sz w:val="21"/>
                    <w:szCs w:val="21"/>
                    <w:lang w:val="en-GB"/>
                  </w:rPr>
                  <m:t>π</m:t>
                </m:r>
              </m:e>
              <m:sub>
                <m:r>
                  <w:rPr>
                    <w:rFonts w:ascii="Cambria Math" w:hAnsi="Cambria Math" w:cs="Times New Roman"/>
                    <w:sz w:val="21"/>
                    <w:szCs w:val="21"/>
                    <w:lang w:val="en-GB"/>
                  </w:rPr>
                  <m:t>p</m:t>
                </m:r>
              </m:sub>
            </m:sSub>
          </m:e>
        </m:acc>
        <m:r>
          <w:rPr>
            <w:rFonts w:ascii="Cambria Math" w:hAnsi="Cambria Math" w:cs="Times New Roman"/>
            <w:sz w:val="21"/>
            <w:szCs w:val="21"/>
            <w:lang w:val="en-GB"/>
          </w:rPr>
          <m:t>+</m:t>
        </m:r>
        <m:acc>
          <m:accPr>
            <m:chr m:val="̃"/>
            <m:ctrlPr>
              <w:rPr>
                <w:rFonts w:ascii="Cambria Math" w:hAnsi="Cambria Math" w:cs="Times New Roman"/>
                <w:i/>
                <w:sz w:val="21"/>
                <w:szCs w:val="21"/>
                <w:lang w:val="en-GB"/>
              </w:rPr>
            </m:ctrlPr>
          </m:accPr>
          <m:e>
            <m:sSub>
              <m:sSubPr>
                <m:ctrlPr>
                  <w:rPr>
                    <w:rFonts w:ascii="Cambria Math" w:hAnsi="Cambria Math" w:cs="Times New Roman"/>
                    <w:i/>
                    <w:sz w:val="21"/>
                    <w:szCs w:val="21"/>
                    <w:lang w:val="en-GB"/>
                  </w:rPr>
                </m:ctrlPr>
              </m:sSubPr>
              <m:e>
                <m:r>
                  <w:rPr>
                    <w:rFonts w:ascii="Cambria Math" w:hAnsi="Cambria Math" w:cs="Times New Roman"/>
                    <w:sz w:val="21"/>
                    <w:szCs w:val="21"/>
                    <w:lang w:val="en-GB"/>
                  </w:rPr>
                  <m:t>γ</m:t>
                </m:r>
              </m:e>
              <m:sub>
                <m:r>
                  <w:rPr>
                    <w:rFonts w:ascii="Cambria Math" w:hAnsi="Cambria Math" w:cs="Times New Roman"/>
                    <w:sz w:val="21"/>
                    <w:szCs w:val="21"/>
                    <w:lang w:val="en-GB"/>
                  </w:rPr>
                  <m:t>c</m:t>
                </m:r>
              </m:sub>
            </m:sSub>
          </m:e>
        </m:acc>
      </m:oMath>
      <w:r w:rsidRPr="000C5FCF">
        <w:rPr>
          <w:rFonts w:ascii="Times New Roman" w:hAnsi="Times New Roman" w:cs="Times New Roman"/>
          <w:sz w:val="21"/>
          <w:szCs w:val="21"/>
          <w:lang w:val="en-GB"/>
        </w:rPr>
        <w:t xml:space="preserve">. </w:t>
      </w:r>
      <m:oMath>
        <m:acc>
          <m:accPr>
            <m:chr m:val="̃"/>
            <m:ctrlPr>
              <w:rPr>
                <w:rFonts w:ascii="Cambria Math" w:hAnsi="Cambria Math" w:cs="Times New Roman"/>
                <w:i/>
                <w:sz w:val="21"/>
                <w:szCs w:val="21"/>
                <w:lang w:val="en-GB"/>
              </w:rPr>
            </m:ctrlPr>
          </m:accPr>
          <m:e>
            <m:sSub>
              <m:sSubPr>
                <m:ctrlPr>
                  <w:rPr>
                    <w:rFonts w:ascii="Cambria Math" w:hAnsi="Cambria Math" w:cs="Times New Roman"/>
                    <w:i/>
                    <w:sz w:val="21"/>
                    <w:szCs w:val="21"/>
                    <w:lang w:val="en-GB"/>
                  </w:rPr>
                </m:ctrlPr>
              </m:sSubPr>
              <m:e>
                <m:r>
                  <w:rPr>
                    <w:rFonts w:ascii="Cambria Math" w:hAnsi="Cambria Math" w:cs="Times New Roman"/>
                    <w:sz w:val="21"/>
                    <w:szCs w:val="21"/>
                    <w:lang w:val="en-GB"/>
                  </w:rPr>
                  <m:t>α</m:t>
                </m:r>
              </m:e>
              <m:sub>
                <m:r>
                  <w:rPr>
                    <w:rFonts w:ascii="Cambria Math" w:hAnsi="Cambria Math" w:cs="Times New Roman"/>
                    <w:sz w:val="21"/>
                    <w:szCs w:val="21"/>
                    <w:lang w:val="en-GB"/>
                  </w:rPr>
                  <m:t>a</m:t>
                </m:r>
              </m:sub>
            </m:sSub>
          </m:e>
        </m:acc>
      </m:oMath>
      <w:r w:rsidRPr="000C5FCF">
        <w:rPr>
          <w:rFonts w:ascii="Times New Roman" w:hAnsi="Times New Roman" w:cs="Times New Roman"/>
          <w:sz w:val="21"/>
          <w:szCs w:val="21"/>
          <w:lang w:val="en-GB"/>
        </w:rPr>
        <w:t xml:space="preserve">, </w:t>
      </w:r>
      <m:oMath>
        <m:acc>
          <m:accPr>
            <m:chr m:val="̃"/>
            <m:ctrlPr>
              <w:rPr>
                <w:rFonts w:ascii="Cambria Math" w:hAnsi="Cambria Math" w:cs="Times New Roman"/>
                <w:i/>
                <w:sz w:val="21"/>
                <w:szCs w:val="21"/>
                <w:lang w:val="en-GB"/>
              </w:rPr>
            </m:ctrlPr>
          </m:accPr>
          <m:e>
            <m:sSub>
              <m:sSubPr>
                <m:ctrlPr>
                  <w:rPr>
                    <w:rFonts w:ascii="Cambria Math" w:hAnsi="Cambria Math" w:cs="Times New Roman"/>
                    <w:i/>
                    <w:sz w:val="21"/>
                    <w:szCs w:val="21"/>
                    <w:lang w:val="en-GB"/>
                  </w:rPr>
                </m:ctrlPr>
              </m:sSubPr>
              <m:e>
                <m:r>
                  <w:rPr>
                    <w:rFonts w:ascii="Cambria Math" w:hAnsi="Cambria Math" w:cs="Times New Roman"/>
                    <w:sz w:val="21"/>
                    <w:szCs w:val="21"/>
                    <w:lang w:val="en-GB"/>
                  </w:rPr>
                  <m:t>π</m:t>
                </m:r>
              </m:e>
              <m:sub>
                <m:r>
                  <w:rPr>
                    <w:rFonts w:ascii="Cambria Math" w:hAnsi="Cambria Math" w:cs="Times New Roman"/>
                    <w:sz w:val="21"/>
                    <w:szCs w:val="21"/>
                    <w:lang w:val="en-GB"/>
                  </w:rPr>
                  <m:t>p</m:t>
                </m:r>
              </m:sub>
            </m:sSub>
          </m:e>
        </m:acc>
      </m:oMath>
      <w:r w:rsidRPr="000C5FCF">
        <w:rPr>
          <w:rFonts w:ascii="Times New Roman" w:hAnsi="Times New Roman" w:cs="Times New Roman"/>
          <w:sz w:val="21"/>
          <w:szCs w:val="21"/>
          <w:lang w:val="en-GB"/>
        </w:rPr>
        <w:t xml:space="preserve"> and </w:t>
      </w:r>
      <m:oMath>
        <m:acc>
          <m:accPr>
            <m:chr m:val="̃"/>
            <m:ctrlPr>
              <w:rPr>
                <w:rFonts w:ascii="Cambria Math" w:hAnsi="Cambria Math" w:cs="Times New Roman"/>
                <w:i/>
                <w:sz w:val="21"/>
                <w:szCs w:val="21"/>
                <w:lang w:val="en-GB"/>
              </w:rPr>
            </m:ctrlPr>
          </m:accPr>
          <m:e>
            <m:sSub>
              <m:sSubPr>
                <m:ctrlPr>
                  <w:rPr>
                    <w:rFonts w:ascii="Cambria Math" w:hAnsi="Cambria Math" w:cs="Times New Roman"/>
                    <w:i/>
                    <w:sz w:val="21"/>
                    <w:szCs w:val="21"/>
                    <w:lang w:val="en-GB"/>
                  </w:rPr>
                </m:ctrlPr>
              </m:sSubPr>
              <m:e>
                <m:r>
                  <w:rPr>
                    <w:rFonts w:ascii="Cambria Math" w:hAnsi="Cambria Math" w:cs="Times New Roman"/>
                    <w:sz w:val="21"/>
                    <w:szCs w:val="21"/>
                    <w:lang w:val="en-GB"/>
                  </w:rPr>
                  <m:t>γ</m:t>
                </m:r>
              </m:e>
              <m:sub>
                <m:r>
                  <w:rPr>
                    <w:rFonts w:ascii="Cambria Math" w:hAnsi="Cambria Math" w:cs="Times New Roman"/>
                    <w:sz w:val="21"/>
                    <w:szCs w:val="21"/>
                    <w:lang w:val="en-GB"/>
                  </w:rPr>
                  <m:t>c</m:t>
                </m:r>
              </m:sub>
            </m:sSub>
          </m:e>
        </m:acc>
      </m:oMath>
      <w:r w:rsidRPr="000C5FCF">
        <w:rPr>
          <w:rFonts w:ascii="Times New Roman" w:hAnsi="Times New Roman" w:cs="Times New Roman"/>
          <w:sz w:val="21"/>
          <w:szCs w:val="21"/>
          <w:lang w:val="en-GB"/>
        </w:rPr>
        <w:t xml:space="preserve"> represent age, age, and cohort deviation, respectively. </w:t>
      </w:r>
      <m:oMath>
        <m:sSub>
          <m:sSubPr>
            <m:ctrlPr>
              <w:rPr>
                <w:rFonts w:ascii="Cambria Math" w:hAnsi="Cambria Math" w:cs="Times New Roman"/>
                <w:i/>
                <w:sz w:val="21"/>
                <w:szCs w:val="21"/>
                <w:lang w:val="en-GB"/>
              </w:rPr>
            </m:ctrlPr>
          </m:sSubPr>
          <m:e>
            <m:r>
              <w:rPr>
                <w:rFonts w:ascii="Cambria Math" w:hAnsi="Cambria Math" w:cs="Times New Roman"/>
                <w:sz w:val="21"/>
                <w:szCs w:val="21"/>
                <w:lang w:val="en-GB"/>
              </w:rPr>
              <m:t>π</m:t>
            </m:r>
          </m:e>
          <m:sub>
            <m:r>
              <w:rPr>
                <w:rFonts w:ascii="Cambria Math" w:hAnsi="Cambria Math" w:cs="Times New Roman"/>
                <w:sz w:val="21"/>
                <w:szCs w:val="21"/>
                <w:lang w:val="en-GB"/>
              </w:rPr>
              <m:t>L</m:t>
            </m:r>
          </m:sub>
        </m:sSub>
        <m:r>
          <w:rPr>
            <w:rFonts w:ascii="Cambria Math" w:hAnsi="Cambria Math" w:cs="Times New Roman"/>
            <w:sz w:val="21"/>
            <w:szCs w:val="21"/>
            <w:lang w:val="en-GB"/>
          </w:rPr>
          <m:t>+</m:t>
        </m:r>
        <m:sSub>
          <m:sSubPr>
            <m:ctrlPr>
              <w:rPr>
                <w:rFonts w:ascii="Cambria Math" w:hAnsi="Cambria Math" w:cs="Times New Roman"/>
                <w:i/>
                <w:sz w:val="21"/>
                <w:szCs w:val="21"/>
                <w:lang w:val="en-GB"/>
              </w:rPr>
            </m:ctrlPr>
          </m:sSubPr>
          <m:e>
            <m:r>
              <w:rPr>
                <w:rFonts w:ascii="Cambria Math" w:hAnsi="Cambria Math" w:cs="Times New Roman"/>
                <w:sz w:val="21"/>
                <w:szCs w:val="21"/>
                <w:lang w:val="en-GB"/>
              </w:rPr>
              <m:t>γ</m:t>
            </m:r>
          </m:e>
          <m:sub>
            <m:r>
              <w:rPr>
                <w:rFonts w:ascii="Cambria Math" w:hAnsi="Cambria Math" w:cs="Times New Roman"/>
                <w:sz w:val="21"/>
                <w:szCs w:val="21"/>
                <w:lang w:val="en-GB"/>
              </w:rPr>
              <m:t>L</m:t>
            </m:r>
          </m:sub>
        </m:sSub>
      </m:oMath>
      <w:r w:rsidRPr="000C5FCF">
        <w:rPr>
          <w:rFonts w:ascii="Times New Roman" w:hAnsi="Times New Roman" w:cs="Times New Roman"/>
          <w:sz w:val="21"/>
          <w:szCs w:val="21"/>
          <w:lang w:val="en-GB"/>
        </w:rPr>
        <w:t xml:space="preserve"> represents net drift. The longitudinal age curve represents fitted longitudinal age-specific rates </w:t>
      </w:r>
      <w:proofErr w:type="gramStart"/>
      <w:r w:rsidRPr="000C5FCF">
        <w:rPr>
          <w:rFonts w:ascii="Times New Roman" w:hAnsi="Times New Roman" w:cs="Times New Roman"/>
          <w:sz w:val="21"/>
          <w:szCs w:val="21"/>
          <w:lang w:val="en-GB"/>
        </w:rPr>
        <w:t>in reference to</w:t>
      </w:r>
      <w:proofErr w:type="gramEnd"/>
      <w:r w:rsidRPr="000C5FCF">
        <w:rPr>
          <w:rFonts w:ascii="Times New Roman" w:hAnsi="Times New Roman" w:cs="Times New Roman"/>
          <w:sz w:val="21"/>
          <w:szCs w:val="21"/>
          <w:lang w:val="en-GB"/>
        </w:rPr>
        <w:t xml:space="preserve"> cohorts adjusted for period deviations. Period rate ratios (period RRs) represent the ratio of age-specific rates in a period relative to the reference period. Cohort rate ratios (cohort RRs) represents the ratio of age-specific rates in a cohort relative to the reference cohort. </w:t>
      </w:r>
      <w:r w:rsidRPr="000C5FCF">
        <w:rPr>
          <w:rFonts w:ascii="Times New Roman" w:eastAsia="SimSun" w:hAnsi="Times New Roman" w:cs="Times New Roman"/>
          <w:sz w:val="21"/>
          <w:szCs w:val="21"/>
          <w:lang w:val="en-GB"/>
        </w:rPr>
        <w:t xml:space="preserve">In the APC model, it was necessary for the collected data to be converted to </w:t>
      </w:r>
      <w:r w:rsidRPr="000C5FCF">
        <w:rPr>
          <w:rFonts w:ascii="Times New Roman" w:hAnsi="Times New Roman" w:cs="Times New Roman"/>
          <w:sz w:val="21"/>
          <w:szCs w:val="21"/>
          <w:lang w:val="en-GB"/>
        </w:rPr>
        <w:t xml:space="preserve">successive 5-year age groups and consecutive 5-year periods. </w:t>
      </w:r>
      <w:r w:rsidRPr="000C5FCF">
        <w:rPr>
          <w:rFonts w:ascii="Times New Roman" w:eastAsia="SimSun" w:hAnsi="Times New Roman" w:cs="Times New Roman"/>
          <w:sz w:val="21"/>
          <w:szCs w:val="21"/>
          <w:lang w:val="en-GB"/>
        </w:rPr>
        <w:t xml:space="preserve">Because the GBD dataset did not provide </w:t>
      </w:r>
      <w:r w:rsidRPr="000C5FCF">
        <w:rPr>
          <w:rFonts w:ascii="Times New Roman" w:hAnsi="Times New Roman" w:cs="Times New Roman"/>
          <w:sz w:val="21"/>
          <w:szCs w:val="21"/>
          <w:lang w:val="en-GB"/>
        </w:rPr>
        <w:t>successive 5-year age groups for those under 29 or over 80 years of age related to smoking, t</w:t>
      </w:r>
      <w:r w:rsidRPr="000C5FCF">
        <w:rPr>
          <w:rFonts w:ascii="Times New Roman" w:eastAsia="SimSun" w:hAnsi="Times New Roman" w:cs="Times New Roman"/>
          <w:sz w:val="21"/>
          <w:szCs w:val="21"/>
          <w:lang w:val="en-GB"/>
        </w:rPr>
        <w:t xml:space="preserve">he CVD mortality rates attributable to smoking were recoded into </w:t>
      </w:r>
      <w:r w:rsidRPr="000C5FCF">
        <w:rPr>
          <w:rFonts w:ascii="Times New Roman" w:hAnsi="Times New Roman" w:cs="Times New Roman"/>
          <w:sz w:val="21"/>
          <w:szCs w:val="21"/>
          <w:lang w:val="en-GB"/>
        </w:rPr>
        <w:t>successive 5-year age groups (</w:t>
      </w:r>
      <w:r w:rsidRPr="000C5FCF">
        <w:rPr>
          <w:rFonts w:ascii="Times New Roman" w:eastAsia="SimSun" w:hAnsi="Times New Roman" w:cs="Times New Roman"/>
          <w:sz w:val="21"/>
          <w:szCs w:val="21"/>
          <w:lang w:val="en-GB"/>
        </w:rPr>
        <w:t>30-34</w:t>
      </w:r>
      <w:r w:rsidRPr="000C5FCF">
        <w:rPr>
          <w:rFonts w:ascii="Times New Roman" w:hAnsi="Times New Roman" w:cs="Times New Roman"/>
          <w:sz w:val="21"/>
          <w:szCs w:val="21"/>
          <w:lang w:val="en-GB"/>
        </w:rPr>
        <w:t xml:space="preserve"> years to </w:t>
      </w:r>
      <w:r w:rsidRPr="000C5FCF">
        <w:rPr>
          <w:rFonts w:ascii="Times New Roman" w:eastAsia="SimSun" w:hAnsi="Times New Roman" w:cs="Times New Roman"/>
          <w:sz w:val="21"/>
          <w:szCs w:val="21"/>
          <w:lang w:val="en-GB"/>
        </w:rPr>
        <w:t>75-79</w:t>
      </w:r>
      <w:r w:rsidRPr="000C5FCF">
        <w:rPr>
          <w:rFonts w:ascii="Times New Roman" w:hAnsi="Times New Roman" w:cs="Times New Roman"/>
          <w:sz w:val="21"/>
          <w:szCs w:val="21"/>
          <w:lang w:val="en-GB"/>
        </w:rPr>
        <w:t xml:space="preserve"> years) and consecutive 5-year periods (1990-1994 to 2015-2017). Since the </w:t>
      </w:r>
      <w:r w:rsidRPr="000C5FCF">
        <w:rPr>
          <w:rFonts w:ascii="Times New Roman" w:eastAsia="SimSun" w:hAnsi="Times New Roman" w:cs="Times New Roman"/>
          <w:sz w:val="21"/>
          <w:szCs w:val="21"/>
          <w:lang w:val="en-GB"/>
        </w:rPr>
        <w:t xml:space="preserve">GBD dataset did not provide </w:t>
      </w:r>
      <w:r w:rsidRPr="000C5FCF">
        <w:rPr>
          <w:rFonts w:ascii="Times New Roman" w:hAnsi="Times New Roman" w:cs="Times New Roman"/>
          <w:sz w:val="21"/>
          <w:szCs w:val="21"/>
          <w:lang w:val="en-GB"/>
        </w:rPr>
        <w:t xml:space="preserve">successive 5-year age groups under the age of 25 or over 80 for </w:t>
      </w:r>
      <w:r w:rsidRPr="000C5FCF">
        <w:rPr>
          <w:rFonts w:ascii="Times New Roman" w:eastAsia="SimSun" w:hAnsi="Times New Roman" w:cs="Times New Roman"/>
          <w:sz w:val="21"/>
          <w:szCs w:val="21"/>
          <w:lang w:val="en-GB"/>
        </w:rPr>
        <w:t>SHS</w:t>
      </w:r>
      <w:r w:rsidRPr="000C5FCF">
        <w:rPr>
          <w:rFonts w:ascii="Times New Roman" w:hAnsi="Times New Roman" w:cs="Times New Roman"/>
          <w:sz w:val="21"/>
          <w:szCs w:val="21"/>
          <w:lang w:val="en-GB"/>
        </w:rPr>
        <w:t>, t</w:t>
      </w:r>
      <w:r w:rsidRPr="000C5FCF">
        <w:rPr>
          <w:rFonts w:ascii="Times New Roman" w:eastAsia="SimSun" w:hAnsi="Times New Roman" w:cs="Times New Roman"/>
          <w:sz w:val="21"/>
          <w:szCs w:val="21"/>
          <w:lang w:val="en-GB"/>
        </w:rPr>
        <w:t xml:space="preserve">he CVD mortality rates attributable to SHS were recoded into </w:t>
      </w:r>
      <w:r w:rsidRPr="000C5FCF">
        <w:rPr>
          <w:rFonts w:ascii="Times New Roman" w:hAnsi="Times New Roman" w:cs="Times New Roman"/>
          <w:sz w:val="21"/>
          <w:szCs w:val="21"/>
          <w:lang w:val="en-GB"/>
        </w:rPr>
        <w:t>successive 5-yearage groups (</w:t>
      </w:r>
      <w:r w:rsidRPr="000C5FCF">
        <w:rPr>
          <w:rFonts w:ascii="Times New Roman" w:eastAsia="SimSun" w:hAnsi="Times New Roman" w:cs="Times New Roman"/>
          <w:sz w:val="21"/>
          <w:szCs w:val="21"/>
          <w:lang w:val="en-GB"/>
        </w:rPr>
        <w:t>25-29</w:t>
      </w:r>
      <w:r w:rsidRPr="000C5FCF">
        <w:rPr>
          <w:rFonts w:ascii="Times New Roman" w:hAnsi="Times New Roman" w:cs="Times New Roman"/>
          <w:sz w:val="21"/>
          <w:szCs w:val="21"/>
          <w:lang w:val="en-GB"/>
        </w:rPr>
        <w:t xml:space="preserve"> years to </w:t>
      </w:r>
      <w:r w:rsidRPr="000C5FCF">
        <w:rPr>
          <w:rFonts w:ascii="Times New Roman" w:eastAsia="SimSun" w:hAnsi="Times New Roman" w:cs="Times New Roman"/>
          <w:sz w:val="21"/>
          <w:szCs w:val="21"/>
          <w:lang w:val="en-GB"/>
        </w:rPr>
        <w:t>75-79</w:t>
      </w:r>
      <w:r w:rsidRPr="000C5FCF">
        <w:rPr>
          <w:rFonts w:ascii="Times New Roman" w:hAnsi="Times New Roman" w:cs="Times New Roman"/>
          <w:sz w:val="21"/>
          <w:szCs w:val="21"/>
          <w:lang w:val="en-GB"/>
        </w:rPr>
        <w:t xml:space="preserve"> years) and consecutive 5-year periods (1990-1994 to 2015-2017). </w:t>
      </w:r>
      <w:r w:rsidRPr="000C5FCF">
        <w:rPr>
          <w:rFonts w:ascii="Times New Roman" w:eastAsia="SimSun" w:hAnsi="Times New Roman" w:cs="Times New Roman"/>
          <w:sz w:val="21"/>
          <w:szCs w:val="21"/>
          <w:lang w:val="en-GB"/>
        </w:rPr>
        <w:t>The “</w:t>
      </w:r>
      <w:proofErr w:type="spellStart"/>
      <w:r w:rsidRPr="000C5FCF">
        <w:rPr>
          <w:rFonts w:ascii="Times New Roman" w:eastAsia="SimSun" w:hAnsi="Times New Roman" w:cs="Times New Roman"/>
          <w:sz w:val="21"/>
          <w:szCs w:val="21"/>
          <w:lang w:val="en-GB"/>
        </w:rPr>
        <w:t>apc</w:t>
      </w:r>
      <w:proofErr w:type="spellEnd"/>
      <w:r w:rsidRPr="000C5FCF">
        <w:rPr>
          <w:rFonts w:ascii="Times New Roman" w:eastAsia="SimSun" w:hAnsi="Times New Roman" w:cs="Times New Roman"/>
          <w:sz w:val="21"/>
          <w:szCs w:val="21"/>
          <w:lang w:val="en-GB"/>
        </w:rPr>
        <w:t xml:space="preserve">” packages were used to perform APCM in R statistical software (R version 3.5.1), and p&lt;0.05 was considered significant. </w:t>
      </w:r>
    </w:p>
    <w:p w14:paraId="71306062" w14:textId="77777777" w:rsidR="00386883" w:rsidRDefault="006F2B41"/>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YaHei">
    <w:altName w:val="微软雅黑"/>
    <w:panose1 w:val="020B0503020204020204"/>
    <w:charset w:val="86"/>
    <w:family w:val="swiss"/>
    <w:pitch w:val="variable"/>
    <w:sig w:usb0="80000287" w:usb1="2ACF3C50" w:usb2="00000016" w:usb3="00000000" w:csb0="0004001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B41"/>
    <w:rsid w:val="00316534"/>
    <w:rsid w:val="006F2B41"/>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01FF6"/>
  <w15:chartTrackingRefBased/>
  <w15:docId w15:val="{0771F28D-61C6-4A79-AE58-455921C25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41"/>
    <w:pPr>
      <w:adjustRightInd w:val="0"/>
      <w:snapToGrid w:val="0"/>
      <w:spacing w:after="200" w:line="240" w:lineRule="auto"/>
    </w:pPr>
    <w:rPr>
      <w:rFonts w:ascii="Tahoma" w:eastAsia="Microsoft YaHei" w:hAnsi="Tahoma"/>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surveillance.cancer.gov/joinpoint/download.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843</Words>
  <Characters>4810</Characters>
  <Application>Microsoft Office Word</Application>
  <DocSecurity>0</DocSecurity>
  <Lines>40</Lines>
  <Paragraphs>11</Paragraphs>
  <ScaleCrop>false</ScaleCrop>
  <Company/>
  <LinksUpToDate>false</LinksUpToDate>
  <CharactersWithSpaces>5642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2020-06-03T20:15:00Z</dcterms:created>
  <dcterms:modified xsi:type="dcterms:W3CDTF">2020-06-03T20:15:00Z</dcterms:modified>
</cp:coreProperties>
</file>