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D0D1" w14:textId="77777777" w:rsidR="00733C28" w:rsidRDefault="00733C28" w:rsidP="00B108E9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933BF9" w14:textId="7B2E9728" w:rsidR="00B108E9" w:rsidRPr="00B108E9" w:rsidRDefault="00B108E9" w:rsidP="00B108E9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8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S1</w:t>
      </w:r>
      <w:r w:rsidRPr="00B108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B10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Classification scale of Aman paddy drought based on crop water deficit index (CWDI) </w:t>
      </w: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08E9" w:rsidRPr="00B108E9" w14:paraId="1713B04A" w14:textId="77777777" w:rsidTr="00874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047090E8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6D73D8C3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Subregion (Northern)</w:t>
            </w:r>
          </w:p>
        </w:tc>
        <w:tc>
          <w:tcPr>
            <w:tcW w:w="2338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104FB1CB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Subregion (central)</w:t>
            </w:r>
          </w:p>
        </w:tc>
        <w:tc>
          <w:tcPr>
            <w:tcW w:w="2338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C648373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Subregion (southern)</w:t>
            </w:r>
          </w:p>
        </w:tc>
      </w:tr>
      <w:tr w:rsidR="00B108E9" w:rsidRPr="00B108E9" w14:paraId="7A5079A3" w14:textId="77777777" w:rsidTr="0087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nil"/>
              <w:right w:val="nil"/>
            </w:tcBorders>
            <w:hideMark/>
          </w:tcPr>
          <w:p w14:paraId="695ED4BB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Mild drought</w:t>
            </w:r>
          </w:p>
        </w:tc>
        <w:tc>
          <w:tcPr>
            <w:tcW w:w="2337" w:type="dxa"/>
            <w:tcBorders>
              <w:left w:val="nil"/>
              <w:right w:val="nil"/>
            </w:tcBorders>
            <w:hideMark/>
          </w:tcPr>
          <w:p w14:paraId="7613FF91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60-70</w:t>
            </w:r>
          </w:p>
        </w:tc>
        <w:tc>
          <w:tcPr>
            <w:tcW w:w="2338" w:type="dxa"/>
            <w:tcBorders>
              <w:left w:val="nil"/>
              <w:right w:val="nil"/>
            </w:tcBorders>
            <w:hideMark/>
          </w:tcPr>
          <w:p w14:paraId="7840649E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50-6-</w:t>
            </w:r>
          </w:p>
        </w:tc>
        <w:tc>
          <w:tcPr>
            <w:tcW w:w="2338" w:type="dxa"/>
            <w:tcBorders>
              <w:left w:val="nil"/>
              <w:right w:val="nil"/>
            </w:tcBorders>
            <w:hideMark/>
          </w:tcPr>
          <w:p w14:paraId="596106D8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40-50</w:t>
            </w:r>
          </w:p>
        </w:tc>
      </w:tr>
      <w:tr w:rsidR="00B108E9" w:rsidRPr="00B108E9" w14:paraId="22F487E5" w14:textId="77777777" w:rsidTr="00874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75500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Moderate drought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4EBB1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65-75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2C788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55-65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D8B44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45-55</w:t>
            </w:r>
          </w:p>
        </w:tc>
      </w:tr>
      <w:tr w:rsidR="00B108E9" w:rsidRPr="00B108E9" w14:paraId="5D719EBF" w14:textId="77777777" w:rsidTr="0087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nil"/>
              <w:right w:val="nil"/>
            </w:tcBorders>
            <w:hideMark/>
          </w:tcPr>
          <w:p w14:paraId="1A0E2E04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Severe drought</w:t>
            </w:r>
          </w:p>
        </w:tc>
        <w:tc>
          <w:tcPr>
            <w:tcW w:w="2337" w:type="dxa"/>
            <w:tcBorders>
              <w:left w:val="nil"/>
              <w:right w:val="nil"/>
            </w:tcBorders>
            <w:hideMark/>
          </w:tcPr>
          <w:p w14:paraId="2D08106B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70-80</w:t>
            </w:r>
          </w:p>
        </w:tc>
        <w:tc>
          <w:tcPr>
            <w:tcW w:w="2338" w:type="dxa"/>
            <w:tcBorders>
              <w:left w:val="nil"/>
              <w:right w:val="nil"/>
            </w:tcBorders>
            <w:hideMark/>
          </w:tcPr>
          <w:p w14:paraId="296A9EDB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60-70</w:t>
            </w:r>
          </w:p>
        </w:tc>
        <w:tc>
          <w:tcPr>
            <w:tcW w:w="2338" w:type="dxa"/>
            <w:tcBorders>
              <w:left w:val="nil"/>
              <w:right w:val="nil"/>
            </w:tcBorders>
            <w:hideMark/>
          </w:tcPr>
          <w:p w14:paraId="7A5D040F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50-60</w:t>
            </w:r>
          </w:p>
        </w:tc>
      </w:tr>
    </w:tbl>
    <w:p w14:paraId="565EB9D8" w14:textId="5D107F8D" w:rsidR="00B108E9" w:rsidRPr="00B108E9" w:rsidRDefault="00B108E9" w:rsidP="00B108E9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8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</w:t>
      </w:r>
      <w:r w:rsidRPr="00B108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S2</w:t>
      </w:r>
      <w:r w:rsidRPr="00B108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B10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Sub-</w:t>
      </w:r>
      <w:r w:rsidRPr="00B10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 for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current </w:t>
      </w:r>
      <w:r w:rsidRPr="00B10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study </w:t>
      </w: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B108E9" w:rsidRPr="00B108E9" w14:paraId="655DA164" w14:textId="77777777" w:rsidTr="00874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B0C7D6C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Subregion (Northern)</w:t>
            </w:r>
          </w:p>
        </w:tc>
        <w:tc>
          <w:tcPr>
            <w:tcW w:w="4675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79344590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Rangpur, </w:t>
            </w:r>
            <w:proofErr w:type="spellStart"/>
            <w:r w:rsidRPr="00B108E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Rajshahi</w:t>
            </w:r>
            <w:proofErr w:type="spellEnd"/>
            <w:r w:rsidRPr="00B108E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108E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Bogra</w:t>
            </w:r>
            <w:proofErr w:type="spellEnd"/>
          </w:p>
        </w:tc>
      </w:tr>
      <w:tr w:rsidR="00B108E9" w:rsidRPr="00B108E9" w14:paraId="60B75C06" w14:textId="77777777" w:rsidTr="0087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nil"/>
              <w:right w:val="nil"/>
            </w:tcBorders>
            <w:hideMark/>
          </w:tcPr>
          <w:p w14:paraId="540571BD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Subregion (central)</w:t>
            </w:r>
          </w:p>
        </w:tc>
        <w:tc>
          <w:tcPr>
            <w:tcW w:w="4675" w:type="dxa"/>
            <w:tcBorders>
              <w:left w:val="nil"/>
              <w:right w:val="nil"/>
            </w:tcBorders>
            <w:hideMark/>
          </w:tcPr>
          <w:p w14:paraId="6FE93586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Faridpur</w:t>
            </w:r>
          </w:p>
        </w:tc>
      </w:tr>
      <w:tr w:rsidR="00B108E9" w:rsidRPr="00B108E9" w14:paraId="52D89388" w14:textId="77777777" w:rsidTr="00874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7552463E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Subregion (southern)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705DA039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Barishal</w:t>
            </w:r>
            <w:proofErr w:type="spellEnd"/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Khulna, </w:t>
            </w:r>
            <w:proofErr w:type="spellStart"/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Satkhira</w:t>
            </w:r>
            <w:proofErr w:type="spellEnd"/>
          </w:p>
        </w:tc>
      </w:tr>
    </w:tbl>
    <w:p w14:paraId="61A4C64A" w14:textId="41AD5E34" w:rsidR="00B108E9" w:rsidRPr="00B108E9" w:rsidRDefault="00B108E9" w:rsidP="00B108E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08E9">
        <w:rPr>
          <w:rFonts w:ascii="Times New Roman" w:hAnsi="Times New Roman" w:cs="Times New Roman"/>
          <w:b/>
          <w:bCs/>
          <w:color w:val="000000" w:themeColor="text1"/>
          <w:sz w:val="24"/>
          <w:szCs w:val="36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36"/>
        </w:rPr>
        <w:t>S3</w:t>
      </w:r>
      <w:r w:rsidRPr="00B108E9">
        <w:rPr>
          <w:rFonts w:ascii="Times New Roman" w:hAnsi="Times New Roman" w:cs="Times New Roman"/>
          <w:color w:val="000000" w:themeColor="text1"/>
          <w:sz w:val="24"/>
          <w:szCs w:val="36"/>
        </w:rPr>
        <w:t xml:space="preserve">: The weight of </w:t>
      </w:r>
      <w:r w:rsidRPr="00B108E9">
        <w:rPr>
          <w:rFonts w:ascii="Times New Roman" w:hAnsi="Times New Roman" w:cs="Times New Roman"/>
          <w:color w:val="000000" w:themeColor="text1"/>
          <w:spacing w:val="-3"/>
          <w:sz w:val="24"/>
          <w:szCs w:val="36"/>
        </w:rPr>
        <w:t xml:space="preserve">drought </w:t>
      </w:r>
      <w:r w:rsidRPr="00B108E9">
        <w:rPr>
          <w:rFonts w:ascii="Times New Roman" w:hAnsi="Times New Roman" w:cs="Times New Roman"/>
          <w:color w:val="000000" w:themeColor="text1"/>
          <w:sz w:val="24"/>
          <w:szCs w:val="36"/>
        </w:rPr>
        <w:t>risk</w:t>
      </w:r>
      <w:r w:rsidRPr="00B108E9">
        <w:rPr>
          <w:rFonts w:ascii="Times New Roman" w:hAnsi="Times New Roman" w:cs="Times New Roman"/>
          <w:color w:val="000000" w:themeColor="text1"/>
          <w:spacing w:val="-18"/>
          <w:sz w:val="24"/>
          <w:szCs w:val="36"/>
        </w:rPr>
        <w:t xml:space="preserve"> </w:t>
      </w:r>
      <w:r w:rsidRPr="00B108E9">
        <w:rPr>
          <w:rFonts w:ascii="Times New Roman" w:hAnsi="Times New Roman" w:cs="Times New Roman"/>
          <w:color w:val="000000" w:themeColor="text1"/>
          <w:sz w:val="24"/>
          <w:szCs w:val="36"/>
        </w:rPr>
        <w:t>assessment</w:t>
      </w:r>
      <w:r w:rsidRPr="00B108E9">
        <w:rPr>
          <w:rFonts w:ascii="Times New Roman" w:hAnsi="Times New Roman" w:cs="Times New Roman"/>
          <w:color w:val="000000" w:themeColor="text1"/>
          <w:spacing w:val="-16"/>
          <w:sz w:val="24"/>
          <w:szCs w:val="36"/>
        </w:rPr>
        <w:t xml:space="preserve"> </w:t>
      </w:r>
      <w:r w:rsidRPr="00B108E9">
        <w:rPr>
          <w:rFonts w:ascii="Times New Roman" w:hAnsi="Times New Roman" w:cs="Times New Roman"/>
          <w:color w:val="000000" w:themeColor="text1"/>
          <w:sz w:val="24"/>
          <w:szCs w:val="36"/>
        </w:rPr>
        <w:t>index</w:t>
      </w:r>
      <w:r w:rsidRPr="00B108E9">
        <w:rPr>
          <w:rFonts w:ascii="Times New Roman" w:hAnsi="Times New Roman" w:cs="Times New Roman"/>
          <w:color w:val="000000" w:themeColor="text1"/>
          <w:spacing w:val="-18"/>
          <w:sz w:val="24"/>
          <w:szCs w:val="36"/>
        </w:rPr>
        <w:t xml:space="preserve"> </w:t>
      </w:r>
      <w:r w:rsidRPr="00B108E9">
        <w:rPr>
          <w:rFonts w:ascii="Times New Roman" w:hAnsi="Times New Roman" w:cs="Times New Roman"/>
          <w:color w:val="000000" w:themeColor="text1"/>
          <w:sz w:val="24"/>
          <w:szCs w:val="36"/>
        </w:rPr>
        <w:t>during</w:t>
      </w:r>
      <w:r w:rsidRPr="00B108E9">
        <w:rPr>
          <w:rFonts w:ascii="Times New Roman" w:hAnsi="Times New Roman" w:cs="Times New Roman"/>
          <w:color w:val="000000" w:themeColor="text1"/>
          <w:spacing w:val="-18"/>
          <w:sz w:val="24"/>
          <w:szCs w:val="36"/>
        </w:rPr>
        <w:t xml:space="preserve"> </w:t>
      </w:r>
      <w:r w:rsidRPr="00B108E9">
        <w:rPr>
          <w:rFonts w:ascii="Times New Roman" w:hAnsi="Times New Roman" w:cs="Times New Roman"/>
          <w:color w:val="000000" w:themeColor="text1"/>
          <w:sz w:val="24"/>
          <w:szCs w:val="36"/>
        </w:rPr>
        <w:t>the Aman rice growing</w:t>
      </w:r>
      <w:r w:rsidRPr="00B108E9">
        <w:rPr>
          <w:rFonts w:ascii="Times New Roman" w:hAnsi="Times New Roman" w:cs="Times New Roman"/>
          <w:color w:val="000000" w:themeColor="text1"/>
          <w:spacing w:val="-25"/>
          <w:sz w:val="24"/>
          <w:szCs w:val="36"/>
        </w:rPr>
        <w:t xml:space="preserve"> </w:t>
      </w:r>
      <w:r w:rsidRPr="00B108E9">
        <w:rPr>
          <w:rFonts w:ascii="Times New Roman" w:hAnsi="Times New Roman" w:cs="Times New Roman"/>
          <w:color w:val="000000" w:themeColor="text1"/>
          <w:sz w:val="24"/>
          <w:szCs w:val="36"/>
        </w:rPr>
        <w:t>season</w:t>
      </w: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1852"/>
        <w:gridCol w:w="1881"/>
        <w:gridCol w:w="2608"/>
        <w:gridCol w:w="1676"/>
        <w:gridCol w:w="1343"/>
      </w:tblGrid>
      <w:tr w:rsidR="00B108E9" w:rsidRPr="00B108E9" w14:paraId="48FDA41A" w14:textId="77777777" w:rsidTr="00874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957FD4C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Index</w:t>
            </w:r>
          </w:p>
        </w:tc>
        <w:tc>
          <w:tcPr>
            <w:tcW w:w="1927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F9CFC1E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Weight</w:t>
            </w:r>
          </w:p>
        </w:tc>
        <w:tc>
          <w:tcPr>
            <w:tcW w:w="2669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1480C485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Subindex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2AFFEFF2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Weight</w:t>
            </w:r>
          </w:p>
        </w:tc>
        <w:tc>
          <w:tcPr>
            <w:tcW w:w="1368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7A4D149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</w:t>
            </w:r>
          </w:p>
        </w:tc>
      </w:tr>
      <w:tr w:rsidR="00B108E9" w:rsidRPr="00B108E9" w14:paraId="748BC888" w14:textId="77777777" w:rsidTr="0087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left w:val="nil"/>
              <w:right w:val="nil"/>
            </w:tcBorders>
            <w:hideMark/>
          </w:tcPr>
          <w:p w14:paraId="458D5755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DH</w:t>
            </w:r>
          </w:p>
        </w:tc>
        <w:tc>
          <w:tcPr>
            <w:tcW w:w="1927" w:type="dxa"/>
            <w:tcBorders>
              <w:left w:val="nil"/>
              <w:right w:val="nil"/>
            </w:tcBorders>
            <w:hideMark/>
          </w:tcPr>
          <w:p w14:paraId="5A5C2235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0.031.</w:t>
            </w:r>
          </w:p>
        </w:tc>
        <w:tc>
          <w:tcPr>
            <w:tcW w:w="2669" w:type="dxa"/>
            <w:tcBorders>
              <w:left w:val="nil"/>
              <w:right w:val="nil"/>
            </w:tcBorders>
            <w:hideMark/>
          </w:tcPr>
          <w:p w14:paraId="1B992C4A" w14:textId="77777777" w:rsidR="00B108E9" w:rsidRPr="00B108E9" w:rsidRDefault="00B108E9" w:rsidP="00B108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</w:t>
            </w:r>
            <w:r w:rsidRPr="00B108E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CWDI</w:t>
            </w:r>
          </w:p>
        </w:tc>
        <w:tc>
          <w:tcPr>
            <w:tcW w:w="1710" w:type="dxa"/>
            <w:tcBorders>
              <w:left w:val="nil"/>
              <w:right w:val="nil"/>
            </w:tcBorders>
            <w:hideMark/>
          </w:tcPr>
          <w:p w14:paraId="5E44CEF9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0.137</w:t>
            </w:r>
          </w:p>
        </w:tc>
        <w:tc>
          <w:tcPr>
            <w:tcW w:w="1368" w:type="dxa"/>
            <w:tcBorders>
              <w:left w:val="nil"/>
              <w:right w:val="nil"/>
            </w:tcBorders>
            <w:hideMark/>
          </w:tcPr>
          <w:p w14:paraId="10C51A39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B108E9" w:rsidRPr="00B108E9" w14:paraId="51013667" w14:textId="77777777" w:rsidTr="00874AFF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319902B7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60A0351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E1649" w14:textId="77777777" w:rsidR="00B108E9" w:rsidRPr="00B108E9" w:rsidRDefault="00B108E9" w:rsidP="00B108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Drought frequency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9E2E2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1D54F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B108E9" w:rsidRPr="00B108E9" w14:paraId="4A70B762" w14:textId="77777777" w:rsidTr="0087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left w:val="nil"/>
              <w:right w:val="nil"/>
            </w:tcBorders>
            <w:hideMark/>
          </w:tcPr>
          <w:p w14:paraId="3690ED41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DS</w:t>
            </w:r>
          </w:p>
        </w:tc>
        <w:tc>
          <w:tcPr>
            <w:tcW w:w="1927" w:type="dxa"/>
            <w:tcBorders>
              <w:left w:val="nil"/>
              <w:right w:val="nil"/>
            </w:tcBorders>
            <w:hideMark/>
          </w:tcPr>
          <w:p w14:paraId="70EA964D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0.283</w:t>
            </w:r>
          </w:p>
        </w:tc>
        <w:tc>
          <w:tcPr>
            <w:tcW w:w="2669" w:type="dxa"/>
            <w:tcBorders>
              <w:left w:val="nil"/>
              <w:right w:val="nil"/>
            </w:tcBorders>
            <w:hideMark/>
          </w:tcPr>
          <w:p w14:paraId="7294F0F2" w14:textId="77777777" w:rsidR="00B108E9" w:rsidRPr="00B108E9" w:rsidRDefault="00B108E9" w:rsidP="00B108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Drought intensity</w:t>
            </w:r>
          </w:p>
        </w:tc>
        <w:tc>
          <w:tcPr>
            <w:tcW w:w="1710" w:type="dxa"/>
            <w:tcBorders>
              <w:left w:val="nil"/>
              <w:right w:val="nil"/>
            </w:tcBorders>
            <w:hideMark/>
          </w:tcPr>
          <w:p w14:paraId="56EC602F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0.331</w:t>
            </w:r>
          </w:p>
        </w:tc>
        <w:tc>
          <w:tcPr>
            <w:tcW w:w="1368" w:type="dxa"/>
            <w:tcBorders>
              <w:left w:val="nil"/>
              <w:right w:val="nil"/>
            </w:tcBorders>
            <w:hideMark/>
          </w:tcPr>
          <w:p w14:paraId="4532D70C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B108E9" w:rsidRPr="00B108E9" w14:paraId="15B001FF" w14:textId="77777777" w:rsidTr="00874AFF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61380424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D03B53E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CCF08" w14:textId="77777777" w:rsidR="00B108E9" w:rsidRPr="00B108E9" w:rsidRDefault="00B108E9" w:rsidP="00B108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Yield reduction rate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F58FE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6087A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B108E9" w:rsidRPr="00B108E9" w14:paraId="5DBC856A" w14:textId="77777777" w:rsidTr="0087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left w:val="nil"/>
              <w:right w:val="nil"/>
            </w:tcBorders>
            <w:hideMark/>
          </w:tcPr>
          <w:p w14:paraId="1C4946AA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ED</w:t>
            </w:r>
          </w:p>
        </w:tc>
        <w:tc>
          <w:tcPr>
            <w:tcW w:w="1927" w:type="dxa"/>
            <w:tcBorders>
              <w:left w:val="nil"/>
              <w:right w:val="nil"/>
            </w:tcBorders>
            <w:hideMark/>
          </w:tcPr>
          <w:p w14:paraId="4228B5FC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0.041</w:t>
            </w:r>
          </w:p>
        </w:tc>
        <w:tc>
          <w:tcPr>
            <w:tcW w:w="2669" w:type="dxa"/>
            <w:tcBorders>
              <w:left w:val="nil"/>
              <w:right w:val="nil"/>
            </w:tcBorders>
            <w:hideMark/>
          </w:tcPr>
          <w:p w14:paraId="2EDA504D" w14:textId="77777777" w:rsidR="00B108E9" w:rsidRPr="00B108E9" w:rsidRDefault="00B108E9" w:rsidP="00B108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Cultivated area ratio</w:t>
            </w:r>
          </w:p>
        </w:tc>
        <w:tc>
          <w:tcPr>
            <w:tcW w:w="1710" w:type="dxa"/>
            <w:tcBorders>
              <w:left w:val="nil"/>
              <w:right w:val="nil"/>
            </w:tcBorders>
            <w:hideMark/>
          </w:tcPr>
          <w:p w14:paraId="084765F4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0.104</w:t>
            </w:r>
          </w:p>
        </w:tc>
        <w:tc>
          <w:tcPr>
            <w:tcW w:w="1368" w:type="dxa"/>
            <w:tcBorders>
              <w:left w:val="nil"/>
              <w:right w:val="nil"/>
            </w:tcBorders>
            <w:hideMark/>
          </w:tcPr>
          <w:p w14:paraId="361EFC29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B108E9" w:rsidRPr="00B108E9" w14:paraId="44E009A4" w14:textId="77777777" w:rsidTr="00874AFF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70927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PL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6E83F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0.106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892E0" w14:textId="77777777" w:rsidR="00B108E9" w:rsidRPr="00B108E9" w:rsidRDefault="00B108E9" w:rsidP="00B108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Per capita GDP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77AFD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5E6B3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B108E9" w:rsidRPr="00B108E9" w14:paraId="05443EBA" w14:textId="77777777" w:rsidTr="00874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left w:val="nil"/>
              <w:right w:val="nil"/>
            </w:tcBorders>
          </w:tcPr>
          <w:p w14:paraId="61DEB44A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tcBorders>
              <w:left w:val="nil"/>
              <w:right w:val="nil"/>
            </w:tcBorders>
          </w:tcPr>
          <w:p w14:paraId="37B76150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9" w:type="dxa"/>
            <w:tcBorders>
              <w:left w:val="nil"/>
              <w:right w:val="nil"/>
            </w:tcBorders>
            <w:hideMark/>
          </w:tcPr>
          <w:p w14:paraId="111CF928" w14:textId="77777777" w:rsidR="00B108E9" w:rsidRPr="00B108E9" w:rsidRDefault="00B108E9" w:rsidP="00B108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Effective irrigation area</w:t>
            </w:r>
          </w:p>
        </w:tc>
        <w:tc>
          <w:tcPr>
            <w:tcW w:w="1710" w:type="dxa"/>
            <w:tcBorders>
              <w:left w:val="nil"/>
              <w:right w:val="nil"/>
            </w:tcBorders>
            <w:hideMark/>
          </w:tcPr>
          <w:p w14:paraId="1F8F24C3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0.712</w:t>
            </w:r>
          </w:p>
        </w:tc>
        <w:tc>
          <w:tcPr>
            <w:tcW w:w="1368" w:type="dxa"/>
            <w:tcBorders>
              <w:left w:val="nil"/>
              <w:right w:val="nil"/>
            </w:tcBorders>
            <w:hideMark/>
          </w:tcPr>
          <w:p w14:paraId="51820D47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B108E9" w:rsidRPr="00B108E9" w14:paraId="02CB0EC1" w14:textId="77777777" w:rsidTr="00874AFF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627288F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74BB843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3EE8B2AA" w14:textId="77777777" w:rsidR="00B108E9" w:rsidRPr="00B108E9" w:rsidRDefault="00B108E9" w:rsidP="00B108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Total power of agricultural machinery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001AF2D0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24E1BAE1" w14:textId="77777777" w:rsidR="00B108E9" w:rsidRPr="00B108E9" w:rsidRDefault="00B108E9" w:rsidP="00B108E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4301A8C7" w14:textId="77777777" w:rsidR="00B108E9" w:rsidRPr="00B108E9" w:rsidRDefault="00B108E9" w:rsidP="00B108E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3E36B" w14:textId="31B4A9A5" w:rsidR="00B108E9" w:rsidRPr="00B108E9" w:rsidRDefault="00B108E9" w:rsidP="00B108E9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08E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Pr="00B10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Indicated a positive effect</w:t>
      </w:r>
    </w:p>
    <w:sectPr w:rsidR="00B108E9" w:rsidRPr="00B10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7044" w14:textId="77777777" w:rsidR="00860BF5" w:rsidRDefault="00860BF5" w:rsidP="00C83543">
      <w:pPr>
        <w:spacing w:after="0" w:line="240" w:lineRule="auto"/>
      </w:pPr>
      <w:r>
        <w:separator/>
      </w:r>
    </w:p>
  </w:endnote>
  <w:endnote w:type="continuationSeparator" w:id="0">
    <w:p w14:paraId="1B367035" w14:textId="77777777" w:rsidR="00860BF5" w:rsidRDefault="00860BF5" w:rsidP="00C8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9F38" w14:textId="77777777" w:rsidR="00860BF5" w:rsidRDefault="00860BF5" w:rsidP="00C83543">
      <w:pPr>
        <w:spacing w:after="0" w:line="240" w:lineRule="auto"/>
      </w:pPr>
      <w:r>
        <w:separator/>
      </w:r>
    </w:p>
  </w:footnote>
  <w:footnote w:type="continuationSeparator" w:id="0">
    <w:p w14:paraId="60911091" w14:textId="77777777" w:rsidR="00860BF5" w:rsidRDefault="00860BF5" w:rsidP="00C83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07ED"/>
    <w:multiLevelType w:val="hybridMultilevel"/>
    <w:tmpl w:val="9CE80640"/>
    <w:lvl w:ilvl="0" w:tplc="12D0007E">
      <w:start w:val="2"/>
      <w:numFmt w:val="decimal"/>
      <w:lvlText w:val="%1)"/>
      <w:lvlJc w:val="left"/>
      <w:pPr>
        <w:ind w:left="3959" w:hanging="2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6314833C">
      <w:numFmt w:val="bullet"/>
      <w:lvlText w:val="•"/>
      <w:lvlJc w:val="left"/>
      <w:pPr>
        <w:ind w:left="4177" w:hanging="260"/>
      </w:pPr>
      <w:rPr>
        <w:rFonts w:hint="default"/>
        <w:lang w:val="en-US" w:eastAsia="en-US" w:bidi="ar-SA"/>
      </w:rPr>
    </w:lvl>
    <w:lvl w:ilvl="2" w:tplc="2A4AA2DE">
      <w:numFmt w:val="bullet"/>
      <w:lvlText w:val="•"/>
      <w:lvlJc w:val="left"/>
      <w:pPr>
        <w:ind w:left="4395" w:hanging="260"/>
      </w:pPr>
      <w:rPr>
        <w:rFonts w:hint="default"/>
        <w:lang w:val="en-US" w:eastAsia="en-US" w:bidi="ar-SA"/>
      </w:rPr>
    </w:lvl>
    <w:lvl w:ilvl="3" w:tplc="CD9A051C">
      <w:numFmt w:val="bullet"/>
      <w:lvlText w:val="•"/>
      <w:lvlJc w:val="left"/>
      <w:pPr>
        <w:ind w:left="4612" w:hanging="260"/>
      </w:pPr>
      <w:rPr>
        <w:rFonts w:hint="default"/>
        <w:lang w:val="en-US" w:eastAsia="en-US" w:bidi="ar-SA"/>
      </w:rPr>
    </w:lvl>
    <w:lvl w:ilvl="4" w:tplc="5C302E86">
      <w:numFmt w:val="bullet"/>
      <w:lvlText w:val="•"/>
      <w:lvlJc w:val="left"/>
      <w:pPr>
        <w:ind w:left="4830" w:hanging="260"/>
      </w:pPr>
      <w:rPr>
        <w:rFonts w:hint="default"/>
        <w:lang w:val="en-US" w:eastAsia="en-US" w:bidi="ar-SA"/>
      </w:rPr>
    </w:lvl>
    <w:lvl w:ilvl="5" w:tplc="2E46ABB8">
      <w:numFmt w:val="bullet"/>
      <w:lvlText w:val="•"/>
      <w:lvlJc w:val="left"/>
      <w:pPr>
        <w:ind w:left="5047" w:hanging="260"/>
      </w:pPr>
      <w:rPr>
        <w:rFonts w:hint="default"/>
        <w:lang w:val="en-US" w:eastAsia="en-US" w:bidi="ar-SA"/>
      </w:rPr>
    </w:lvl>
    <w:lvl w:ilvl="6" w:tplc="5D2CFE24">
      <w:numFmt w:val="bullet"/>
      <w:lvlText w:val="•"/>
      <w:lvlJc w:val="left"/>
      <w:pPr>
        <w:ind w:left="5265" w:hanging="260"/>
      </w:pPr>
      <w:rPr>
        <w:rFonts w:hint="default"/>
        <w:lang w:val="en-US" w:eastAsia="en-US" w:bidi="ar-SA"/>
      </w:rPr>
    </w:lvl>
    <w:lvl w:ilvl="7" w:tplc="49800934">
      <w:numFmt w:val="bullet"/>
      <w:lvlText w:val="•"/>
      <w:lvlJc w:val="left"/>
      <w:pPr>
        <w:ind w:left="5483" w:hanging="260"/>
      </w:pPr>
      <w:rPr>
        <w:rFonts w:hint="default"/>
        <w:lang w:val="en-US" w:eastAsia="en-US" w:bidi="ar-SA"/>
      </w:rPr>
    </w:lvl>
    <w:lvl w:ilvl="8" w:tplc="4AB67980">
      <w:numFmt w:val="bullet"/>
      <w:lvlText w:val="•"/>
      <w:lvlJc w:val="left"/>
      <w:pPr>
        <w:ind w:left="5700" w:hanging="260"/>
      </w:pPr>
      <w:rPr>
        <w:rFonts w:hint="default"/>
        <w:lang w:val="en-US" w:eastAsia="en-US" w:bidi="ar-SA"/>
      </w:rPr>
    </w:lvl>
  </w:abstractNum>
  <w:num w:numId="1" w16cid:durableId="141269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4F"/>
    <w:rsid w:val="00044F52"/>
    <w:rsid w:val="00056922"/>
    <w:rsid w:val="00102A64"/>
    <w:rsid w:val="002A78B5"/>
    <w:rsid w:val="00364C04"/>
    <w:rsid w:val="003A2D2F"/>
    <w:rsid w:val="00583104"/>
    <w:rsid w:val="006173CE"/>
    <w:rsid w:val="00687F4F"/>
    <w:rsid w:val="00704A01"/>
    <w:rsid w:val="00733C28"/>
    <w:rsid w:val="007E6717"/>
    <w:rsid w:val="00860BF5"/>
    <w:rsid w:val="00921EC1"/>
    <w:rsid w:val="00A4645E"/>
    <w:rsid w:val="00B108E9"/>
    <w:rsid w:val="00B5143E"/>
    <w:rsid w:val="00C427E8"/>
    <w:rsid w:val="00C83543"/>
    <w:rsid w:val="00D94223"/>
    <w:rsid w:val="00EB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C035"/>
  <w15:chartTrackingRefBased/>
  <w15:docId w15:val="{2D5F2411-6ED2-4FB5-8325-350E3C49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5143E"/>
    <w:pPr>
      <w:widowControl w:val="0"/>
      <w:autoSpaceDE w:val="0"/>
      <w:autoSpaceDN w:val="0"/>
      <w:spacing w:after="0" w:line="240" w:lineRule="auto"/>
      <w:ind w:left="800" w:hanging="361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83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543"/>
  </w:style>
  <w:style w:type="paragraph" w:styleId="Footer">
    <w:name w:val="footer"/>
    <w:basedOn w:val="Normal"/>
    <w:link w:val="FooterChar"/>
    <w:uiPriority w:val="99"/>
    <w:unhideWhenUsed/>
    <w:rsid w:val="00C83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543"/>
  </w:style>
  <w:style w:type="paragraph" w:styleId="BodyText">
    <w:name w:val="Body Text"/>
    <w:basedOn w:val="Normal"/>
    <w:link w:val="BodyTextChar"/>
    <w:uiPriority w:val="1"/>
    <w:qFormat/>
    <w:rsid w:val="00C835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3543"/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B108E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NAIM</dc:creator>
  <cp:keywords/>
  <dc:description/>
  <cp:lastModifiedBy>User</cp:lastModifiedBy>
  <cp:revision>5</cp:revision>
  <dcterms:created xsi:type="dcterms:W3CDTF">2022-04-26T06:31:00Z</dcterms:created>
  <dcterms:modified xsi:type="dcterms:W3CDTF">2022-05-05T16:28:00Z</dcterms:modified>
</cp:coreProperties>
</file>