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E4EE3E" w14:textId="448CA7A6" w:rsidR="00C931D9" w:rsidRDefault="007403E5" w:rsidP="00CD3D58">
      <w:pPr>
        <w:pStyle w:val="KTHTitel"/>
        <w:rPr>
          <w:lang w:val="en-US"/>
        </w:rPr>
      </w:pPr>
      <w:r>
        <w:rPr>
          <w:lang w:val="en-US"/>
        </w:rPr>
        <w:t xml:space="preserve">Supplementary </w:t>
      </w:r>
      <w:r w:rsidR="00C931D9">
        <w:rPr>
          <w:lang w:val="en-US"/>
        </w:rPr>
        <w:t>file C</w:t>
      </w:r>
      <w:r w:rsidR="00C931D9" w:rsidRPr="00C931D9">
        <w:rPr>
          <w:lang w:val="en-US"/>
        </w:rPr>
        <w:t xml:space="preserve"> –</w:t>
      </w:r>
      <w:r w:rsidR="00C931D9">
        <w:rPr>
          <w:lang w:val="en-US"/>
        </w:rPr>
        <w:t xml:space="preserve"> Sensitivity analysis</w:t>
      </w:r>
    </w:p>
    <w:p w14:paraId="63087314" w14:textId="19A88AC4" w:rsidR="000F5095" w:rsidRPr="000F5095" w:rsidRDefault="000F5095" w:rsidP="000F5095">
      <w:pPr>
        <w:pStyle w:val="Heading1"/>
        <w:rPr>
          <w:lang w:val="en-US"/>
        </w:rPr>
      </w:pPr>
      <w:r>
        <w:rPr>
          <w:lang w:val="en-US"/>
        </w:rPr>
        <w:t>Method</w:t>
      </w:r>
    </w:p>
    <w:p w14:paraId="650078AE" w14:textId="6F2F59E9" w:rsidR="0081628B" w:rsidRPr="00E027D6" w:rsidRDefault="0081628B" w:rsidP="00E027D6">
      <w:pPr>
        <w:pStyle w:val="BodyText"/>
        <w:spacing w:line="312" w:lineRule="auto"/>
        <w:rPr>
          <w:sz w:val="22"/>
          <w:szCs w:val="22"/>
          <w:lang w:val="en-US"/>
        </w:rPr>
      </w:pPr>
      <w:r w:rsidRPr="00E027D6">
        <w:rPr>
          <w:rFonts w:ascii="Calibri" w:hAnsi="Calibri" w:cs="Calibri"/>
          <w:sz w:val="22"/>
          <w:szCs w:val="22"/>
          <w:lang w:val="en-US"/>
        </w:rPr>
        <w:t xml:space="preserve">A screening-exercise can be useful </w:t>
      </w:r>
      <w:r w:rsidR="003816DE">
        <w:rPr>
          <w:rFonts w:ascii="Calibri" w:hAnsi="Calibri" w:cs="Calibri"/>
          <w:sz w:val="22"/>
          <w:szCs w:val="22"/>
          <w:lang w:val="en-US"/>
        </w:rPr>
        <w:t>for</w:t>
      </w:r>
      <w:r w:rsidRPr="00E027D6">
        <w:rPr>
          <w:rFonts w:ascii="Calibri" w:hAnsi="Calibri" w:cs="Calibri"/>
          <w:sz w:val="22"/>
          <w:szCs w:val="22"/>
          <w:lang w:val="en-US"/>
        </w:rPr>
        <w:t xml:space="preserve"> </w:t>
      </w:r>
      <w:r w:rsidR="003816DE" w:rsidRPr="00E027D6">
        <w:rPr>
          <w:rFonts w:ascii="Calibri" w:hAnsi="Calibri" w:cs="Calibri"/>
          <w:sz w:val="22"/>
          <w:szCs w:val="22"/>
          <w:lang w:val="en-US"/>
        </w:rPr>
        <w:t>indicat</w:t>
      </w:r>
      <w:r w:rsidR="003816DE">
        <w:rPr>
          <w:rFonts w:ascii="Calibri" w:hAnsi="Calibri" w:cs="Calibri"/>
          <w:sz w:val="22"/>
          <w:szCs w:val="22"/>
          <w:lang w:val="en-US"/>
        </w:rPr>
        <w:t>ing</w:t>
      </w:r>
      <w:r w:rsidR="003816DE" w:rsidRPr="00E027D6">
        <w:rPr>
          <w:rFonts w:ascii="Calibri" w:hAnsi="Calibri" w:cs="Calibri"/>
          <w:sz w:val="22"/>
          <w:szCs w:val="22"/>
          <w:lang w:val="en-US"/>
        </w:rPr>
        <w:t xml:space="preserve"> </w:t>
      </w:r>
      <w:r w:rsidRPr="00E027D6">
        <w:rPr>
          <w:rFonts w:ascii="Calibri" w:hAnsi="Calibri" w:cs="Calibri"/>
          <w:sz w:val="22"/>
          <w:szCs w:val="22"/>
          <w:lang w:val="en-US"/>
        </w:rPr>
        <w:t xml:space="preserve">which variables </w:t>
      </w:r>
      <w:r w:rsidR="003816DE">
        <w:rPr>
          <w:rFonts w:ascii="Calibri" w:hAnsi="Calibri" w:cs="Calibri"/>
          <w:sz w:val="22"/>
          <w:szCs w:val="22"/>
          <w:lang w:val="en-US"/>
        </w:rPr>
        <w:t>have the greatest impact on</w:t>
      </w:r>
      <w:r w:rsidRPr="00E027D6">
        <w:rPr>
          <w:rFonts w:ascii="Calibri" w:hAnsi="Calibri" w:cs="Calibri"/>
          <w:sz w:val="22"/>
          <w:szCs w:val="22"/>
          <w:lang w:val="en-US"/>
        </w:rPr>
        <w:t xml:space="preserve"> results. This enables select</w:t>
      </w:r>
      <w:r w:rsidR="003816DE">
        <w:rPr>
          <w:rFonts w:ascii="Calibri" w:hAnsi="Calibri" w:cs="Calibri"/>
          <w:sz w:val="22"/>
          <w:szCs w:val="22"/>
          <w:lang w:val="en-US"/>
        </w:rPr>
        <w:t>ion of</w:t>
      </w:r>
      <w:r w:rsidRPr="00E027D6">
        <w:rPr>
          <w:rFonts w:ascii="Calibri" w:hAnsi="Calibri" w:cs="Calibri"/>
          <w:sz w:val="22"/>
          <w:szCs w:val="22"/>
          <w:lang w:val="en-US"/>
        </w:rPr>
        <w:t xml:space="preserve"> </w:t>
      </w:r>
      <w:r w:rsidR="003816DE">
        <w:rPr>
          <w:rFonts w:ascii="Calibri" w:hAnsi="Calibri" w:cs="Calibri"/>
          <w:sz w:val="22"/>
          <w:szCs w:val="22"/>
          <w:lang w:val="en-US"/>
        </w:rPr>
        <w:t xml:space="preserve">the </w:t>
      </w:r>
      <w:r w:rsidRPr="00E027D6">
        <w:rPr>
          <w:rFonts w:ascii="Calibri" w:hAnsi="Calibri" w:cs="Calibri"/>
          <w:sz w:val="22"/>
          <w:szCs w:val="22"/>
          <w:lang w:val="en-US"/>
        </w:rPr>
        <w:t xml:space="preserve">parameters </w:t>
      </w:r>
      <w:r w:rsidR="003816DE">
        <w:rPr>
          <w:rFonts w:ascii="Calibri" w:hAnsi="Calibri" w:cs="Calibri"/>
          <w:sz w:val="22"/>
          <w:szCs w:val="22"/>
          <w:lang w:val="en-US"/>
        </w:rPr>
        <w:t>that should</w:t>
      </w:r>
      <w:r w:rsidR="003816DE" w:rsidRPr="00E027D6">
        <w:rPr>
          <w:rFonts w:ascii="Calibri" w:hAnsi="Calibri" w:cs="Calibri"/>
          <w:sz w:val="22"/>
          <w:szCs w:val="22"/>
          <w:lang w:val="en-US"/>
        </w:rPr>
        <w:t xml:space="preserve"> </w:t>
      </w:r>
      <w:r w:rsidRPr="00E027D6">
        <w:rPr>
          <w:rFonts w:ascii="Calibri" w:hAnsi="Calibri" w:cs="Calibri"/>
          <w:sz w:val="22"/>
          <w:szCs w:val="22"/>
          <w:lang w:val="en-US"/>
        </w:rPr>
        <w:t>be considered in a</w:t>
      </w:r>
      <w:r w:rsidR="003816DE">
        <w:rPr>
          <w:rFonts w:ascii="Calibri" w:hAnsi="Calibri" w:cs="Calibri"/>
          <w:sz w:val="22"/>
          <w:szCs w:val="22"/>
          <w:lang w:val="en-US"/>
        </w:rPr>
        <w:t xml:space="preserve"> more</w:t>
      </w:r>
      <w:r w:rsidRPr="00E027D6">
        <w:rPr>
          <w:rFonts w:ascii="Calibri" w:hAnsi="Calibri" w:cs="Calibri"/>
          <w:sz w:val="22"/>
          <w:szCs w:val="22"/>
          <w:lang w:val="en-US"/>
        </w:rPr>
        <w:t xml:space="preserve"> detailed sensitivity analysis. The screening approach chosen here is the Method of Morris</w:t>
      </w:r>
      <w:r w:rsidRPr="00E027D6">
        <w:rPr>
          <w:rFonts w:ascii="Calibri" w:hAnsi="Calibri" w:cs="Calibri"/>
          <w:sz w:val="22"/>
          <w:szCs w:val="22"/>
        </w:rPr>
        <w:fldChar w:fldCharType="begin"/>
      </w:r>
      <w:r w:rsidR="007403E5">
        <w:rPr>
          <w:rFonts w:ascii="Calibri" w:hAnsi="Calibri" w:cs="Calibri"/>
          <w:sz w:val="22"/>
          <w:szCs w:val="22"/>
          <w:lang w:val="en-US"/>
        </w:rPr>
        <w:instrText xml:space="preserve"> ADDIN ZOTERO_ITEM CSL_CITATION {"citationID":"P7fIPMgX","properties":{"formattedCitation":"\\super 1\\nosupersub{}","plainCitation":"1","noteIndex":0},"citationItems":[{"id":672,"uris":["http://zotero.org/users/local/aT6IIWVx/items/8EBCRLQ8"],"uri":["http://zotero.org/users/local/aT6IIWVx/items/8EBCRLQ8"],"itemData":{"id":672,"type":"article-journal","abstract":"A computational model is a representation of some physical or other system of interest, first expressed mathematically and then implemented in the form of a computer program; it may be viewed as a function of inputs that, when evaluated, produces outputs. Motivation for this article comes from computational models that are deterministic, complicated enough to make classical mathematical analysis impractical and that have a moderate-to-large number of inputs. The problem of designing computational experiments to determine which inputs have important effects on an output is considered. The proposed experimental plans are composed of individually randomized one-factor-at-a-time designs, and data analysis is based on the resulting random sample of observed elementary effects, those changes in an output due solely to changes in a particular input. Advantages of this approach include a lack of reliance on assumptions of relative sparsity of important inputs, monotonicity of outputs with respect to inputs, or adequacy of a low-order polynomial as an approximation to the computational model.","container-title":"Technometrics","DOI":"10.2307/1269043","ISSN":"0040-1706","issue":"2","note":"publisher: [Taylor &amp; Francis, Ltd., American Statistical Association, American Society for Quality]","page":"161-174","source":"JSTOR","title":"Factorial Sampling Plans for Preliminary Computational Experiments","volume":"33","author":[{"family":"Morris","given":"Max D."}],"issued":{"date-parts":[["1991"]]}}}],"schema":"https://github.com/citation-style-language/schema/raw/master/csl-citation.json"} </w:instrText>
      </w:r>
      <w:r w:rsidRPr="00E027D6">
        <w:rPr>
          <w:rFonts w:ascii="Calibri" w:hAnsi="Calibri" w:cs="Calibri"/>
          <w:sz w:val="22"/>
          <w:szCs w:val="22"/>
        </w:rPr>
        <w:fldChar w:fldCharType="separate"/>
      </w:r>
      <w:r w:rsidR="007403E5" w:rsidRPr="007403E5">
        <w:rPr>
          <w:rFonts w:ascii="Calibri" w:hAnsi="Calibri" w:cs="Calibri"/>
          <w:sz w:val="22"/>
          <w:szCs w:val="24"/>
          <w:vertAlign w:val="superscript"/>
          <w:lang w:val="en-US"/>
        </w:rPr>
        <w:t>1</w:t>
      </w:r>
      <w:r w:rsidRPr="00E027D6">
        <w:rPr>
          <w:rFonts w:ascii="Calibri" w:hAnsi="Calibri" w:cs="Calibri"/>
          <w:sz w:val="22"/>
          <w:szCs w:val="22"/>
        </w:rPr>
        <w:fldChar w:fldCharType="end"/>
      </w:r>
      <w:r w:rsidRPr="00E027D6">
        <w:rPr>
          <w:rFonts w:ascii="Calibri" w:hAnsi="Calibri" w:cs="Calibri"/>
          <w:sz w:val="22"/>
          <w:szCs w:val="22"/>
          <w:vertAlign w:val="superscript"/>
          <w:lang w:val="en-US"/>
        </w:rPr>
        <w:t>,</w:t>
      </w:r>
      <w:r w:rsidRPr="00E027D6">
        <w:rPr>
          <w:rFonts w:ascii="Calibri" w:hAnsi="Calibri" w:cs="Calibri"/>
          <w:sz w:val="22"/>
          <w:szCs w:val="22"/>
          <w:vertAlign w:val="superscript"/>
        </w:rPr>
        <w:fldChar w:fldCharType="begin"/>
      </w:r>
      <w:r w:rsidR="007403E5">
        <w:rPr>
          <w:rFonts w:ascii="Calibri" w:hAnsi="Calibri" w:cs="Calibri"/>
          <w:sz w:val="22"/>
          <w:szCs w:val="22"/>
          <w:vertAlign w:val="superscript"/>
          <w:lang w:val="en-US"/>
        </w:rPr>
        <w:instrText xml:space="preserve"> ADDIN ZOTERO_ITEM CSL_CITATION {"citationID":"c9040Vw6","properties":{"formattedCitation":"\\super 2\\nosupersub{}","plainCitation":"2","noteIndex":0},"citationItems":[{"id":673,"uris":["http://zotero.org/users/local/aT6IIWVx/items/9YN5RTAE"],"uri":["http://zotero.org/users/local/aT6IIWVx/items/9YN5RTAE"],"itemData":{"id":673,"type":"article-journal","abstract":"In 1991 Morris proposed an effective screening sensitivity measure to identify the few important factors in models with many factors. The method is based on computing for each input a number of incremental ratios, namely elementary effects, which are then averaged to assess the overall importance of the input. Despite its value, the method is still rarely used and instead local analyses varying one factor at a time around a baseline point are usually employed. In this piece of work we propose a revised version of the elementary effects method, improved in terms of both the definition of the measure and the sampling strategy. In the present form the method shares many of the positive qualities of the variance-based techniques, having the advantage of a lower computational cost, as demonstrated by the analytical examples. The method is employed to assess the sensitivity of a chemical reaction model for dimethylsulphide (DMS), a gas involved in climate change. Results of the sensitivity analysis open up the ground for model reconsideration: some model components may need a more thorough modelling effort while some others may need to be simplified.","collection-title":"Modelling, computer-assisted simulations, and mapping of dangerous phenomena for hazard assessment","container-title":"Environmental Modelling &amp; Software","DOI":"10.1016/j.envsoft.2006.10.004","ISSN":"1364-8152","issue":"10","journalAbbreviation":"Environmental Modelling &amp; Software","language":"en","page":"1509-1518","source":"ScienceDirect","title":"An effective screening design for sensitivity analysis of large models","volume":"22","author":[{"family":"Campolongo","given":"Francesca"},{"family":"Cariboni","given":"Jessica"},{"family":"Saltelli","given":"Andrea"}],"issued":{"date-parts":[["2007",10,1]]}}}],"schema":"https://github.com/citation-style-language/schema/raw/master/csl-citation.json"} </w:instrText>
      </w:r>
      <w:r w:rsidRPr="00E027D6">
        <w:rPr>
          <w:rFonts w:ascii="Calibri" w:hAnsi="Calibri" w:cs="Calibri"/>
          <w:sz w:val="22"/>
          <w:szCs w:val="22"/>
          <w:vertAlign w:val="superscript"/>
        </w:rPr>
        <w:fldChar w:fldCharType="separate"/>
      </w:r>
      <w:r w:rsidR="007403E5" w:rsidRPr="009240E0">
        <w:rPr>
          <w:rFonts w:ascii="Calibri" w:hAnsi="Calibri" w:cs="Calibri"/>
          <w:sz w:val="22"/>
          <w:szCs w:val="24"/>
          <w:vertAlign w:val="superscript"/>
          <w:lang w:val="en-US"/>
        </w:rPr>
        <w:t>2</w:t>
      </w:r>
      <w:r w:rsidRPr="00E027D6">
        <w:rPr>
          <w:rFonts w:ascii="Calibri" w:hAnsi="Calibri" w:cs="Calibri"/>
          <w:sz w:val="22"/>
          <w:szCs w:val="22"/>
          <w:vertAlign w:val="superscript"/>
        </w:rPr>
        <w:fldChar w:fldCharType="end"/>
      </w:r>
      <w:r w:rsidRPr="00E027D6">
        <w:rPr>
          <w:rFonts w:ascii="Calibri" w:hAnsi="Calibri" w:cs="Calibri"/>
          <w:sz w:val="22"/>
          <w:szCs w:val="22"/>
          <w:lang w:val="en-US"/>
        </w:rPr>
        <w:t>. Method of Morris gives insight to what variables are the most important for the selected output, as well as how much the variables interact with one-another. It is a highly efficient method</w:t>
      </w:r>
      <w:r w:rsidR="003816DE">
        <w:rPr>
          <w:rFonts w:ascii="Calibri" w:hAnsi="Calibri" w:cs="Calibri"/>
          <w:sz w:val="22"/>
          <w:szCs w:val="22"/>
          <w:lang w:val="en-US"/>
        </w:rPr>
        <w:t xml:space="preserve"> in terms of computational power</w:t>
      </w:r>
      <w:r w:rsidRPr="00E027D6">
        <w:rPr>
          <w:rFonts w:ascii="Calibri" w:hAnsi="Calibri" w:cs="Calibri"/>
          <w:sz w:val="22"/>
          <w:szCs w:val="22"/>
          <w:lang w:val="en-US"/>
        </w:rPr>
        <w:t>, compared to other global sensitivity analysis methods</w:t>
      </w:r>
      <w:r w:rsidRPr="00E027D6">
        <w:rPr>
          <w:rFonts w:ascii="Calibri" w:hAnsi="Calibri" w:cs="Calibri"/>
          <w:sz w:val="22"/>
          <w:szCs w:val="22"/>
        </w:rPr>
        <w:fldChar w:fldCharType="begin"/>
      </w:r>
      <w:r w:rsidR="007403E5">
        <w:rPr>
          <w:rFonts w:ascii="Calibri" w:hAnsi="Calibri" w:cs="Calibri"/>
          <w:sz w:val="22"/>
          <w:szCs w:val="22"/>
          <w:lang w:val="en-US"/>
        </w:rPr>
        <w:instrText xml:space="preserve"> ADDIN ZOTERO_ITEM CSL_CITATION {"citationID":"xrTU8YD7","properties":{"formattedCitation":"\\super 2\\nosupersub{}","plainCitation":"2","noteIndex":0},"citationItems":[{"id":673,"uris":["http://zotero.org/users/local/aT6IIWVx/items/9YN5RTAE"],"uri":["http://zotero.org/users/local/aT6IIWVx/items/9YN5RTAE"],"itemData":{"id":673,"type":"article-journal","abstract":"In 1991 Morris proposed an effective screening sensitivity measure to identify the few important factors in models with many factors. The method is based on computing for each input a number of incremental ratios, namely elementary effects, which are then averaged to assess the overall importance of the input. Despite its value, the method is still rarely used and instead local analyses varying one factor at a time around a baseline point are usually employed. In this piece of work we propose a revised version of the elementary effects method, improved in terms of both the definition of the measure and the sampling strategy. In the present form the method shares many of the positive qualities of the variance-based techniques, having the advantage of a lower computational cost, as demonstrated by the analytical examples. The method is employed to assess the sensitivity of a chemical reaction model for dimethylsulphide (DMS), a gas involved in climate change. Results of the sensitivity analysis open up the ground for model reconsideration: some model components may need a more thorough modelling effort while some others may need to be simplified.","collection-title":"Modelling, computer-assisted simulations, and mapping of dangerous phenomena for hazard assessment","container-title":"Environmental Modelling &amp; Software","DOI":"10.1016/j.envsoft.2006.10.004","ISSN":"1364-8152","issue":"10","journalAbbreviation":"Environmental Modelling &amp; Software","language":"en","page":"1509-1518","source":"ScienceDirect","title":"An effective screening design for sensitivity analysis of large models","volume":"22","author":[{"family":"Campolongo","given":"Francesca"},{"family":"Cariboni","given":"Jessica"},{"family":"Saltelli","given":"Andrea"}],"issued":{"date-parts":[["2007",10,1]]}}}],"schema":"https://github.com/citation-style-language/schema/raw/master/csl-citation.json"} </w:instrText>
      </w:r>
      <w:r w:rsidRPr="00E027D6">
        <w:rPr>
          <w:rFonts w:ascii="Calibri" w:hAnsi="Calibri" w:cs="Calibri"/>
          <w:sz w:val="22"/>
          <w:szCs w:val="22"/>
        </w:rPr>
        <w:fldChar w:fldCharType="separate"/>
      </w:r>
      <w:r w:rsidR="007403E5" w:rsidRPr="009240E0">
        <w:rPr>
          <w:rFonts w:ascii="Calibri" w:hAnsi="Calibri" w:cs="Calibri"/>
          <w:sz w:val="22"/>
          <w:szCs w:val="24"/>
          <w:vertAlign w:val="superscript"/>
          <w:lang w:val="en-US"/>
        </w:rPr>
        <w:t>2</w:t>
      </w:r>
      <w:r w:rsidRPr="00E027D6">
        <w:rPr>
          <w:rFonts w:ascii="Calibri" w:hAnsi="Calibri" w:cs="Calibri"/>
          <w:sz w:val="22"/>
          <w:szCs w:val="22"/>
        </w:rPr>
        <w:fldChar w:fldCharType="end"/>
      </w:r>
      <w:r w:rsidRPr="00E027D6">
        <w:rPr>
          <w:rFonts w:ascii="Calibri" w:hAnsi="Calibri" w:cs="Calibri"/>
          <w:sz w:val="22"/>
          <w:szCs w:val="22"/>
          <w:lang w:val="en-US"/>
        </w:rPr>
        <w:t xml:space="preserve">. We ran </w:t>
      </w:r>
      <w:r w:rsidR="00E027D6">
        <w:rPr>
          <w:rFonts w:ascii="Calibri" w:hAnsi="Calibri" w:cs="Calibri"/>
          <w:sz w:val="22"/>
          <w:szCs w:val="22"/>
          <w:lang w:val="en-US"/>
        </w:rPr>
        <w:t>580</w:t>
      </w:r>
      <w:r w:rsidRPr="00E027D6">
        <w:rPr>
          <w:rFonts w:ascii="Calibri" w:hAnsi="Calibri" w:cs="Calibri"/>
          <w:sz w:val="22"/>
          <w:szCs w:val="22"/>
          <w:lang w:val="en-US"/>
        </w:rPr>
        <w:t xml:space="preserve"> scena</w:t>
      </w:r>
      <w:r w:rsidR="00E027D6">
        <w:rPr>
          <w:rFonts w:ascii="Calibri" w:hAnsi="Calibri" w:cs="Calibri"/>
          <w:sz w:val="22"/>
          <w:szCs w:val="22"/>
          <w:lang w:val="en-US"/>
        </w:rPr>
        <w:t>rios to assess the effects of 28</w:t>
      </w:r>
      <w:r w:rsidRPr="00E027D6">
        <w:rPr>
          <w:rFonts w:ascii="Calibri" w:hAnsi="Calibri" w:cs="Calibri"/>
          <w:sz w:val="22"/>
          <w:szCs w:val="22"/>
          <w:lang w:val="en-US"/>
        </w:rPr>
        <w:t xml:space="preserve"> different parameters</w:t>
      </w:r>
      <w:r w:rsidR="00E027D6" w:rsidRPr="00E027D6">
        <w:rPr>
          <w:rFonts w:ascii="Calibri" w:hAnsi="Calibri" w:cs="Calibri"/>
          <w:sz w:val="22"/>
          <w:szCs w:val="22"/>
          <w:lang w:val="en-US"/>
        </w:rPr>
        <w:t>.</w:t>
      </w:r>
      <w:r w:rsidR="00E027D6">
        <w:rPr>
          <w:rFonts w:ascii="Calibri" w:hAnsi="Calibri" w:cs="Calibri"/>
          <w:sz w:val="22"/>
          <w:szCs w:val="22"/>
          <w:lang w:val="en-US"/>
        </w:rPr>
        <w:t xml:space="preserve"> The</w:t>
      </w:r>
      <w:r w:rsidR="003816DE">
        <w:rPr>
          <w:rFonts w:ascii="Calibri" w:hAnsi="Calibri" w:cs="Calibri"/>
          <w:sz w:val="22"/>
          <w:szCs w:val="22"/>
          <w:lang w:val="en-US"/>
        </w:rPr>
        <w:t xml:space="preserve"> full suite of</w:t>
      </w:r>
      <w:r w:rsidR="00E027D6">
        <w:rPr>
          <w:rFonts w:ascii="Calibri" w:hAnsi="Calibri" w:cs="Calibri"/>
          <w:sz w:val="22"/>
          <w:szCs w:val="22"/>
          <w:lang w:val="en-US"/>
        </w:rPr>
        <w:t xml:space="preserve"> input parameters used in the sensitivity analysis are listed in table 1. </w:t>
      </w:r>
      <w:r w:rsidR="000F5095">
        <w:rPr>
          <w:rFonts w:ascii="Calibri" w:hAnsi="Calibri" w:cs="Calibri"/>
          <w:sz w:val="22"/>
          <w:szCs w:val="22"/>
          <w:lang w:val="en-US"/>
        </w:rPr>
        <w:t xml:space="preserve">Note that the sensitivity analysis is conducted </w:t>
      </w:r>
      <w:r w:rsidR="003816DE">
        <w:rPr>
          <w:rFonts w:ascii="Calibri" w:hAnsi="Calibri" w:cs="Calibri"/>
          <w:sz w:val="22"/>
          <w:szCs w:val="22"/>
          <w:lang w:val="en-US"/>
        </w:rPr>
        <w:t xml:space="preserve">for </w:t>
      </w:r>
      <w:r w:rsidR="000F5095">
        <w:rPr>
          <w:rFonts w:ascii="Calibri" w:hAnsi="Calibri" w:cs="Calibri"/>
          <w:sz w:val="22"/>
          <w:szCs w:val="22"/>
          <w:lang w:val="en-US"/>
        </w:rPr>
        <w:t xml:space="preserve">the social benefits scenario. </w:t>
      </w:r>
      <w:r w:rsidR="007403E5">
        <w:rPr>
          <w:rFonts w:ascii="Calibri" w:hAnsi="Calibri" w:cs="Calibri"/>
          <w:sz w:val="22"/>
          <w:szCs w:val="22"/>
          <w:lang w:val="en-US"/>
        </w:rPr>
        <w:t>In order to conduct the screening exercise, the Morris implementation in SALib</w:t>
      </w:r>
      <w:r w:rsidR="007403E5">
        <w:rPr>
          <w:rFonts w:ascii="Calibri" w:hAnsi="Calibri" w:cs="Calibri"/>
          <w:sz w:val="22"/>
          <w:szCs w:val="22"/>
          <w:lang w:val="en-US"/>
        </w:rPr>
        <w:fldChar w:fldCharType="begin"/>
      </w:r>
      <w:r w:rsidR="007403E5">
        <w:rPr>
          <w:rFonts w:ascii="Calibri" w:hAnsi="Calibri" w:cs="Calibri"/>
          <w:sz w:val="22"/>
          <w:szCs w:val="22"/>
          <w:lang w:val="en-US"/>
        </w:rPr>
        <w:instrText xml:space="preserve"> ADDIN ZOTERO_ITEM CSL_CITATION {"citationID":"l9CdNlNc","properties":{"formattedCitation":"\\super 3\\nosupersub{}","plainCitation":"3","noteIndex":0},"citationItems":[{"id":477,"uris":["http://zotero.org/users/local/aT6IIWVx/items/XMTYVCTK"],"uri":["http://zotero.org/users/local/aT6IIWVx/items/XMTYVCTK"],"itemData":{"id":477,"type":"article-journal","abstract":"Herman et al, (2017), SALib: An open-source Python library for Sensitivity Analysis, Journal of Open Source Software, 2(9), 97, doi:10.21105/joss.00097","container-title":"Journal of Open Source Software","DOI":"10.21105/joss.00097","ISSN":"2475-9066","issue":"9","language":"en","page":"97","source":"joss.theoj.org","title":"SALib: An open-source Python library for Sensitivity Analysis","title-short":"SALib","volume":"2","author":[{"family":"Herman","given":"Jon"},{"family":"Usher","given":"Will"}],"issued":{"date-parts":[["2017",1,10]]}}}],"schema":"https://github.com/citation-style-language/schema/raw/master/csl-citation.json"} </w:instrText>
      </w:r>
      <w:r w:rsidR="007403E5">
        <w:rPr>
          <w:rFonts w:ascii="Calibri" w:hAnsi="Calibri" w:cs="Calibri"/>
          <w:sz w:val="22"/>
          <w:szCs w:val="22"/>
          <w:lang w:val="en-US"/>
        </w:rPr>
        <w:fldChar w:fldCharType="separate"/>
      </w:r>
      <w:r w:rsidR="007403E5" w:rsidRPr="007403E5">
        <w:rPr>
          <w:rFonts w:ascii="Calibri" w:hAnsi="Calibri" w:cs="Calibri"/>
          <w:sz w:val="22"/>
          <w:szCs w:val="24"/>
          <w:vertAlign w:val="superscript"/>
          <w:lang w:val="en-US"/>
        </w:rPr>
        <w:t>3</w:t>
      </w:r>
      <w:r w:rsidR="007403E5">
        <w:rPr>
          <w:rFonts w:ascii="Calibri" w:hAnsi="Calibri" w:cs="Calibri"/>
          <w:sz w:val="22"/>
          <w:szCs w:val="22"/>
          <w:lang w:val="en-US"/>
        </w:rPr>
        <w:fldChar w:fldCharType="end"/>
      </w:r>
      <w:r w:rsidR="007403E5">
        <w:rPr>
          <w:rFonts w:ascii="Calibri" w:hAnsi="Calibri" w:cs="Calibri"/>
          <w:sz w:val="22"/>
          <w:szCs w:val="22"/>
          <w:lang w:val="en-US"/>
        </w:rPr>
        <w:t xml:space="preserve"> is used. </w:t>
      </w:r>
    </w:p>
    <w:p w14:paraId="3CAAB1DA" w14:textId="0CC9E23A" w:rsidR="00E027D6" w:rsidRPr="008E6B03" w:rsidRDefault="00E027D6" w:rsidP="00E027D6">
      <w:pPr>
        <w:pStyle w:val="Caption"/>
        <w:keepNext/>
        <w:rPr>
          <w:color w:val="auto"/>
          <w:lang w:val="en-US"/>
        </w:rPr>
      </w:pPr>
      <w:r w:rsidRPr="008E6B03">
        <w:rPr>
          <w:b/>
          <w:color w:val="auto"/>
          <w:lang w:val="en-US"/>
        </w:rPr>
        <w:t xml:space="preserve">Table </w:t>
      </w:r>
      <w:r w:rsidRPr="008E6B03">
        <w:rPr>
          <w:b/>
          <w:color w:val="auto"/>
          <w:lang w:val="en-US"/>
        </w:rPr>
        <w:fldChar w:fldCharType="begin"/>
      </w:r>
      <w:r w:rsidRPr="008E6B03">
        <w:rPr>
          <w:b/>
          <w:color w:val="auto"/>
          <w:lang w:val="en-US"/>
        </w:rPr>
        <w:instrText xml:space="preserve"> SEQ Table \* ARABIC </w:instrText>
      </w:r>
      <w:r w:rsidRPr="008E6B03">
        <w:rPr>
          <w:b/>
          <w:color w:val="auto"/>
          <w:lang w:val="en-US"/>
        </w:rPr>
        <w:fldChar w:fldCharType="separate"/>
      </w:r>
      <w:r w:rsidR="00BC7BB6" w:rsidRPr="008E6B03">
        <w:rPr>
          <w:b/>
          <w:color w:val="auto"/>
          <w:lang w:val="en-US"/>
        </w:rPr>
        <w:t>1</w:t>
      </w:r>
      <w:r w:rsidRPr="008E6B03">
        <w:rPr>
          <w:b/>
          <w:color w:val="auto"/>
          <w:lang w:val="en-US"/>
        </w:rPr>
        <w:fldChar w:fldCharType="end"/>
      </w:r>
      <w:r w:rsidRPr="008E6B03">
        <w:rPr>
          <w:b/>
          <w:color w:val="auto"/>
          <w:lang w:val="en-US"/>
        </w:rPr>
        <w:t>.</w:t>
      </w:r>
      <w:r w:rsidRPr="008E6B03">
        <w:rPr>
          <w:color w:val="auto"/>
          <w:lang w:val="en-US"/>
        </w:rPr>
        <w:t xml:space="preserve"> The input parameters in used in the screening exercise and their ranges.</w:t>
      </w:r>
    </w:p>
    <w:tbl>
      <w:tblPr>
        <w:tblStyle w:val="TableGrid"/>
        <w:tblW w:w="0" w:type="auto"/>
        <w:tblLook w:val="04A0" w:firstRow="1" w:lastRow="0" w:firstColumn="1" w:lastColumn="0" w:noHBand="0" w:noVBand="1"/>
      </w:tblPr>
      <w:tblGrid>
        <w:gridCol w:w="3022"/>
        <w:gridCol w:w="3020"/>
        <w:gridCol w:w="3020"/>
      </w:tblGrid>
      <w:tr w:rsidR="00385159" w14:paraId="39E4EE42" w14:textId="77777777" w:rsidTr="00385159">
        <w:tc>
          <w:tcPr>
            <w:tcW w:w="3096" w:type="dxa"/>
          </w:tcPr>
          <w:p w14:paraId="39E4EE3F" w14:textId="77777777" w:rsidR="00385159" w:rsidRPr="00E027D6" w:rsidRDefault="00385159" w:rsidP="00C931D9">
            <w:pPr>
              <w:pStyle w:val="BodyText"/>
              <w:rPr>
                <w:b/>
                <w:lang w:val="en-US"/>
              </w:rPr>
            </w:pPr>
            <w:r w:rsidRPr="00E027D6">
              <w:rPr>
                <w:b/>
                <w:lang w:val="en-US"/>
              </w:rPr>
              <w:t>Parameter</w:t>
            </w:r>
          </w:p>
        </w:tc>
        <w:tc>
          <w:tcPr>
            <w:tcW w:w="3096" w:type="dxa"/>
          </w:tcPr>
          <w:p w14:paraId="39E4EE40" w14:textId="77777777" w:rsidR="00385159" w:rsidRPr="00E027D6" w:rsidRDefault="00385159" w:rsidP="00C931D9">
            <w:pPr>
              <w:pStyle w:val="BodyText"/>
              <w:rPr>
                <w:b/>
                <w:lang w:val="en-US"/>
              </w:rPr>
            </w:pPr>
            <w:r w:rsidRPr="00E027D6">
              <w:rPr>
                <w:b/>
                <w:lang w:val="en-US"/>
              </w:rPr>
              <w:t>Minimum value</w:t>
            </w:r>
          </w:p>
        </w:tc>
        <w:tc>
          <w:tcPr>
            <w:tcW w:w="3096" w:type="dxa"/>
          </w:tcPr>
          <w:p w14:paraId="39E4EE41" w14:textId="77777777" w:rsidR="00385159" w:rsidRPr="00E027D6" w:rsidRDefault="00385159" w:rsidP="00C931D9">
            <w:pPr>
              <w:pStyle w:val="BodyText"/>
              <w:rPr>
                <w:b/>
                <w:lang w:val="en-US"/>
              </w:rPr>
            </w:pPr>
            <w:r w:rsidRPr="00E027D6">
              <w:rPr>
                <w:b/>
                <w:lang w:val="en-US"/>
              </w:rPr>
              <w:t>Maximum value</w:t>
            </w:r>
          </w:p>
        </w:tc>
      </w:tr>
      <w:tr w:rsidR="00385159" w14:paraId="39E4EE46" w14:textId="77777777" w:rsidTr="00385159">
        <w:tc>
          <w:tcPr>
            <w:tcW w:w="3096" w:type="dxa"/>
          </w:tcPr>
          <w:p w14:paraId="39E4EE43" w14:textId="77777777" w:rsidR="00385159" w:rsidRPr="00E027D6" w:rsidRDefault="00385159" w:rsidP="00C931D9">
            <w:pPr>
              <w:pStyle w:val="BodyText"/>
              <w:rPr>
                <w:b/>
                <w:vertAlign w:val="superscript"/>
                <w:lang w:val="en-US"/>
              </w:rPr>
            </w:pPr>
            <w:r w:rsidRPr="00E027D6">
              <w:rPr>
                <w:b/>
                <w:lang w:val="en-US"/>
              </w:rPr>
              <w:t>Value of statistical life</w:t>
            </w:r>
            <w:r w:rsidRPr="00E027D6">
              <w:rPr>
                <w:b/>
                <w:vertAlign w:val="superscript"/>
                <w:lang w:val="en-US"/>
              </w:rPr>
              <w:t>*</w:t>
            </w:r>
          </w:p>
        </w:tc>
        <w:tc>
          <w:tcPr>
            <w:tcW w:w="3096" w:type="dxa"/>
          </w:tcPr>
          <w:p w14:paraId="39E4EE44" w14:textId="77777777" w:rsidR="00385159" w:rsidRDefault="00385159" w:rsidP="00C931D9">
            <w:pPr>
              <w:pStyle w:val="BodyText"/>
              <w:rPr>
                <w:lang w:val="en-US"/>
              </w:rPr>
            </w:pPr>
            <w:r>
              <w:rPr>
                <w:lang w:val="en-US"/>
              </w:rPr>
              <w:t>1</w:t>
            </w:r>
          </w:p>
        </w:tc>
        <w:tc>
          <w:tcPr>
            <w:tcW w:w="3096" w:type="dxa"/>
          </w:tcPr>
          <w:p w14:paraId="39E4EE45" w14:textId="46691FF8" w:rsidR="00385159" w:rsidRDefault="00CD3D58" w:rsidP="00C931D9">
            <w:pPr>
              <w:pStyle w:val="BodyText"/>
              <w:rPr>
                <w:lang w:val="en-US"/>
              </w:rPr>
            </w:pPr>
            <w:r>
              <w:rPr>
                <w:lang w:val="en-US"/>
              </w:rPr>
              <w:t>2</w:t>
            </w:r>
          </w:p>
        </w:tc>
      </w:tr>
      <w:tr w:rsidR="00385159" w14:paraId="39E4EE4A" w14:textId="77777777" w:rsidTr="00385159">
        <w:tc>
          <w:tcPr>
            <w:tcW w:w="3096" w:type="dxa"/>
          </w:tcPr>
          <w:p w14:paraId="39E4EE47" w14:textId="77777777" w:rsidR="00385159" w:rsidRPr="00E027D6" w:rsidRDefault="00385159" w:rsidP="00385159">
            <w:pPr>
              <w:pStyle w:val="BodyText"/>
              <w:rPr>
                <w:b/>
                <w:lang w:val="en-US"/>
              </w:rPr>
            </w:pPr>
            <w:r w:rsidRPr="00E027D6">
              <w:rPr>
                <w:b/>
                <w:lang w:val="en-US"/>
              </w:rPr>
              <w:t>Cost of illness – Stroke</w:t>
            </w:r>
          </w:p>
        </w:tc>
        <w:tc>
          <w:tcPr>
            <w:tcW w:w="3096" w:type="dxa"/>
          </w:tcPr>
          <w:p w14:paraId="39E4EE48" w14:textId="3DEEB6AC" w:rsidR="00385159" w:rsidRDefault="00385159" w:rsidP="007403E5">
            <w:pPr>
              <w:pStyle w:val="BodyText"/>
              <w:rPr>
                <w:lang w:val="en-US"/>
              </w:rPr>
            </w:pPr>
            <w:r>
              <w:rPr>
                <w:lang w:val="en-US"/>
              </w:rPr>
              <w:t>3,970 USD</w:t>
            </w:r>
            <w:r w:rsidR="00477469">
              <w:rPr>
                <w:lang w:val="en-US"/>
              </w:rPr>
              <w:fldChar w:fldCharType="begin"/>
            </w:r>
            <w:r w:rsidR="007403E5">
              <w:rPr>
                <w:lang w:val="en-US"/>
              </w:rPr>
              <w:instrText xml:space="preserve"> ADDIN ZOTERO_ITEM CSL_CITATION {"citationID":"04psIFwk","properties":{"formattedCitation":"\\super 4\\nosupersub{}","plainCitation":"4","noteIndex":0},"citationItems":[{"id":675,"uris":["http://zotero.org/users/local/aT6IIWVx/items/5ZZFA4FK"],"uri":["http://zotero.org/users/local/aT6IIWVx/items/5ZZFA4FK"],"itemData":{"id":675,"type":"article-journal","abstract":"Globally, one of the main causes of non-communicable disease as a cause of death every year is stroke. The objective of this study was to analyze the burden in consequence of stroke. This research used a systematic review method. Furthermore, a search for articles was carried out in June–July 2020. Four databases were used to search articles from 2015 to 2020. Eligible studies were identified, analyzed, and reported following the Preferred Reporting Items for Systematic Reviews and Meta-Analysis (PRISMA) guidelines. The inclusion criteria were prospective cost studies, retrospective cost studies, database analysis, mathematical models, surveys, and COI studies that assess burden of stroke in primary and referral healthcare (hospital-based). The results showed that from four databases, 9270 articles were obtained, and 13 articles were qualified. A total of 9270 articles had the identified search keywords, but only 13 articles met the set criteria for inclusion. The criteria for inclusion were stroke patients, the economic burden of stroke disease based on cost of illness method, which is approximately equal to USD 1809.51–325,108.84 (direct costs 86.2%, and indirect costs 13.8%). Those that used the health expenditure method did not present the total cost; instead, only either direct or indirect cost of health expenditure were reported. For most hospital admissions due to stroke, LOS (length of stay) was the dominant cost. The high economic burden to manage stroke justifies the promotion and preventive efforts by the policymakers and motivates the practice of healthy lifestyles by the people.","container-title":"International Journal of Environmental Research and Public Health","DOI":"10.3390/ijerph18147552","ISSN":"1661-7827","issue":"14","journalAbbreviation":"Int J Environ Res Public Health","note":"PMID: 34299999\nPMCID: PMC8307880","page":"7552","source":"PubMed Central","title":"Economic Burden of Stroke Disease: A Systematic Review","title-short":"Economic Burden of Stroke Disease","volume":"18","author":[{"family":"Rochmah","given":"Thinni Nurul"},{"family":"Rahmawati","given":"Indana Tri"},{"family":"Dahlui","given":"Maznah"},{"family":"Budiarto","given":"Wasis"},{"family":"Bilqis","given":"Nabilah"}],"issued":{"date-parts":[["2021",7,15]]}}}],"schema":"https://github.com/citation-style-language/schema/raw/master/csl-citation.json"} </w:instrText>
            </w:r>
            <w:r w:rsidR="00477469">
              <w:rPr>
                <w:lang w:val="en-US"/>
              </w:rPr>
              <w:fldChar w:fldCharType="separate"/>
            </w:r>
            <w:r w:rsidR="007403E5" w:rsidRPr="007403E5">
              <w:rPr>
                <w:rFonts w:ascii="Georgia" w:hAnsi="Georgia" w:cs="Times New Roman"/>
                <w:szCs w:val="24"/>
                <w:vertAlign w:val="superscript"/>
              </w:rPr>
              <w:t>4</w:t>
            </w:r>
            <w:r w:rsidR="00477469">
              <w:rPr>
                <w:lang w:val="en-US"/>
              </w:rPr>
              <w:fldChar w:fldCharType="end"/>
            </w:r>
          </w:p>
        </w:tc>
        <w:tc>
          <w:tcPr>
            <w:tcW w:w="3096" w:type="dxa"/>
          </w:tcPr>
          <w:p w14:paraId="39E4EE49" w14:textId="5ADF208C" w:rsidR="00385159" w:rsidRDefault="00385159" w:rsidP="007403E5">
            <w:pPr>
              <w:pStyle w:val="BodyText"/>
              <w:rPr>
                <w:lang w:val="en-US"/>
              </w:rPr>
            </w:pPr>
            <w:r>
              <w:rPr>
                <w:lang w:val="en-US"/>
              </w:rPr>
              <w:t>40,800 USD</w:t>
            </w:r>
            <w:r w:rsidR="00477469">
              <w:rPr>
                <w:lang w:val="en-US"/>
              </w:rPr>
              <w:fldChar w:fldCharType="begin"/>
            </w:r>
            <w:r w:rsidR="007403E5">
              <w:rPr>
                <w:lang w:val="en-US"/>
              </w:rPr>
              <w:instrText xml:space="preserve"> ADDIN ZOTERO_ITEM CSL_CITATION {"citationID":"Wxhp1lUU","properties":{"formattedCitation":"\\super 4\\nosupersub{}","plainCitation":"4","noteIndex":0},"citationItems":[{"id":675,"uris":["http://zotero.org/users/local/aT6IIWVx/items/5ZZFA4FK"],"uri":["http://zotero.org/users/local/aT6IIWVx/items/5ZZFA4FK"],"itemData":{"id":675,"type":"article-journal","abstract":"Globally, one of the main causes of non-communicable disease as a cause of death every year is stroke. The objective of this study was to analyze the burden in consequence of stroke. This research used a systematic review method. Furthermore, a search for articles was carried out in June–July 2020. Four databases were used to search articles from 2015 to 2020. Eligible studies were identified, analyzed, and reported following the Preferred Reporting Items for Systematic Reviews and Meta-Analysis (PRISMA) guidelines. The inclusion criteria were prospective cost studies, retrospective cost studies, database analysis, mathematical models, surveys, and COI studies that assess burden of stroke in primary and referral healthcare (hospital-based). The results showed that from four databases, 9270 articles were obtained, and 13 articles were qualified. A total of 9270 articles had the identified search keywords, but only 13 articles met the set criteria for inclusion. The criteria for inclusion were stroke patients, the economic burden of stroke disease based on cost of illness method, which is approximately equal to USD 1809.51–325,108.84 (direct costs 86.2%, and indirect costs 13.8%). Those that used the health expenditure method did not present the total cost; instead, only either direct or indirect cost of health expenditure were reported. For most hospital admissions due to stroke, LOS (length of stay) was the dominant cost. The high economic burden to manage stroke justifies the promotion and preventive efforts by the policymakers and motivates the practice of healthy lifestyles by the people.","container-title":"International Journal of Environmental Research and Public Health","DOI":"10.3390/ijerph18147552","ISSN":"1661-7827","issue":"14","journalAbbreviation":"Int J Environ Res Public Health","note":"PMID: 34299999\nPMCID: PMC8307880","page":"7552","source":"PubMed Central","title":"Economic Burden of Stroke Disease: A Systematic Review","title-short":"Economic Burden of Stroke Disease","volume":"18","author":[{"family":"Rochmah","given":"Thinni Nurul"},{"family":"Rahmawati","given":"Indana Tri"},{"family":"Dahlui","given":"Maznah"},{"family":"Budiarto","given":"Wasis"},{"family":"Bilqis","given":"Nabilah"}],"issued":{"date-parts":[["2021",7,15]]}}}],"schema":"https://github.com/citation-style-language/schema/raw/master/csl-citation.json"} </w:instrText>
            </w:r>
            <w:r w:rsidR="00477469">
              <w:rPr>
                <w:lang w:val="en-US"/>
              </w:rPr>
              <w:fldChar w:fldCharType="separate"/>
            </w:r>
            <w:r w:rsidR="007403E5" w:rsidRPr="007403E5">
              <w:rPr>
                <w:rFonts w:ascii="Georgia" w:hAnsi="Georgia" w:cs="Times New Roman"/>
                <w:szCs w:val="24"/>
                <w:vertAlign w:val="superscript"/>
              </w:rPr>
              <w:t>4</w:t>
            </w:r>
            <w:r w:rsidR="00477469">
              <w:rPr>
                <w:lang w:val="en-US"/>
              </w:rPr>
              <w:fldChar w:fldCharType="end"/>
            </w:r>
          </w:p>
        </w:tc>
      </w:tr>
      <w:tr w:rsidR="00385159" w14:paraId="39E4EE4E" w14:textId="77777777" w:rsidTr="00385159">
        <w:tc>
          <w:tcPr>
            <w:tcW w:w="3096" w:type="dxa"/>
          </w:tcPr>
          <w:p w14:paraId="39E4EE4B" w14:textId="77777777" w:rsidR="00385159" w:rsidRPr="00E027D6" w:rsidRDefault="00385159" w:rsidP="00385159">
            <w:pPr>
              <w:pStyle w:val="BodyText"/>
              <w:rPr>
                <w:b/>
                <w:lang w:val="en-US"/>
              </w:rPr>
            </w:pPr>
            <w:r w:rsidRPr="00E027D6">
              <w:rPr>
                <w:b/>
                <w:lang w:val="en-US"/>
              </w:rPr>
              <w:t>Cost of illness – ALRI</w:t>
            </w:r>
          </w:p>
        </w:tc>
        <w:tc>
          <w:tcPr>
            <w:tcW w:w="3096" w:type="dxa"/>
          </w:tcPr>
          <w:p w14:paraId="39E4EE4C" w14:textId="339FEC05" w:rsidR="00385159" w:rsidRDefault="00385159" w:rsidP="007403E5">
            <w:pPr>
              <w:pStyle w:val="BodyText"/>
              <w:tabs>
                <w:tab w:val="left" w:pos="956"/>
              </w:tabs>
              <w:rPr>
                <w:lang w:val="en-US"/>
              </w:rPr>
            </w:pPr>
            <w:r>
              <w:rPr>
                <w:lang w:val="en-US"/>
              </w:rPr>
              <w:t>6 USD</w:t>
            </w:r>
            <w:r w:rsidR="00477469">
              <w:rPr>
                <w:lang w:val="en-US"/>
              </w:rPr>
              <w:fldChar w:fldCharType="begin"/>
            </w:r>
            <w:r w:rsidR="007403E5">
              <w:rPr>
                <w:lang w:val="en-US"/>
              </w:rPr>
              <w:instrText xml:space="preserve"> ADDIN ZOTERO_ITEM CSL_CITATION {"citationID":"6E1XUkFI","properties":{"formattedCitation":"\\super 5\\nosupersub{}","plainCitation":"5","noteIndex":0},"citationItems":[{"id":535,"uris":["http://zotero.org/users/local/aT6IIWVx/items/HJXTVEFZ"],"uri":["http://zotero.org/users/local/aT6IIWVx/items/HJXTVEFZ"],"itemData":{"id":535,"type":"article-journal","abstract":"Inefficient household cooking in less-developed countries harms health and productivity, the environment, and the global climate. Interventions to encourage adoption of cleaner and more fuel-efficient stoves are being implemented widely to reduce these burdens, but sustained use has proven elusive. This study develops a data-driven simulation approach to investigate the potential costs and benefits of cleaner stoves, informed by recent empirical studies. The results suggest that the private case for adoption of technologies other than charcoal ICS is often unclear; that is, households’ private benefits do not usually outweigh the costs of these improvements. Overall social benefits, in contrast, are typically positive and large for nearly all such improved technologies. We investigate how economic benefits vary with intensity of use, and find that higher use does not unambiguously translate into greater private benefits. Analyzing the effects of different subsidies, we further find that fuel subsidies for purchased fuels could substantially improve private net benefits, but that even these may be insufficient to make cleaner cooking attractive to many households; stove subsidies meanwhile tend to modestly improve private outcomes. To capture the social benefits of cleaner cooking, new and effective incentives may be needed to support household use of efficient stoves.","container-title":"Energy Policy","DOI":"10.1016/j.enpol.2018.06.031","ISSN":"0301-4215","journalAbbreviation":"Energy Policy","language":"en","page":"275-285","source":"ScienceDirect","title":"The need for policies to reduce the costs of cleaner cooking in low income settings: Implications from systematic analysis of costs and benefits","title-short":"The need for policies to reduce the costs of cleaner cooking in low income settings","volume":"121","author":[{"family":"Jeuland","given":"Marc"},{"family":"Tan Soo","given":"Jie-Sheng"},{"family":"Shindell","given":"Drew"}],"issued":{"date-parts":[["2018",10,1]]}}}],"schema":"https://github.com/citation-style-language/schema/raw/master/csl-citation.json"} </w:instrText>
            </w:r>
            <w:r w:rsidR="00477469">
              <w:rPr>
                <w:lang w:val="en-US"/>
              </w:rPr>
              <w:fldChar w:fldCharType="separate"/>
            </w:r>
            <w:r w:rsidR="007403E5" w:rsidRPr="007403E5">
              <w:rPr>
                <w:rFonts w:ascii="Georgia" w:hAnsi="Georgia" w:cs="Times New Roman"/>
                <w:szCs w:val="24"/>
                <w:vertAlign w:val="superscript"/>
              </w:rPr>
              <w:t>5</w:t>
            </w:r>
            <w:r w:rsidR="00477469">
              <w:rPr>
                <w:lang w:val="en-US"/>
              </w:rPr>
              <w:fldChar w:fldCharType="end"/>
            </w:r>
          </w:p>
        </w:tc>
        <w:tc>
          <w:tcPr>
            <w:tcW w:w="3096" w:type="dxa"/>
          </w:tcPr>
          <w:p w14:paraId="39E4EE4D" w14:textId="02AD0A62" w:rsidR="00385159" w:rsidRDefault="00385159" w:rsidP="007403E5">
            <w:pPr>
              <w:pStyle w:val="BodyText"/>
              <w:rPr>
                <w:lang w:val="en-US"/>
              </w:rPr>
            </w:pPr>
            <w:r>
              <w:rPr>
                <w:lang w:val="en-US"/>
              </w:rPr>
              <w:t>60 USD</w:t>
            </w:r>
            <w:r w:rsidR="00477469">
              <w:rPr>
                <w:lang w:val="en-US"/>
              </w:rPr>
              <w:fldChar w:fldCharType="begin"/>
            </w:r>
            <w:r w:rsidR="007403E5">
              <w:rPr>
                <w:lang w:val="en-US"/>
              </w:rPr>
              <w:instrText xml:space="preserve"> ADDIN ZOTERO_ITEM CSL_CITATION {"citationID":"7F4aaTi0","properties":{"formattedCitation":"\\super 5\\nosupersub{}","plainCitation":"5","noteIndex":0},"citationItems":[{"id":535,"uris":["http://zotero.org/users/local/aT6IIWVx/items/HJXTVEFZ"],"uri":["http://zotero.org/users/local/aT6IIWVx/items/HJXTVEFZ"],"itemData":{"id":535,"type":"article-journal","abstract":"Inefficient household cooking in less-developed countries harms health and productivity, the environment, and the global climate. Interventions to encourage adoption of cleaner and more fuel-efficient stoves are being implemented widely to reduce these burdens, but sustained use has proven elusive. This study develops a data-driven simulation approach to investigate the potential costs and benefits of cleaner stoves, informed by recent empirical studies. The results suggest that the private case for adoption of technologies other than charcoal ICS is often unclear; that is, households’ private benefits do not usually outweigh the costs of these improvements. Overall social benefits, in contrast, are typically positive and large for nearly all such improved technologies. We investigate how economic benefits vary with intensity of use, and find that higher use does not unambiguously translate into greater private benefits. Analyzing the effects of different subsidies, we further find that fuel subsidies for purchased fuels could substantially improve private net benefits, but that even these may be insufficient to make cleaner cooking attractive to many households; stove subsidies meanwhile tend to modestly improve private outcomes. To capture the social benefits of cleaner cooking, new and effective incentives may be needed to support household use of efficient stoves.","container-title":"Energy Policy","DOI":"10.1016/j.enpol.2018.06.031","ISSN":"0301-4215","journalAbbreviation":"Energy Policy","language":"en","page":"275-285","source":"ScienceDirect","title":"The need for policies to reduce the costs of cleaner cooking in low income settings: Implications from systematic analysis of costs and benefits","title-short":"The need for policies to reduce the costs of cleaner cooking in low income settings","volume":"121","author":[{"family":"Jeuland","given":"Marc"},{"family":"Tan Soo","given":"Jie-Sheng"},{"family":"Shindell","given":"Drew"}],"issued":{"date-parts":[["2018",10,1]]}}}],"schema":"https://github.com/citation-style-language/schema/raw/master/csl-citation.json"} </w:instrText>
            </w:r>
            <w:r w:rsidR="00477469">
              <w:rPr>
                <w:lang w:val="en-US"/>
              </w:rPr>
              <w:fldChar w:fldCharType="separate"/>
            </w:r>
            <w:r w:rsidR="007403E5" w:rsidRPr="007403E5">
              <w:rPr>
                <w:rFonts w:ascii="Georgia" w:hAnsi="Georgia" w:cs="Times New Roman"/>
                <w:szCs w:val="24"/>
                <w:vertAlign w:val="superscript"/>
              </w:rPr>
              <w:t>5</w:t>
            </w:r>
            <w:r w:rsidR="00477469">
              <w:rPr>
                <w:lang w:val="en-US"/>
              </w:rPr>
              <w:fldChar w:fldCharType="end"/>
            </w:r>
          </w:p>
        </w:tc>
      </w:tr>
      <w:tr w:rsidR="00385159" w14:paraId="39E4EE52" w14:textId="77777777" w:rsidTr="00385159">
        <w:tc>
          <w:tcPr>
            <w:tcW w:w="3096" w:type="dxa"/>
          </w:tcPr>
          <w:p w14:paraId="39E4EE4F" w14:textId="77777777" w:rsidR="00385159" w:rsidRPr="00E027D6" w:rsidRDefault="00385159" w:rsidP="00385159">
            <w:pPr>
              <w:pStyle w:val="BodyText"/>
              <w:rPr>
                <w:b/>
                <w:lang w:val="en-US"/>
              </w:rPr>
            </w:pPr>
            <w:r w:rsidRPr="00E027D6">
              <w:rPr>
                <w:b/>
                <w:lang w:val="en-US"/>
              </w:rPr>
              <w:t>Cost of illness – COPD</w:t>
            </w:r>
          </w:p>
        </w:tc>
        <w:tc>
          <w:tcPr>
            <w:tcW w:w="3096" w:type="dxa"/>
          </w:tcPr>
          <w:p w14:paraId="39E4EE50" w14:textId="2B3B4243" w:rsidR="00385159" w:rsidRDefault="00385159" w:rsidP="007403E5">
            <w:pPr>
              <w:pStyle w:val="BodyText"/>
              <w:rPr>
                <w:lang w:val="en-US"/>
              </w:rPr>
            </w:pPr>
            <w:r>
              <w:rPr>
                <w:lang w:val="en-US"/>
              </w:rPr>
              <w:t>30 USD</w:t>
            </w:r>
            <w:r w:rsidR="00477469">
              <w:rPr>
                <w:lang w:val="en-US"/>
              </w:rPr>
              <w:fldChar w:fldCharType="begin"/>
            </w:r>
            <w:r w:rsidR="007403E5">
              <w:rPr>
                <w:lang w:val="en-US"/>
              </w:rPr>
              <w:instrText xml:space="preserve"> ADDIN ZOTERO_ITEM CSL_CITATION {"citationID":"59wPLcF9","properties":{"formattedCitation":"\\super 5\\nosupersub{}","plainCitation":"5","noteIndex":0},"citationItems":[{"id":535,"uris":["http://zotero.org/users/local/aT6IIWVx/items/HJXTVEFZ"],"uri":["http://zotero.org/users/local/aT6IIWVx/items/HJXTVEFZ"],"itemData":{"id":535,"type":"article-journal","abstract":"Inefficient household cooking in less-developed countries harms health and productivity, the environment, and the global climate. Interventions to encourage adoption of cleaner and more fuel-efficient stoves are being implemented widely to reduce these burdens, but sustained use has proven elusive. This study develops a data-driven simulation approach to investigate the potential costs and benefits of cleaner stoves, informed by recent empirical studies. The results suggest that the private case for adoption of technologies other than charcoal ICS is often unclear; that is, households’ private benefits do not usually outweigh the costs of these improvements. Overall social benefits, in contrast, are typically positive and large for nearly all such improved technologies. We investigate how economic benefits vary with intensity of use, and find that higher use does not unambiguously translate into greater private benefits. Analyzing the effects of different subsidies, we further find that fuel subsidies for purchased fuels could substantially improve private net benefits, but that even these may be insufficient to make cleaner cooking attractive to many households; stove subsidies meanwhile tend to modestly improve private outcomes. To capture the social benefits of cleaner cooking, new and effective incentives may be needed to support household use of efficient stoves.","container-title":"Energy Policy","DOI":"10.1016/j.enpol.2018.06.031","ISSN":"0301-4215","journalAbbreviation":"Energy Policy","language":"en","page":"275-285","source":"ScienceDirect","title":"The need for policies to reduce the costs of cleaner cooking in low income settings: Implications from systematic analysis of costs and benefits","title-short":"The need for policies to reduce the costs of cleaner cooking in low income settings","volume":"121","author":[{"family":"Jeuland","given":"Marc"},{"family":"Tan Soo","given":"Jie-Sheng"},{"family":"Shindell","given":"Drew"}],"issued":{"date-parts":[["2018",10,1]]}}}],"schema":"https://github.com/citation-style-language/schema/raw/master/csl-citation.json"} </w:instrText>
            </w:r>
            <w:r w:rsidR="00477469">
              <w:rPr>
                <w:lang w:val="en-US"/>
              </w:rPr>
              <w:fldChar w:fldCharType="separate"/>
            </w:r>
            <w:r w:rsidR="007403E5" w:rsidRPr="007403E5">
              <w:rPr>
                <w:rFonts w:ascii="Georgia" w:hAnsi="Georgia" w:cs="Times New Roman"/>
                <w:szCs w:val="24"/>
                <w:vertAlign w:val="superscript"/>
              </w:rPr>
              <w:t>5</w:t>
            </w:r>
            <w:r w:rsidR="00477469">
              <w:rPr>
                <w:lang w:val="en-US"/>
              </w:rPr>
              <w:fldChar w:fldCharType="end"/>
            </w:r>
          </w:p>
        </w:tc>
        <w:tc>
          <w:tcPr>
            <w:tcW w:w="3096" w:type="dxa"/>
          </w:tcPr>
          <w:p w14:paraId="39E4EE51" w14:textId="20171DBB" w:rsidR="00385159" w:rsidRDefault="00385159" w:rsidP="007403E5">
            <w:pPr>
              <w:pStyle w:val="BodyText"/>
              <w:rPr>
                <w:lang w:val="en-US"/>
              </w:rPr>
            </w:pPr>
            <w:r>
              <w:rPr>
                <w:lang w:val="en-US"/>
              </w:rPr>
              <w:t>1,057 USD</w:t>
            </w:r>
            <w:r w:rsidR="00477469">
              <w:rPr>
                <w:lang w:val="en-US"/>
              </w:rPr>
              <w:fldChar w:fldCharType="begin"/>
            </w:r>
            <w:r w:rsidR="007403E5">
              <w:rPr>
                <w:lang w:val="en-US"/>
              </w:rPr>
              <w:instrText xml:space="preserve"> ADDIN ZOTERO_ITEM CSL_CITATION {"citationID":"D4FzjRly","properties":{"formattedCitation":"\\super 5\\nosupersub{}","plainCitation":"5","noteIndex":0},"citationItems":[{"id":535,"uris":["http://zotero.org/users/local/aT6IIWVx/items/HJXTVEFZ"],"uri":["http://zotero.org/users/local/aT6IIWVx/items/HJXTVEFZ"],"itemData":{"id":535,"type":"article-journal","abstract":"Inefficient household cooking in less-developed countries harms health and productivity, the environment, and the global climate. Interventions to encourage adoption of cleaner and more fuel-efficient stoves are being implemented widely to reduce these burdens, but sustained use has proven elusive. This study develops a data-driven simulation approach to investigate the potential costs and benefits of cleaner stoves, informed by recent empirical studies. The results suggest that the private case for adoption of technologies other than charcoal ICS is often unclear; that is, households’ private benefits do not usually outweigh the costs of these improvements. Overall social benefits, in contrast, are typically positive and large for nearly all such improved technologies. We investigate how economic benefits vary with intensity of use, and find that higher use does not unambiguously translate into greater private benefits. Analyzing the effects of different subsidies, we further find that fuel subsidies for purchased fuels could substantially improve private net benefits, but that even these may be insufficient to make cleaner cooking attractive to many households; stove subsidies meanwhile tend to modestly improve private outcomes. To capture the social benefits of cleaner cooking, new and effective incentives may be needed to support household use of efficient stoves.","container-title":"Energy Policy","DOI":"10.1016/j.enpol.2018.06.031","ISSN":"0301-4215","journalAbbreviation":"Energy Policy","language":"en","page":"275-285","source":"ScienceDirect","title":"The need for policies to reduce the costs of cleaner cooking in low income settings: Implications from systematic analysis of costs and benefits","title-short":"The need for policies to reduce the costs of cleaner cooking in low income settings","volume":"121","author":[{"family":"Jeuland","given":"Marc"},{"family":"Tan Soo","given":"Jie-Sheng"},{"family":"Shindell","given":"Drew"}],"issued":{"date-parts":[["2018",10,1]]}}}],"schema":"https://github.com/citation-style-language/schema/raw/master/csl-citation.json"} </w:instrText>
            </w:r>
            <w:r w:rsidR="00477469">
              <w:rPr>
                <w:lang w:val="en-US"/>
              </w:rPr>
              <w:fldChar w:fldCharType="separate"/>
            </w:r>
            <w:r w:rsidR="007403E5" w:rsidRPr="007403E5">
              <w:rPr>
                <w:rFonts w:ascii="Georgia" w:hAnsi="Georgia" w:cs="Times New Roman"/>
                <w:szCs w:val="24"/>
                <w:vertAlign w:val="superscript"/>
              </w:rPr>
              <w:t>5</w:t>
            </w:r>
            <w:r w:rsidR="00477469">
              <w:rPr>
                <w:lang w:val="en-US"/>
              </w:rPr>
              <w:fldChar w:fldCharType="end"/>
            </w:r>
          </w:p>
        </w:tc>
      </w:tr>
      <w:tr w:rsidR="00385159" w14:paraId="39E4EE56" w14:textId="77777777" w:rsidTr="00385159">
        <w:tc>
          <w:tcPr>
            <w:tcW w:w="3096" w:type="dxa"/>
          </w:tcPr>
          <w:p w14:paraId="39E4EE53" w14:textId="77777777" w:rsidR="00385159" w:rsidRPr="00E027D6" w:rsidRDefault="00385159" w:rsidP="00385159">
            <w:pPr>
              <w:pStyle w:val="BodyText"/>
              <w:rPr>
                <w:b/>
                <w:lang w:val="en-US"/>
              </w:rPr>
            </w:pPr>
            <w:r w:rsidRPr="00E027D6">
              <w:rPr>
                <w:b/>
                <w:lang w:val="en-US"/>
              </w:rPr>
              <w:t>Cost of illness – IHD</w:t>
            </w:r>
          </w:p>
        </w:tc>
        <w:tc>
          <w:tcPr>
            <w:tcW w:w="3096" w:type="dxa"/>
          </w:tcPr>
          <w:p w14:paraId="39E4EE54" w14:textId="15109A38" w:rsidR="00385159" w:rsidRDefault="00385159" w:rsidP="007403E5">
            <w:pPr>
              <w:pStyle w:val="BodyText"/>
              <w:rPr>
                <w:lang w:val="en-US"/>
              </w:rPr>
            </w:pPr>
            <w:r>
              <w:rPr>
                <w:lang w:val="en-US"/>
              </w:rPr>
              <w:t>18.5 USD</w:t>
            </w:r>
            <w:r w:rsidR="00477469">
              <w:rPr>
                <w:lang w:val="en-US"/>
              </w:rPr>
              <w:fldChar w:fldCharType="begin"/>
            </w:r>
            <w:r w:rsidR="007403E5">
              <w:rPr>
                <w:lang w:val="en-US"/>
              </w:rPr>
              <w:instrText xml:space="preserve"> ADDIN ZOTERO_ITEM CSL_CITATION {"citationID":"fuO273Ys","properties":{"formattedCitation":"\\super 5\\nosupersub{}","plainCitation":"5","noteIndex":0},"citationItems":[{"id":535,"uris":["http://zotero.org/users/local/aT6IIWVx/items/HJXTVEFZ"],"uri":["http://zotero.org/users/local/aT6IIWVx/items/HJXTVEFZ"],"itemData":{"id":535,"type":"article-journal","abstract":"Inefficient household cooking in less-developed countries harms health and productivity, the environment, and the global climate. Interventions to encourage adoption of cleaner and more fuel-efficient stoves are being implemented widely to reduce these burdens, but sustained use has proven elusive. This study develops a data-driven simulation approach to investigate the potential costs and benefits of cleaner stoves, informed by recent empirical studies. The results suggest that the private case for adoption of technologies other than charcoal ICS is often unclear; that is, households’ private benefits do not usually outweigh the costs of these improvements. Overall social benefits, in contrast, are typically positive and large for nearly all such improved technologies. We investigate how economic benefits vary with intensity of use, and find that higher use does not unambiguously translate into greater private benefits. Analyzing the effects of different subsidies, we further find that fuel subsidies for purchased fuels could substantially improve private net benefits, but that even these may be insufficient to make cleaner cooking attractive to many households; stove subsidies meanwhile tend to modestly improve private outcomes. To capture the social benefits of cleaner cooking, new and effective incentives may be needed to support household use of efficient stoves.","container-title":"Energy Policy","DOI":"10.1016/j.enpol.2018.06.031","ISSN":"0301-4215","journalAbbreviation":"Energy Policy","language":"en","page":"275-285","source":"ScienceDirect","title":"The need for policies to reduce the costs of cleaner cooking in low income settings: Implications from systematic analysis of costs and benefits","title-short":"The need for policies to reduce the costs of cleaner cooking in low income settings","volume":"121","author":[{"family":"Jeuland","given":"Marc"},{"family":"Tan Soo","given":"Jie-Sheng"},{"family":"Shindell","given":"Drew"}],"issued":{"date-parts":[["2018",10,1]]}}}],"schema":"https://github.com/citation-style-language/schema/raw/master/csl-citation.json"} </w:instrText>
            </w:r>
            <w:r w:rsidR="00477469">
              <w:rPr>
                <w:lang w:val="en-US"/>
              </w:rPr>
              <w:fldChar w:fldCharType="separate"/>
            </w:r>
            <w:r w:rsidR="007403E5" w:rsidRPr="007403E5">
              <w:rPr>
                <w:rFonts w:ascii="Georgia" w:hAnsi="Georgia" w:cs="Times New Roman"/>
                <w:szCs w:val="24"/>
                <w:vertAlign w:val="superscript"/>
              </w:rPr>
              <w:t>5</w:t>
            </w:r>
            <w:r w:rsidR="00477469">
              <w:rPr>
                <w:lang w:val="en-US"/>
              </w:rPr>
              <w:fldChar w:fldCharType="end"/>
            </w:r>
          </w:p>
        </w:tc>
        <w:tc>
          <w:tcPr>
            <w:tcW w:w="3096" w:type="dxa"/>
          </w:tcPr>
          <w:p w14:paraId="39E4EE55" w14:textId="3455A20C" w:rsidR="00385159" w:rsidRDefault="00385159" w:rsidP="007403E5">
            <w:pPr>
              <w:pStyle w:val="BodyText"/>
              <w:rPr>
                <w:lang w:val="en-US"/>
              </w:rPr>
            </w:pPr>
            <w:r>
              <w:rPr>
                <w:lang w:val="en-US"/>
              </w:rPr>
              <w:t>72.5 USD</w:t>
            </w:r>
            <w:r w:rsidR="00477469">
              <w:rPr>
                <w:lang w:val="en-US"/>
              </w:rPr>
              <w:fldChar w:fldCharType="begin"/>
            </w:r>
            <w:r w:rsidR="007403E5">
              <w:rPr>
                <w:lang w:val="en-US"/>
              </w:rPr>
              <w:instrText xml:space="preserve"> ADDIN ZOTERO_ITEM CSL_CITATION {"citationID":"pPK84ufJ","properties":{"formattedCitation":"\\super 5\\nosupersub{}","plainCitation":"5","noteIndex":0},"citationItems":[{"id":535,"uris":["http://zotero.org/users/local/aT6IIWVx/items/HJXTVEFZ"],"uri":["http://zotero.org/users/local/aT6IIWVx/items/HJXTVEFZ"],"itemData":{"id":535,"type":"article-journal","abstract":"Inefficient household cooking in less-developed countries harms health and productivity, the environment, and the global climate. Interventions to encourage adoption of cleaner and more fuel-efficient stoves are being implemented widely to reduce these burdens, but sustained use has proven elusive. This study develops a data-driven simulation approach to investigate the potential costs and benefits of cleaner stoves, informed by recent empirical studies. The results suggest that the private case for adoption of technologies other than charcoal ICS is often unclear; that is, households’ private benefits do not usually outweigh the costs of these improvements. Overall social benefits, in contrast, are typically positive and large for nearly all such improved technologies. We investigate how economic benefits vary with intensity of use, and find that higher use does not unambiguously translate into greater private benefits. Analyzing the effects of different subsidies, we further find that fuel subsidies for purchased fuels could substantially improve private net benefits, but that even these may be insufficient to make cleaner cooking attractive to many households; stove subsidies meanwhile tend to modestly improve private outcomes. To capture the social benefits of cleaner cooking, new and effective incentives may be needed to support household use of efficient stoves.","container-title":"Energy Policy","DOI":"10.1016/j.enpol.2018.06.031","ISSN":"0301-4215","journalAbbreviation":"Energy Policy","language":"en","page":"275-285","source":"ScienceDirect","title":"The need for policies to reduce the costs of cleaner cooking in low income settings: Implications from systematic analysis of costs and benefits","title-short":"The need for policies to reduce the costs of cleaner cooking in low income settings","volume":"121","author":[{"family":"Jeuland","given":"Marc"},{"family":"Tan Soo","given":"Jie-Sheng"},{"family":"Shindell","given":"Drew"}],"issued":{"date-parts":[["2018",10,1]]}}}],"schema":"https://github.com/citation-style-language/schema/raw/master/csl-citation.json"} </w:instrText>
            </w:r>
            <w:r w:rsidR="00477469">
              <w:rPr>
                <w:lang w:val="en-US"/>
              </w:rPr>
              <w:fldChar w:fldCharType="separate"/>
            </w:r>
            <w:r w:rsidR="007403E5" w:rsidRPr="007403E5">
              <w:rPr>
                <w:rFonts w:ascii="Georgia" w:hAnsi="Georgia" w:cs="Times New Roman"/>
                <w:szCs w:val="24"/>
                <w:vertAlign w:val="superscript"/>
              </w:rPr>
              <w:t>5</w:t>
            </w:r>
            <w:r w:rsidR="00477469">
              <w:rPr>
                <w:lang w:val="en-US"/>
              </w:rPr>
              <w:fldChar w:fldCharType="end"/>
            </w:r>
          </w:p>
        </w:tc>
      </w:tr>
      <w:tr w:rsidR="00385159" w14:paraId="39E4EE5A" w14:textId="77777777" w:rsidTr="00385159">
        <w:tc>
          <w:tcPr>
            <w:tcW w:w="3096" w:type="dxa"/>
          </w:tcPr>
          <w:p w14:paraId="39E4EE57" w14:textId="77777777" w:rsidR="00385159" w:rsidRPr="00E027D6" w:rsidRDefault="00385159" w:rsidP="00385159">
            <w:pPr>
              <w:pStyle w:val="BodyText"/>
              <w:rPr>
                <w:b/>
                <w:lang w:val="en-US"/>
              </w:rPr>
            </w:pPr>
            <w:r w:rsidRPr="00E027D6">
              <w:rPr>
                <w:b/>
                <w:lang w:val="en-US"/>
              </w:rPr>
              <w:t>Cost of illness – LC</w:t>
            </w:r>
          </w:p>
        </w:tc>
        <w:tc>
          <w:tcPr>
            <w:tcW w:w="3096" w:type="dxa"/>
          </w:tcPr>
          <w:p w14:paraId="39E4EE58" w14:textId="6031DB61" w:rsidR="00385159" w:rsidRDefault="00385159" w:rsidP="007403E5">
            <w:pPr>
              <w:pStyle w:val="BodyText"/>
              <w:rPr>
                <w:lang w:val="en-US"/>
              </w:rPr>
            </w:pPr>
            <w:r>
              <w:rPr>
                <w:lang w:val="en-US"/>
              </w:rPr>
              <w:t>110 USD</w:t>
            </w:r>
            <w:r w:rsidR="00477469">
              <w:rPr>
                <w:lang w:val="en-US"/>
              </w:rPr>
              <w:fldChar w:fldCharType="begin"/>
            </w:r>
            <w:r w:rsidR="007403E5">
              <w:rPr>
                <w:lang w:val="en-US"/>
              </w:rPr>
              <w:instrText xml:space="preserve"> ADDIN ZOTERO_ITEM CSL_CITATION {"citationID":"nAqNLH9V","properties":{"formattedCitation":"\\super 5\\nosupersub{}","plainCitation":"5","noteIndex":0},"citationItems":[{"id":535,"uris":["http://zotero.org/users/local/aT6IIWVx/items/HJXTVEFZ"],"uri":["http://zotero.org/users/local/aT6IIWVx/items/HJXTVEFZ"],"itemData":{"id":535,"type":"article-journal","abstract":"Inefficient household cooking in less-developed countries harms health and productivity, the environment, and the global climate. Interventions to encourage adoption of cleaner and more fuel-efficient stoves are being implemented widely to reduce these burdens, but sustained use has proven elusive. This study develops a data-driven simulation approach to investigate the potential costs and benefits of cleaner stoves, informed by recent empirical studies. The results suggest that the private case for adoption of technologies other than charcoal ICS is often unclear; that is, households’ private benefits do not usually outweigh the costs of these improvements. Overall social benefits, in contrast, are typically positive and large for nearly all such improved technologies. We investigate how economic benefits vary with intensity of use, and find that higher use does not unambiguously translate into greater private benefits. Analyzing the effects of different subsidies, we further find that fuel subsidies for purchased fuels could substantially improve private net benefits, but that even these may be insufficient to make cleaner cooking attractive to many households; stove subsidies meanwhile tend to modestly improve private outcomes. To capture the social benefits of cleaner cooking, new and effective incentives may be needed to support household use of efficient stoves.","container-title":"Energy Policy","DOI":"10.1016/j.enpol.2018.06.031","ISSN":"0301-4215","journalAbbreviation":"Energy Policy","language":"en","page":"275-285","source":"ScienceDirect","title":"The need for policies to reduce the costs of cleaner cooking in low income settings: Implications from systematic analysis of costs and benefits","title-short":"The need for policies to reduce the costs of cleaner cooking in low income settings","volume":"121","author":[{"family":"Jeuland","given":"Marc"},{"family":"Tan Soo","given":"Jie-Sheng"},{"family":"Shindell","given":"Drew"}],"issued":{"date-parts":[["2018",10,1]]}}}],"schema":"https://github.com/citation-style-language/schema/raw/master/csl-citation.json"} </w:instrText>
            </w:r>
            <w:r w:rsidR="00477469">
              <w:rPr>
                <w:lang w:val="en-US"/>
              </w:rPr>
              <w:fldChar w:fldCharType="separate"/>
            </w:r>
            <w:r w:rsidR="007403E5" w:rsidRPr="007403E5">
              <w:rPr>
                <w:rFonts w:ascii="Georgia" w:hAnsi="Georgia" w:cs="Times New Roman"/>
                <w:szCs w:val="24"/>
                <w:vertAlign w:val="superscript"/>
              </w:rPr>
              <w:t>5</w:t>
            </w:r>
            <w:r w:rsidR="00477469">
              <w:rPr>
                <w:lang w:val="en-US"/>
              </w:rPr>
              <w:fldChar w:fldCharType="end"/>
            </w:r>
          </w:p>
        </w:tc>
        <w:tc>
          <w:tcPr>
            <w:tcW w:w="3096" w:type="dxa"/>
          </w:tcPr>
          <w:p w14:paraId="39E4EE59" w14:textId="07D85DB2" w:rsidR="00385159" w:rsidRDefault="00385159" w:rsidP="007403E5">
            <w:pPr>
              <w:pStyle w:val="BodyText"/>
              <w:rPr>
                <w:lang w:val="en-US"/>
              </w:rPr>
            </w:pPr>
            <w:r>
              <w:rPr>
                <w:lang w:val="en-US"/>
              </w:rPr>
              <w:t>4,750 USD</w:t>
            </w:r>
            <w:r w:rsidR="00477469">
              <w:rPr>
                <w:lang w:val="en-US"/>
              </w:rPr>
              <w:fldChar w:fldCharType="begin"/>
            </w:r>
            <w:r w:rsidR="007403E5">
              <w:rPr>
                <w:lang w:val="en-US"/>
              </w:rPr>
              <w:instrText xml:space="preserve"> ADDIN ZOTERO_ITEM CSL_CITATION {"citationID":"wocjDMD0","properties":{"formattedCitation":"\\super 5\\nosupersub{}","plainCitation":"5","noteIndex":0},"citationItems":[{"id":535,"uris":["http://zotero.org/users/local/aT6IIWVx/items/HJXTVEFZ"],"uri":["http://zotero.org/users/local/aT6IIWVx/items/HJXTVEFZ"],"itemData":{"id":535,"type":"article-journal","abstract":"Inefficient household cooking in less-developed countries harms health and productivity, the environment, and the global climate. Interventions to encourage adoption of cleaner and more fuel-efficient stoves are being implemented widely to reduce these burdens, but sustained use has proven elusive. This study develops a data-driven simulation approach to investigate the potential costs and benefits of cleaner stoves, informed by recent empirical studies. The results suggest that the private case for adoption of technologies other than charcoal ICS is often unclear; that is, households’ private benefits do not usually outweigh the costs of these improvements. Overall social benefits, in contrast, are typically positive and large for nearly all such improved technologies. We investigate how economic benefits vary with intensity of use, and find that higher use does not unambiguously translate into greater private benefits. Analyzing the effects of different subsidies, we further find that fuel subsidies for purchased fuels could substantially improve private net benefits, but that even these may be insufficient to make cleaner cooking attractive to many households; stove subsidies meanwhile tend to modestly improve private outcomes. To capture the social benefits of cleaner cooking, new and effective incentives may be needed to support household use of efficient stoves.","container-title":"Energy Policy","DOI":"10.1016/j.enpol.2018.06.031","ISSN":"0301-4215","journalAbbreviation":"Energy Policy","language":"en","page":"275-285","source":"ScienceDirect","title":"The need for policies to reduce the costs of cleaner cooking in low income settings: Implications from systematic analysis of costs and benefits","title-short":"The need for policies to reduce the costs of cleaner cooking in low income settings","volume":"121","author":[{"family":"Jeuland","given":"Marc"},{"family":"Tan Soo","given":"Jie-Sheng"},{"family":"Shindell","given":"Drew"}],"issued":{"date-parts":[["2018",10,1]]}}}],"schema":"https://github.com/citation-style-language/schema/raw/master/csl-citation.json"} </w:instrText>
            </w:r>
            <w:r w:rsidR="00477469">
              <w:rPr>
                <w:lang w:val="en-US"/>
              </w:rPr>
              <w:fldChar w:fldCharType="separate"/>
            </w:r>
            <w:r w:rsidR="007403E5" w:rsidRPr="007403E5">
              <w:rPr>
                <w:rFonts w:ascii="Georgia" w:hAnsi="Georgia" w:cs="Times New Roman"/>
                <w:szCs w:val="24"/>
                <w:vertAlign w:val="superscript"/>
              </w:rPr>
              <w:t>5</w:t>
            </w:r>
            <w:r w:rsidR="00477469">
              <w:rPr>
                <w:lang w:val="en-US"/>
              </w:rPr>
              <w:fldChar w:fldCharType="end"/>
            </w:r>
          </w:p>
        </w:tc>
      </w:tr>
      <w:tr w:rsidR="00385159" w14:paraId="39E4EE5E" w14:textId="77777777" w:rsidTr="00385159">
        <w:tc>
          <w:tcPr>
            <w:tcW w:w="3096" w:type="dxa"/>
          </w:tcPr>
          <w:p w14:paraId="39E4EE5B" w14:textId="77777777" w:rsidR="00385159" w:rsidRPr="00E027D6" w:rsidRDefault="00385159" w:rsidP="00385159">
            <w:pPr>
              <w:pStyle w:val="BodyText"/>
              <w:rPr>
                <w:b/>
                <w:lang w:val="en-US"/>
              </w:rPr>
            </w:pPr>
            <w:r w:rsidRPr="00E027D6">
              <w:rPr>
                <w:b/>
                <w:lang w:val="en-US"/>
              </w:rPr>
              <w:t>Social discount rate</w:t>
            </w:r>
          </w:p>
        </w:tc>
        <w:tc>
          <w:tcPr>
            <w:tcW w:w="3096" w:type="dxa"/>
          </w:tcPr>
          <w:p w14:paraId="39E4EE5C" w14:textId="44F9EEC4" w:rsidR="00385159" w:rsidRDefault="00385159" w:rsidP="007403E5">
            <w:pPr>
              <w:pStyle w:val="BodyText"/>
              <w:rPr>
                <w:lang w:val="en-US"/>
              </w:rPr>
            </w:pPr>
            <w:r>
              <w:rPr>
                <w:lang w:val="en-US"/>
              </w:rPr>
              <w:t>2%</w:t>
            </w:r>
            <w:r w:rsidR="00477469">
              <w:rPr>
                <w:lang w:val="en-US"/>
              </w:rPr>
              <w:fldChar w:fldCharType="begin"/>
            </w:r>
            <w:r w:rsidR="007403E5">
              <w:rPr>
                <w:lang w:val="en-US"/>
              </w:rPr>
              <w:instrText xml:space="preserve"> ADDIN ZOTERO_ITEM CSL_CITATION {"citationID":"yJNl5vs6","properties":{"formattedCitation":"\\super 6\\nosupersub{}","plainCitation":"6","noteIndex":0},"citationItems":[{"id":678,"uris":["http://zotero.org/users/local/aT6IIWVx/items/CHPAQEV5"],"uri":["http://zotero.org/users/local/aT6IIWVx/items/CHPAQEV5"],"itemData":{"id":678,"type":"report","title":"Technical Support Document: Social Cost of Carbon, Methane, and Nitrous Oxide Interim Estimates under Executive Order 13990","author":[{"literal":"Interagency Working Group on Social Cost of Greenhouse Gases"}],"issued":{"date-parts":[["2021",2]]}}}],"schema":"https://github.com/citation-style-language/schema/raw/master/csl-citation.json"} </w:instrText>
            </w:r>
            <w:r w:rsidR="00477469">
              <w:rPr>
                <w:lang w:val="en-US"/>
              </w:rPr>
              <w:fldChar w:fldCharType="separate"/>
            </w:r>
            <w:r w:rsidR="007403E5" w:rsidRPr="007403E5">
              <w:rPr>
                <w:rFonts w:ascii="Georgia" w:hAnsi="Georgia" w:cs="Times New Roman"/>
                <w:szCs w:val="24"/>
                <w:vertAlign w:val="superscript"/>
              </w:rPr>
              <w:t>6</w:t>
            </w:r>
            <w:r w:rsidR="00477469">
              <w:rPr>
                <w:lang w:val="en-US"/>
              </w:rPr>
              <w:fldChar w:fldCharType="end"/>
            </w:r>
          </w:p>
        </w:tc>
        <w:tc>
          <w:tcPr>
            <w:tcW w:w="3096" w:type="dxa"/>
          </w:tcPr>
          <w:p w14:paraId="39E4EE5D" w14:textId="1992B28B" w:rsidR="00385159" w:rsidRDefault="00385159" w:rsidP="007403E5">
            <w:pPr>
              <w:pStyle w:val="BodyText"/>
              <w:rPr>
                <w:lang w:val="en-US"/>
              </w:rPr>
            </w:pPr>
            <w:r>
              <w:rPr>
                <w:lang w:val="en-US"/>
              </w:rPr>
              <w:t>5%</w:t>
            </w:r>
            <w:r w:rsidR="00477469">
              <w:rPr>
                <w:lang w:val="en-US"/>
              </w:rPr>
              <w:fldChar w:fldCharType="begin"/>
            </w:r>
            <w:r w:rsidR="007403E5">
              <w:rPr>
                <w:lang w:val="en-US"/>
              </w:rPr>
              <w:instrText xml:space="preserve"> ADDIN ZOTERO_ITEM CSL_CITATION {"citationID":"o1KN48b7","properties":{"formattedCitation":"\\super 6\\nosupersub{}","plainCitation":"6","noteIndex":0},"citationItems":[{"id":678,"uris":["http://zotero.org/users/local/aT6IIWVx/items/CHPAQEV5"],"uri":["http://zotero.org/users/local/aT6IIWVx/items/CHPAQEV5"],"itemData":{"id":678,"type":"report","title":"Technical Support Document: Social Cost of Carbon, Methane, and Nitrous Oxide Interim Estimates under Executive Order 13990","author":[{"literal":"Interagency Working Group on Social Cost of Greenhouse Gases"}],"issued":{"date-parts":[["2021",2]]}}}],"schema":"https://github.com/citation-style-language/schema/raw/master/csl-citation.json"} </w:instrText>
            </w:r>
            <w:r w:rsidR="00477469">
              <w:rPr>
                <w:lang w:val="en-US"/>
              </w:rPr>
              <w:fldChar w:fldCharType="separate"/>
            </w:r>
            <w:r w:rsidR="007403E5" w:rsidRPr="007403E5">
              <w:rPr>
                <w:rFonts w:ascii="Georgia" w:hAnsi="Georgia" w:cs="Times New Roman"/>
                <w:szCs w:val="24"/>
                <w:vertAlign w:val="superscript"/>
              </w:rPr>
              <w:t>6</w:t>
            </w:r>
            <w:r w:rsidR="00477469">
              <w:rPr>
                <w:lang w:val="en-US"/>
              </w:rPr>
              <w:fldChar w:fldCharType="end"/>
            </w:r>
          </w:p>
        </w:tc>
      </w:tr>
      <w:tr w:rsidR="00385159" w14:paraId="39E4EE62" w14:textId="77777777" w:rsidTr="00385159">
        <w:tc>
          <w:tcPr>
            <w:tcW w:w="3096" w:type="dxa"/>
          </w:tcPr>
          <w:p w14:paraId="39E4EE5F" w14:textId="77777777" w:rsidR="00385159" w:rsidRPr="00E027D6" w:rsidRDefault="00385159" w:rsidP="00385159">
            <w:pPr>
              <w:pStyle w:val="BodyText"/>
              <w:rPr>
                <w:b/>
                <w:vertAlign w:val="superscript"/>
                <w:lang w:val="en-US"/>
              </w:rPr>
            </w:pPr>
            <w:r w:rsidRPr="00E027D6">
              <w:rPr>
                <w:b/>
                <w:lang w:val="en-US"/>
              </w:rPr>
              <w:t>Minimum wage</w:t>
            </w:r>
            <w:r w:rsidR="00385D78" w:rsidRPr="00E027D6">
              <w:rPr>
                <w:b/>
                <w:vertAlign w:val="superscript"/>
                <w:lang w:val="en-US"/>
              </w:rPr>
              <w:t>**</w:t>
            </w:r>
          </w:p>
        </w:tc>
        <w:tc>
          <w:tcPr>
            <w:tcW w:w="3096" w:type="dxa"/>
          </w:tcPr>
          <w:p w14:paraId="39E4EE60" w14:textId="77777777" w:rsidR="00385159" w:rsidRDefault="00385159" w:rsidP="00385159">
            <w:pPr>
              <w:pStyle w:val="BodyText"/>
              <w:rPr>
                <w:lang w:val="en-US"/>
              </w:rPr>
            </w:pPr>
            <w:r>
              <w:rPr>
                <w:lang w:val="en-US"/>
              </w:rPr>
              <w:t>2 USD/month</w:t>
            </w:r>
          </w:p>
        </w:tc>
        <w:tc>
          <w:tcPr>
            <w:tcW w:w="3096" w:type="dxa"/>
          </w:tcPr>
          <w:p w14:paraId="39E4EE61" w14:textId="77777777" w:rsidR="00385159" w:rsidRDefault="00385159" w:rsidP="00385159">
            <w:pPr>
              <w:pStyle w:val="BodyText"/>
              <w:rPr>
                <w:lang w:val="en-US"/>
              </w:rPr>
            </w:pPr>
            <w:r>
              <w:rPr>
                <w:lang w:val="en-US"/>
              </w:rPr>
              <w:t>269 USD/month</w:t>
            </w:r>
          </w:p>
        </w:tc>
      </w:tr>
      <w:tr w:rsidR="00385159" w14:paraId="39E4EE66" w14:textId="77777777" w:rsidTr="00385159">
        <w:tc>
          <w:tcPr>
            <w:tcW w:w="3096" w:type="dxa"/>
          </w:tcPr>
          <w:p w14:paraId="39E4EE63" w14:textId="77777777" w:rsidR="00385159" w:rsidRPr="00E027D6" w:rsidRDefault="00385159" w:rsidP="00385159">
            <w:pPr>
              <w:pStyle w:val="BodyText"/>
              <w:rPr>
                <w:b/>
                <w:lang w:val="en-US"/>
              </w:rPr>
            </w:pPr>
            <w:r w:rsidRPr="00E027D6">
              <w:rPr>
                <w:b/>
                <w:lang w:val="en-US"/>
              </w:rPr>
              <w:t>Social cost of carbon</w:t>
            </w:r>
          </w:p>
        </w:tc>
        <w:tc>
          <w:tcPr>
            <w:tcW w:w="3096" w:type="dxa"/>
          </w:tcPr>
          <w:p w14:paraId="39E4EE64" w14:textId="19DF16ED" w:rsidR="00385159" w:rsidRDefault="00385159" w:rsidP="007403E5">
            <w:pPr>
              <w:pStyle w:val="BodyText"/>
              <w:rPr>
                <w:lang w:val="en-US"/>
              </w:rPr>
            </w:pPr>
            <w:r>
              <w:rPr>
                <w:lang w:val="en-US"/>
              </w:rPr>
              <w:t>0 USD/MT</w:t>
            </w:r>
            <w:r w:rsidR="00477469">
              <w:rPr>
                <w:lang w:val="en-US"/>
              </w:rPr>
              <w:fldChar w:fldCharType="begin"/>
            </w:r>
            <w:r w:rsidR="007403E5">
              <w:rPr>
                <w:lang w:val="en-US"/>
              </w:rPr>
              <w:instrText xml:space="preserve"> ADDIN ZOTERO_ITEM CSL_CITATION {"citationID":"v9kMOeVk","properties":{"formattedCitation":"\\super 6\\nosupersub{}","plainCitation":"6","noteIndex":0},"citationItems":[{"id":678,"uris":["http://zotero.org/users/local/aT6IIWVx/items/CHPAQEV5"],"uri":["http://zotero.org/users/local/aT6IIWVx/items/CHPAQEV5"],"itemData":{"id":678,"type":"report","title":"Technical Support Document: Social Cost of Carbon, Methane, and Nitrous Oxide Interim Estimates under Executive Order 13990","author":[{"literal":"Interagency Working Group on Social Cost of Greenhouse Gases"}],"issued":{"date-parts":[["2021",2]]}}}],"schema":"https://github.com/citation-style-language/schema/raw/master/csl-citation.json"} </w:instrText>
            </w:r>
            <w:r w:rsidR="00477469">
              <w:rPr>
                <w:lang w:val="en-US"/>
              </w:rPr>
              <w:fldChar w:fldCharType="separate"/>
            </w:r>
            <w:r w:rsidR="007403E5" w:rsidRPr="007403E5">
              <w:rPr>
                <w:rFonts w:ascii="Georgia" w:hAnsi="Georgia" w:cs="Times New Roman"/>
                <w:szCs w:val="24"/>
                <w:vertAlign w:val="superscript"/>
              </w:rPr>
              <w:t>6</w:t>
            </w:r>
            <w:r w:rsidR="00477469">
              <w:rPr>
                <w:lang w:val="en-US"/>
              </w:rPr>
              <w:fldChar w:fldCharType="end"/>
            </w:r>
          </w:p>
        </w:tc>
        <w:tc>
          <w:tcPr>
            <w:tcW w:w="3096" w:type="dxa"/>
          </w:tcPr>
          <w:p w14:paraId="39E4EE65" w14:textId="3D4B36C8" w:rsidR="00385159" w:rsidRDefault="00385159" w:rsidP="007403E5">
            <w:pPr>
              <w:pStyle w:val="BodyText"/>
              <w:rPr>
                <w:lang w:val="en-US"/>
              </w:rPr>
            </w:pPr>
            <w:r>
              <w:rPr>
                <w:lang w:val="en-US"/>
              </w:rPr>
              <w:t>220 USD/MT</w:t>
            </w:r>
            <w:r w:rsidR="00477469">
              <w:rPr>
                <w:lang w:val="en-US"/>
              </w:rPr>
              <w:fldChar w:fldCharType="begin"/>
            </w:r>
            <w:r w:rsidR="007403E5">
              <w:rPr>
                <w:lang w:val="en-US"/>
              </w:rPr>
              <w:instrText xml:space="preserve"> ADDIN ZOTERO_ITEM CSL_CITATION {"citationID":"3mv4UIju","properties":{"formattedCitation":"\\super 6\\nosupersub{}","plainCitation":"6","noteIndex":0},"citationItems":[{"id":678,"uris":["http://zotero.org/users/local/aT6IIWVx/items/CHPAQEV5"],"uri":["http://zotero.org/users/local/aT6IIWVx/items/CHPAQEV5"],"itemData":{"id":678,"type":"report","title":"Technical Support Document: Social Cost of Carbon, Methane, and Nitrous Oxide Interim Estimates under Executive Order 13990","author":[{"literal":"Interagency Working Group on Social Cost of Greenhouse Gases"}],"issued":{"date-parts":[["2021",2]]}}}],"schema":"https://github.com/citation-style-language/schema/raw/master/csl-citation.json"} </w:instrText>
            </w:r>
            <w:r w:rsidR="00477469">
              <w:rPr>
                <w:lang w:val="en-US"/>
              </w:rPr>
              <w:fldChar w:fldCharType="separate"/>
            </w:r>
            <w:r w:rsidR="007403E5" w:rsidRPr="007403E5">
              <w:rPr>
                <w:rFonts w:ascii="Georgia" w:hAnsi="Georgia" w:cs="Times New Roman"/>
                <w:szCs w:val="24"/>
                <w:vertAlign w:val="superscript"/>
              </w:rPr>
              <w:t>6</w:t>
            </w:r>
            <w:r w:rsidR="00477469">
              <w:rPr>
                <w:lang w:val="en-US"/>
              </w:rPr>
              <w:fldChar w:fldCharType="end"/>
            </w:r>
          </w:p>
        </w:tc>
      </w:tr>
      <w:tr w:rsidR="00385159" w14:paraId="39E4EE6A" w14:textId="77777777" w:rsidTr="00385159">
        <w:tc>
          <w:tcPr>
            <w:tcW w:w="3096" w:type="dxa"/>
          </w:tcPr>
          <w:p w14:paraId="39E4EE67" w14:textId="77777777" w:rsidR="00385159" w:rsidRPr="00E027D6" w:rsidRDefault="00385159" w:rsidP="00385159">
            <w:pPr>
              <w:pStyle w:val="BodyText"/>
              <w:rPr>
                <w:b/>
                <w:vertAlign w:val="superscript"/>
                <w:lang w:val="en-US"/>
              </w:rPr>
            </w:pPr>
            <w:r w:rsidRPr="00E027D6">
              <w:rPr>
                <w:b/>
                <w:lang w:val="en-US"/>
              </w:rPr>
              <w:t>Fraction of n</w:t>
            </w:r>
            <w:r w:rsidR="0082686B" w:rsidRPr="00E027D6">
              <w:rPr>
                <w:b/>
                <w:lang w:val="en-US"/>
              </w:rPr>
              <w:t>on-renewable biomass</w:t>
            </w:r>
            <w:r w:rsidR="0082686B" w:rsidRPr="00E027D6">
              <w:rPr>
                <w:b/>
                <w:vertAlign w:val="superscript"/>
                <w:lang w:val="en-US"/>
              </w:rPr>
              <w:t>**</w:t>
            </w:r>
          </w:p>
        </w:tc>
        <w:tc>
          <w:tcPr>
            <w:tcW w:w="3096" w:type="dxa"/>
          </w:tcPr>
          <w:p w14:paraId="39E4EE68" w14:textId="77777777" w:rsidR="00385159" w:rsidRDefault="00385159" w:rsidP="00385159">
            <w:pPr>
              <w:pStyle w:val="BodyText"/>
              <w:rPr>
                <w:lang w:val="en-US"/>
              </w:rPr>
            </w:pPr>
            <w:r>
              <w:rPr>
                <w:lang w:val="en-US"/>
              </w:rPr>
              <w:t>0</w:t>
            </w:r>
          </w:p>
        </w:tc>
        <w:tc>
          <w:tcPr>
            <w:tcW w:w="3096" w:type="dxa"/>
          </w:tcPr>
          <w:p w14:paraId="39E4EE69" w14:textId="77777777" w:rsidR="00385159" w:rsidRDefault="00385159" w:rsidP="00385159">
            <w:pPr>
              <w:pStyle w:val="BodyText"/>
              <w:rPr>
                <w:lang w:val="en-US"/>
              </w:rPr>
            </w:pPr>
            <w:r>
              <w:rPr>
                <w:lang w:val="en-US"/>
              </w:rPr>
              <w:t>1</w:t>
            </w:r>
          </w:p>
        </w:tc>
      </w:tr>
      <w:tr w:rsidR="00385159" w14:paraId="39E4EE6E" w14:textId="77777777" w:rsidTr="00385159">
        <w:tc>
          <w:tcPr>
            <w:tcW w:w="3096" w:type="dxa"/>
          </w:tcPr>
          <w:p w14:paraId="39E4EE6B" w14:textId="77777777" w:rsidR="00385159" w:rsidRPr="00E027D6" w:rsidRDefault="00385159" w:rsidP="00385159">
            <w:pPr>
              <w:pStyle w:val="BodyText"/>
              <w:rPr>
                <w:b/>
                <w:vertAlign w:val="superscript"/>
                <w:lang w:val="en-US"/>
              </w:rPr>
            </w:pPr>
            <w:r w:rsidRPr="00E027D6">
              <w:rPr>
                <w:b/>
                <w:lang w:val="en-US"/>
              </w:rPr>
              <w:t>Diesel cost</w:t>
            </w:r>
            <w:r w:rsidRPr="00E027D6">
              <w:rPr>
                <w:b/>
                <w:vertAlign w:val="superscript"/>
                <w:lang w:val="en-US"/>
              </w:rPr>
              <w:t>**</w:t>
            </w:r>
          </w:p>
        </w:tc>
        <w:tc>
          <w:tcPr>
            <w:tcW w:w="3096" w:type="dxa"/>
          </w:tcPr>
          <w:p w14:paraId="39E4EE6C" w14:textId="77777777" w:rsidR="00385159" w:rsidRDefault="00385159" w:rsidP="00385159">
            <w:pPr>
              <w:pStyle w:val="BodyText"/>
              <w:rPr>
                <w:lang w:val="en-US"/>
              </w:rPr>
            </w:pPr>
            <w:r>
              <w:rPr>
                <w:lang w:val="en-US"/>
              </w:rPr>
              <w:t>0.09</w:t>
            </w:r>
            <w:r w:rsidR="00B524CD">
              <w:rPr>
                <w:lang w:val="en-US"/>
              </w:rPr>
              <w:t xml:space="preserve"> USD/l</w:t>
            </w:r>
          </w:p>
        </w:tc>
        <w:tc>
          <w:tcPr>
            <w:tcW w:w="3096" w:type="dxa"/>
          </w:tcPr>
          <w:p w14:paraId="39E4EE6D" w14:textId="77777777" w:rsidR="00385159" w:rsidRDefault="00385159" w:rsidP="00385159">
            <w:pPr>
              <w:pStyle w:val="BodyText"/>
              <w:rPr>
                <w:lang w:val="en-US"/>
              </w:rPr>
            </w:pPr>
            <w:r>
              <w:rPr>
                <w:lang w:val="en-US"/>
              </w:rPr>
              <w:t>1.6</w:t>
            </w:r>
            <w:r w:rsidR="00B524CD">
              <w:rPr>
                <w:lang w:val="en-US"/>
              </w:rPr>
              <w:t xml:space="preserve"> USD/l</w:t>
            </w:r>
          </w:p>
        </w:tc>
      </w:tr>
      <w:tr w:rsidR="00385159" w14:paraId="39E4EE72" w14:textId="77777777" w:rsidTr="00385159">
        <w:tc>
          <w:tcPr>
            <w:tcW w:w="3096" w:type="dxa"/>
          </w:tcPr>
          <w:p w14:paraId="39E4EE6F" w14:textId="77777777" w:rsidR="00385159" w:rsidRPr="00E027D6" w:rsidRDefault="00385159" w:rsidP="00385159">
            <w:pPr>
              <w:pStyle w:val="BodyText"/>
              <w:rPr>
                <w:b/>
                <w:lang w:val="en-US"/>
              </w:rPr>
            </w:pPr>
            <w:r w:rsidRPr="00E027D6">
              <w:rPr>
                <w:b/>
                <w:lang w:val="en-US"/>
              </w:rPr>
              <w:t>LPG cost</w:t>
            </w:r>
          </w:p>
        </w:tc>
        <w:tc>
          <w:tcPr>
            <w:tcW w:w="3096" w:type="dxa"/>
          </w:tcPr>
          <w:p w14:paraId="39E4EE70" w14:textId="7E1584EB" w:rsidR="00385159" w:rsidRDefault="00B524CD" w:rsidP="007403E5">
            <w:pPr>
              <w:pStyle w:val="BodyText"/>
              <w:rPr>
                <w:lang w:val="en-US"/>
              </w:rPr>
            </w:pPr>
            <w:r>
              <w:rPr>
                <w:lang w:val="en-US"/>
              </w:rPr>
              <w:t>0.3 USD/kg</w:t>
            </w:r>
            <w:r w:rsidR="00477469">
              <w:rPr>
                <w:lang w:val="en-US"/>
              </w:rPr>
              <w:fldChar w:fldCharType="begin"/>
            </w:r>
            <w:r w:rsidR="007403E5">
              <w:rPr>
                <w:lang w:val="en-US"/>
              </w:rPr>
              <w:instrText xml:space="preserve"> ADDIN ZOTERO_ITEM CSL_CITATION {"citationID":"wFjGC4XK","properties":{"formattedCitation":"\\super 5\\nosupersub{}","plainCitation":"5","noteIndex":0},"citationItems":[{"id":535,"uris":["http://zotero.org/users/local/aT6IIWVx/items/HJXTVEFZ"],"uri":["http://zotero.org/users/local/aT6IIWVx/items/HJXTVEFZ"],"itemData":{"id":535,"type":"article-journal","abstract":"Inefficient household cooking in less-developed countries harms health and productivity, the environment, and the global climate. Interventions to encourage adoption of cleaner and more fuel-efficient stoves are being implemented widely to reduce these burdens, but sustained use has proven elusive. This study develops a data-driven simulation approach to investigate the potential costs and benefits of cleaner stoves, informed by recent empirical studies. The results suggest that the private case for adoption of technologies other than charcoal ICS is often unclear; that is, households’ private benefits do not usually outweigh the costs of these improvements. Overall social benefits, in contrast, are typically positive and large for nearly all such improved technologies. We investigate how economic benefits vary with intensity of use, and find that higher use does not unambiguously translate into greater private benefits. Analyzing the effects of different subsidies, we further find that fuel subsidies for purchased fuels could substantially improve private net benefits, but that even these may be insufficient to make cleaner cooking attractive to many households; stove subsidies meanwhile tend to modestly improve private outcomes. To capture the social benefits of cleaner cooking, new and effective incentives may be needed to support household use of efficient stoves.","container-title":"Energy Policy","DOI":"10.1016/j.enpol.2018.06.031","ISSN":"0301-4215","journalAbbreviation":"Energy Policy","language":"en","page":"275-285","source":"ScienceDirect","title":"The need for policies to reduce the costs of cleaner cooking in low income settings: Implications from systematic analysis of costs and benefits","title-short":"The need for policies to reduce the costs of cleaner cooking in low income settings","volume":"121","author":[{"family":"Jeuland","given":"Marc"},{"family":"Tan Soo","given":"Jie-Sheng"},{"family":"Shindell","given":"Drew"}],"issued":{"date-parts":[["2018",10,1]]}}}],"schema":"https://github.com/citation-style-language/schema/raw/master/csl-citation.json"} </w:instrText>
            </w:r>
            <w:r w:rsidR="00477469">
              <w:rPr>
                <w:lang w:val="en-US"/>
              </w:rPr>
              <w:fldChar w:fldCharType="separate"/>
            </w:r>
            <w:r w:rsidR="007403E5" w:rsidRPr="007403E5">
              <w:rPr>
                <w:rFonts w:ascii="Georgia" w:hAnsi="Georgia" w:cs="Times New Roman"/>
                <w:szCs w:val="24"/>
                <w:vertAlign w:val="superscript"/>
              </w:rPr>
              <w:t>5</w:t>
            </w:r>
            <w:r w:rsidR="00477469">
              <w:rPr>
                <w:lang w:val="en-US"/>
              </w:rPr>
              <w:fldChar w:fldCharType="end"/>
            </w:r>
          </w:p>
        </w:tc>
        <w:tc>
          <w:tcPr>
            <w:tcW w:w="3096" w:type="dxa"/>
          </w:tcPr>
          <w:p w14:paraId="39E4EE71" w14:textId="1CD2C042" w:rsidR="00385159" w:rsidRDefault="00B524CD" w:rsidP="007403E5">
            <w:pPr>
              <w:pStyle w:val="BodyText"/>
              <w:rPr>
                <w:lang w:val="en-US"/>
              </w:rPr>
            </w:pPr>
            <w:r>
              <w:rPr>
                <w:lang w:val="en-US"/>
              </w:rPr>
              <w:t>1.2 USD/kg</w:t>
            </w:r>
            <w:r w:rsidR="00477469">
              <w:rPr>
                <w:lang w:val="en-US"/>
              </w:rPr>
              <w:fldChar w:fldCharType="begin"/>
            </w:r>
            <w:r w:rsidR="007403E5">
              <w:rPr>
                <w:lang w:val="en-US"/>
              </w:rPr>
              <w:instrText xml:space="preserve"> ADDIN ZOTERO_ITEM CSL_CITATION {"citationID":"PMeY3XdU","properties":{"formattedCitation":"\\super 5\\nosupersub{}","plainCitation":"5","noteIndex":0},"citationItems":[{"id":535,"uris":["http://zotero.org/users/local/aT6IIWVx/items/HJXTVEFZ"],"uri":["http://zotero.org/users/local/aT6IIWVx/items/HJXTVEFZ"],"itemData":{"id":535,"type":"article-journal","abstract":"Inefficient household cooking in less-developed countries harms health and productivity, the environment, and the global climate. Interventions to encourage adoption of cleaner and more fuel-efficient stoves are being implemented widely to reduce these burdens, but sustained use has proven elusive. This study develops a data-driven simulation approach to investigate the potential costs and benefits of cleaner stoves, informed by recent empirical studies. The results suggest that the private case for adoption of technologies other than charcoal ICS is often unclear; that is, households’ private benefits do not usually outweigh the costs of these improvements. Overall social benefits, in contrast, are typically positive and large for nearly all such improved technologies. We investigate how economic benefits vary with intensity of use, and find that higher use does not unambiguously translate into greater private benefits. Analyzing the effects of different subsidies, we further find that fuel subsidies for purchased fuels could substantially improve private net benefits, but that even these may be insufficient to make cleaner cooking attractive to many households; stove subsidies meanwhile tend to modestly improve private outcomes. To capture the social benefits of cleaner cooking, new and effective incentives may be needed to support household use of efficient stoves.","container-title":"Energy Policy","DOI":"10.1016/j.enpol.2018.06.031","ISSN":"0301-4215","journalAbbreviation":"Energy Policy","language":"en","page":"275-285","source":"ScienceDirect","title":"The need for policies to reduce the costs of cleaner cooking in low income settings: Implications from systematic analysis of costs and benefits","title-short":"The need for policies to reduce the costs of cleaner cooking in low income settings","volume":"121","author":[{"family":"Jeuland","given":"Marc"},{"family":"Tan Soo","given":"Jie-Sheng"},{"family":"Shindell","given":"Drew"}],"issued":{"date-parts":[["2018",10,1]]}}}],"schema":"https://github.com/citation-style-language/schema/raw/master/csl-citation.json"} </w:instrText>
            </w:r>
            <w:r w:rsidR="00477469">
              <w:rPr>
                <w:lang w:val="en-US"/>
              </w:rPr>
              <w:fldChar w:fldCharType="separate"/>
            </w:r>
            <w:r w:rsidR="007403E5" w:rsidRPr="007403E5">
              <w:rPr>
                <w:rFonts w:ascii="Georgia" w:hAnsi="Georgia" w:cs="Times New Roman"/>
                <w:szCs w:val="24"/>
                <w:vertAlign w:val="superscript"/>
              </w:rPr>
              <w:t>5</w:t>
            </w:r>
            <w:r w:rsidR="00477469">
              <w:rPr>
                <w:lang w:val="en-US"/>
              </w:rPr>
              <w:fldChar w:fldCharType="end"/>
            </w:r>
          </w:p>
        </w:tc>
      </w:tr>
      <w:tr w:rsidR="00385159" w14:paraId="39E4EE76" w14:textId="77777777" w:rsidTr="00385159">
        <w:tc>
          <w:tcPr>
            <w:tcW w:w="3096" w:type="dxa"/>
          </w:tcPr>
          <w:p w14:paraId="39E4EE73" w14:textId="77777777" w:rsidR="00385159" w:rsidRPr="00E027D6" w:rsidRDefault="00385159" w:rsidP="00385159">
            <w:pPr>
              <w:pStyle w:val="BodyText"/>
              <w:rPr>
                <w:b/>
                <w:vertAlign w:val="superscript"/>
                <w:lang w:val="en-US"/>
              </w:rPr>
            </w:pPr>
            <w:r w:rsidRPr="00E027D6">
              <w:rPr>
                <w:b/>
                <w:lang w:val="en-US"/>
              </w:rPr>
              <w:t>Grid generation cost</w:t>
            </w:r>
            <w:r w:rsidR="00B524CD" w:rsidRPr="00E027D6">
              <w:rPr>
                <w:b/>
                <w:vertAlign w:val="superscript"/>
                <w:lang w:val="en-US"/>
              </w:rPr>
              <w:t>**</w:t>
            </w:r>
          </w:p>
        </w:tc>
        <w:tc>
          <w:tcPr>
            <w:tcW w:w="3096" w:type="dxa"/>
          </w:tcPr>
          <w:p w14:paraId="39E4EE74" w14:textId="77777777" w:rsidR="00385159" w:rsidRDefault="00B524CD" w:rsidP="00385159">
            <w:pPr>
              <w:pStyle w:val="BodyText"/>
              <w:rPr>
                <w:lang w:val="en-US"/>
              </w:rPr>
            </w:pPr>
            <w:r>
              <w:rPr>
                <w:lang w:val="en-US"/>
              </w:rPr>
              <w:t>0.013 USD/kWh</w:t>
            </w:r>
          </w:p>
        </w:tc>
        <w:tc>
          <w:tcPr>
            <w:tcW w:w="3096" w:type="dxa"/>
          </w:tcPr>
          <w:p w14:paraId="39E4EE75" w14:textId="77777777" w:rsidR="00385159" w:rsidRDefault="00B524CD" w:rsidP="00385159">
            <w:pPr>
              <w:pStyle w:val="BodyText"/>
              <w:rPr>
                <w:lang w:val="en-US"/>
              </w:rPr>
            </w:pPr>
            <w:r>
              <w:rPr>
                <w:lang w:val="en-US"/>
              </w:rPr>
              <w:t>0.157 USD/kWh</w:t>
            </w:r>
          </w:p>
        </w:tc>
      </w:tr>
      <w:tr w:rsidR="00385159" w14:paraId="39E4EE7A" w14:textId="77777777" w:rsidTr="00385159">
        <w:tc>
          <w:tcPr>
            <w:tcW w:w="3096" w:type="dxa"/>
          </w:tcPr>
          <w:p w14:paraId="39E4EE77" w14:textId="77777777" w:rsidR="00385159" w:rsidRPr="00E027D6" w:rsidRDefault="00385159" w:rsidP="00385159">
            <w:pPr>
              <w:pStyle w:val="BodyText"/>
              <w:rPr>
                <w:b/>
                <w:lang w:val="en-US"/>
              </w:rPr>
            </w:pPr>
            <w:r w:rsidRPr="00E027D6">
              <w:rPr>
                <w:b/>
                <w:lang w:val="en-US"/>
              </w:rPr>
              <w:t>Charcoal cost</w:t>
            </w:r>
          </w:p>
        </w:tc>
        <w:tc>
          <w:tcPr>
            <w:tcW w:w="3096" w:type="dxa"/>
          </w:tcPr>
          <w:p w14:paraId="39E4EE78" w14:textId="054F56AB" w:rsidR="00385159" w:rsidRDefault="00B524CD" w:rsidP="007403E5">
            <w:pPr>
              <w:pStyle w:val="BodyText"/>
              <w:rPr>
                <w:lang w:val="en-US"/>
              </w:rPr>
            </w:pPr>
            <w:r>
              <w:rPr>
                <w:lang w:val="en-US"/>
              </w:rPr>
              <w:t>0.06 USD/kg</w:t>
            </w:r>
            <w:r w:rsidR="00477469">
              <w:rPr>
                <w:lang w:val="en-US"/>
              </w:rPr>
              <w:fldChar w:fldCharType="begin"/>
            </w:r>
            <w:r w:rsidR="007403E5">
              <w:rPr>
                <w:lang w:val="en-US"/>
              </w:rPr>
              <w:instrText xml:space="preserve"> ADDIN ZOTERO_ITEM CSL_CITATION {"citationID":"5D966iYp","properties":{"formattedCitation":"\\super 5\\nosupersub{}","plainCitation":"5","noteIndex":0},"citationItems":[{"id":535,"uris":["http://zotero.org/users/local/aT6IIWVx/items/HJXTVEFZ"],"uri":["http://zotero.org/users/local/aT6IIWVx/items/HJXTVEFZ"],"itemData":{"id":535,"type":"article-journal","abstract":"Inefficient household cooking in less-developed countries harms health and productivity, the environment, and the global climate. Interventions to encourage adoption of cleaner and more fuel-efficient stoves are being implemented widely to reduce these burdens, but sustained use has proven elusive. This study develops a data-driven simulation approach to investigate the potential costs and benefits of cleaner stoves, informed by recent empirical studies. The results suggest that the private case for adoption of technologies other than charcoal ICS is often unclear; that is, households’ private benefits do not usually outweigh the costs of these improvements. Overall social benefits, in contrast, are typically positive and large for nearly all such improved technologies. We investigate how economic benefits vary with intensity of use, and find that higher use does not unambiguously translate into greater private benefits. Analyzing the effects of different subsidies, we further find that fuel subsidies for purchased fuels could substantially improve private net benefits, but that even these may be insufficient to make cleaner cooking attractive to many households; stove subsidies meanwhile tend to modestly improve private outcomes. To capture the social benefits of cleaner cooking, new and effective incentives may be needed to support household use of efficient stoves.","container-title":"Energy Policy","DOI":"10.1016/j.enpol.2018.06.031","ISSN":"0301-4215","journalAbbreviation":"Energy Policy","language":"en","page":"275-285","source":"ScienceDirect","title":"The need for policies to reduce the costs of cleaner cooking in low income settings: Implications from systematic analysis of costs and benefits","title-short":"The need for policies to reduce the costs of cleaner cooking in low income settings","volume":"121","author":[{"family":"Jeuland","given":"Marc"},{"family":"Tan Soo","given":"Jie-Sheng"},{"family":"Shindell","given":"Drew"}],"issued":{"date-parts":[["2018",10,1]]}}}],"schema":"https://github.com/citation-style-language/schema/raw/master/csl-citation.json"} </w:instrText>
            </w:r>
            <w:r w:rsidR="00477469">
              <w:rPr>
                <w:lang w:val="en-US"/>
              </w:rPr>
              <w:fldChar w:fldCharType="separate"/>
            </w:r>
            <w:r w:rsidR="007403E5" w:rsidRPr="007403E5">
              <w:rPr>
                <w:rFonts w:ascii="Georgia" w:hAnsi="Georgia" w:cs="Times New Roman"/>
                <w:szCs w:val="24"/>
                <w:vertAlign w:val="superscript"/>
              </w:rPr>
              <w:t>5</w:t>
            </w:r>
            <w:r w:rsidR="00477469">
              <w:rPr>
                <w:lang w:val="en-US"/>
              </w:rPr>
              <w:fldChar w:fldCharType="end"/>
            </w:r>
          </w:p>
        </w:tc>
        <w:tc>
          <w:tcPr>
            <w:tcW w:w="3096" w:type="dxa"/>
          </w:tcPr>
          <w:p w14:paraId="39E4EE79" w14:textId="540A96BC" w:rsidR="00385159" w:rsidRDefault="00B524CD" w:rsidP="007403E5">
            <w:pPr>
              <w:pStyle w:val="BodyText"/>
              <w:rPr>
                <w:lang w:val="en-US"/>
              </w:rPr>
            </w:pPr>
            <w:r>
              <w:rPr>
                <w:lang w:val="en-US"/>
              </w:rPr>
              <w:t>0.45 USD/kg</w:t>
            </w:r>
            <w:r w:rsidR="00477469">
              <w:rPr>
                <w:lang w:val="en-US"/>
              </w:rPr>
              <w:fldChar w:fldCharType="begin"/>
            </w:r>
            <w:r w:rsidR="007403E5">
              <w:rPr>
                <w:lang w:val="en-US"/>
              </w:rPr>
              <w:instrText xml:space="preserve"> ADDIN ZOTERO_ITEM CSL_CITATION {"citationID":"aXZJ6PAU","properties":{"formattedCitation":"\\super 5\\nosupersub{}","plainCitation":"5","noteIndex":0},"citationItems":[{"id":535,"uris":["http://zotero.org/users/local/aT6IIWVx/items/HJXTVEFZ"],"uri":["http://zotero.org/users/local/aT6IIWVx/items/HJXTVEFZ"],"itemData":{"id":535,"type":"article-journal","abstract":"Inefficient household cooking in less-developed countries harms health and productivity, the environment, and the global climate. Interventions to encourage adoption of cleaner and more fuel-efficient stoves are being implemented widely to reduce these burdens, but sustained use has proven elusive. This study develops a data-driven simulation approach to investigate the potential costs and benefits of cleaner stoves, informed by recent empirical studies. The results suggest that the private case for adoption of technologies other than charcoal ICS is often unclear; that is, households’ private benefits do not usually outweigh the costs of these improvements. Overall social benefits, in contrast, are typically positive and large for nearly all such improved technologies. We investigate how economic benefits vary with intensity of use, and find that higher use does not unambiguously translate into greater private benefits. Analyzing the effects of different subsidies, we further find that fuel subsidies for purchased fuels could substantially improve private net benefits, but that even these may be insufficient to make cleaner cooking attractive to many households; stove subsidies meanwhile tend to modestly improve private outcomes. To capture the social benefits of cleaner cooking, new and effective incentives may be needed to support household use of efficient stoves.","container-title":"Energy Policy","DOI":"10.1016/j.enpol.2018.06.031","ISSN":"0301-4215","journalAbbreviation":"Energy Policy","language":"en","page":"275-285","source":"ScienceDirect","title":"The need for policies to reduce the costs of cleaner cooking in low income settings: Implications from systematic analysis of costs and benefits","title-short":"The need for policies to reduce the costs of cleaner cooking in low income settings","volume":"121","author":[{"family":"Jeuland","given":"Marc"},{"family":"Tan Soo","given":"Jie-Sheng"},{"family":"Shindell","given":"Drew"}],"issued":{"date-parts":[["2018",10,1]]}}}],"schema":"https://github.com/citation-style-language/schema/raw/master/csl-citation.json"} </w:instrText>
            </w:r>
            <w:r w:rsidR="00477469">
              <w:rPr>
                <w:lang w:val="en-US"/>
              </w:rPr>
              <w:fldChar w:fldCharType="separate"/>
            </w:r>
            <w:r w:rsidR="007403E5" w:rsidRPr="007403E5">
              <w:rPr>
                <w:rFonts w:ascii="Georgia" w:hAnsi="Georgia" w:cs="Times New Roman"/>
                <w:szCs w:val="24"/>
                <w:vertAlign w:val="superscript"/>
              </w:rPr>
              <w:t>5</w:t>
            </w:r>
            <w:r w:rsidR="00477469">
              <w:rPr>
                <w:lang w:val="en-US"/>
              </w:rPr>
              <w:fldChar w:fldCharType="end"/>
            </w:r>
          </w:p>
        </w:tc>
      </w:tr>
      <w:tr w:rsidR="00385159" w14:paraId="39E4EE7E" w14:textId="77777777" w:rsidTr="00385159">
        <w:tc>
          <w:tcPr>
            <w:tcW w:w="3096" w:type="dxa"/>
          </w:tcPr>
          <w:p w14:paraId="39E4EE7B" w14:textId="77777777" w:rsidR="00385159" w:rsidRPr="00E027D6" w:rsidRDefault="00B524CD" w:rsidP="00385159">
            <w:pPr>
              <w:pStyle w:val="BodyText"/>
              <w:rPr>
                <w:b/>
                <w:lang w:val="en-US"/>
              </w:rPr>
            </w:pPr>
            <w:r w:rsidRPr="00E027D6">
              <w:rPr>
                <w:b/>
                <w:lang w:val="en-US"/>
              </w:rPr>
              <w:t xml:space="preserve"> </w:t>
            </w:r>
            <w:r w:rsidR="00385159" w:rsidRPr="00E027D6">
              <w:rPr>
                <w:b/>
                <w:lang w:val="en-US"/>
              </w:rPr>
              <w:t>Traditional biomass investment cost</w:t>
            </w:r>
          </w:p>
        </w:tc>
        <w:tc>
          <w:tcPr>
            <w:tcW w:w="3096" w:type="dxa"/>
          </w:tcPr>
          <w:p w14:paraId="39E4EE7C" w14:textId="77777777" w:rsidR="00385159" w:rsidRDefault="00B524CD" w:rsidP="0082686B">
            <w:pPr>
              <w:pStyle w:val="BodyText"/>
              <w:rPr>
                <w:lang w:val="en-US"/>
              </w:rPr>
            </w:pPr>
            <w:r>
              <w:rPr>
                <w:lang w:val="en-US"/>
              </w:rPr>
              <w:t>0 USD</w:t>
            </w:r>
            <w:r w:rsidR="00477469">
              <w:rPr>
                <w:lang w:val="en-US"/>
              </w:rPr>
              <w:fldChar w:fldCharType="begin"/>
            </w:r>
            <w:r w:rsidR="0082686B">
              <w:rPr>
                <w:lang w:val="en-US"/>
              </w:rPr>
              <w:instrText xml:space="preserve"> ADDIN ZOTERO_ITEM CSL_CITATION {"citationID":"cgLudKTw","properties":{"formattedCitation":"\\super 7\\nosupersub{}","plainCitation":"7","noteIndex":0},"citationItems":[{"id":544,"uris":["http://zotero.org/users/local/aT6IIWVx/items/URGGYDLH"],"uri":["http://zotero.org/users/local/aT6IIWVx/items/URGGYDLH"],"itemData":{"id":544,"type":"article-journal","abstract":"Cooking with polluting and inefficient fuels and technologies is responsible for a large set of global harms, ranging from health and time losses among the billions of people who are energy poor, to environmental degradation at a regional and global scale. This paper presents a new decision-support model–the BAR-HAP Tool–that is aimed at guiding planning of policy interventions to accelerate transitions towards cleaner cooking fuels and technologies. The conceptual model behind BAR-HAP lies in a framework of costs and benefits that is holistic and comprehensive, allows consideration of multiple policy interventions (subsidies, financing, bans, and behavior change communication), and realistically accounts for partial adoption and use of improved cooking technology. It incorporates evidence from recent efforts to characterize the relevant set of parameters that determine those costs and benefits, including those related to intervention effectiveness. Practical aspects of the tool were modified based on feedback from a pilot testing workshop with multisectoral users in Nepal. To demonstrate the functionality of the BAR-HAP tool, we present illustrative calculations related to several cooking transitions in the context of Nepal. In accounting for the multifaceted nature of the issue of household air pollution, the BAR-HAP model is expected to facilitate cross-sector dialogue and problem-solving to address this major health, environment and development challenge.","container-title":"PLOS ONE","DOI":"10.1371/journal.pone.0245729","ISSN":"1932-6203","issue":"1","journalAbbreviation":"PLOS ONE","language":"en","note":"publisher: Public Library of Science","page":"e0245729","source":"PLoS Journals","title":"The benefits of action to reduce household air pollution (BAR-HAP) model: A new decision support tool","title-short":"The benefits of action to reduce household air pollution (BAR-HAP) model","volume":"16","author":[{"family":"Das","given":"Ipsita"},{"family":"Lewis","given":"Jessica J."},{"family":"Ludolph","given":"Ramona"},{"family":"Bertram","given":"Melanie"},{"family":"Adair-Rohani","given":"Heather"},{"family":"Jeuland","given":"Marc"}],"issued":{"date-parts":[["2021",1,22]]}}}],"schema":"https://github.com/citation-style-language/schema/raw/master/csl-citation.json"} </w:instrText>
            </w:r>
            <w:r w:rsidR="00477469">
              <w:rPr>
                <w:lang w:val="en-US"/>
              </w:rPr>
              <w:fldChar w:fldCharType="separate"/>
            </w:r>
            <w:r w:rsidR="0082686B" w:rsidRPr="0082686B">
              <w:rPr>
                <w:rFonts w:ascii="Georgia" w:hAnsi="Georgia" w:cs="Times New Roman"/>
                <w:szCs w:val="24"/>
                <w:vertAlign w:val="superscript"/>
              </w:rPr>
              <w:t>7</w:t>
            </w:r>
            <w:r w:rsidR="00477469">
              <w:rPr>
                <w:lang w:val="en-US"/>
              </w:rPr>
              <w:fldChar w:fldCharType="end"/>
            </w:r>
          </w:p>
        </w:tc>
        <w:tc>
          <w:tcPr>
            <w:tcW w:w="3096" w:type="dxa"/>
          </w:tcPr>
          <w:p w14:paraId="39E4EE7D" w14:textId="77777777" w:rsidR="00385159" w:rsidRDefault="00B524CD" w:rsidP="0082686B">
            <w:pPr>
              <w:pStyle w:val="BodyText"/>
              <w:rPr>
                <w:lang w:val="en-US"/>
              </w:rPr>
            </w:pPr>
            <w:r>
              <w:rPr>
                <w:lang w:val="en-US"/>
              </w:rPr>
              <w:t>0.5 USD</w:t>
            </w:r>
            <w:r w:rsidR="00477469">
              <w:rPr>
                <w:lang w:val="en-US"/>
              </w:rPr>
              <w:fldChar w:fldCharType="begin"/>
            </w:r>
            <w:r w:rsidR="0082686B">
              <w:rPr>
                <w:lang w:val="en-US"/>
              </w:rPr>
              <w:instrText xml:space="preserve"> ADDIN ZOTERO_ITEM CSL_CITATION {"citationID":"cB2Pt8cC","properties":{"formattedCitation":"\\super 8\\nosupersub{}","plainCitation":"8","noteIndex":0},"citationItems":[{"id":588,"uris":["http://zotero.org/users/local/aT6IIWVx/items/FZEIVRZJ"],"uri":["http://zotero.org/users/local/aT6IIWVx/items/FZEIVRZJ"],"itemData":{"id":588,"type":"report","language":"en","source":"Zotero","title":"Towards universal access to clean cooking solutions in sub-Saharan Africa","author":[{"family":"Dagnachew","given":"Anteneh G"},{"family":"Lucas","given":"Paul L"},{"family":"Vuuren","given":"Detlef P","non-dropping-particle":"van"},{"family":"Hof","given":"Andries F"}]}}],"schema":"https://github.com/citation-style-language/schema/raw/master/csl-citation.json"} </w:instrText>
            </w:r>
            <w:r w:rsidR="00477469">
              <w:rPr>
                <w:lang w:val="en-US"/>
              </w:rPr>
              <w:fldChar w:fldCharType="separate"/>
            </w:r>
            <w:r w:rsidR="0082686B" w:rsidRPr="0082686B">
              <w:rPr>
                <w:rFonts w:ascii="Georgia" w:hAnsi="Georgia" w:cs="Times New Roman"/>
                <w:szCs w:val="24"/>
                <w:vertAlign w:val="superscript"/>
              </w:rPr>
              <w:t>8</w:t>
            </w:r>
            <w:r w:rsidR="00477469">
              <w:rPr>
                <w:lang w:val="en-US"/>
              </w:rPr>
              <w:fldChar w:fldCharType="end"/>
            </w:r>
          </w:p>
        </w:tc>
      </w:tr>
      <w:tr w:rsidR="00385159" w14:paraId="39E4EE82" w14:textId="77777777" w:rsidTr="00385159">
        <w:tc>
          <w:tcPr>
            <w:tcW w:w="3096" w:type="dxa"/>
          </w:tcPr>
          <w:p w14:paraId="39E4EE7F" w14:textId="77777777" w:rsidR="00385159" w:rsidRPr="00E027D6" w:rsidRDefault="00385159" w:rsidP="00385159">
            <w:pPr>
              <w:pStyle w:val="BodyText"/>
              <w:rPr>
                <w:b/>
                <w:lang w:val="en-US"/>
              </w:rPr>
            </w:pPr>
            <w:r w:rsidRPr="00E027D6">
              <w:rPr>
                <w:b/>
                <w:lang w:val="en-US"/>
              </w:rPr>
              <w:lastRenderedPageBreak/>
              <w:t>Biomass ICS investment cost</w:t>
            </w:r>
          </w:p>
        </w:tc>
        <w:tc>
          <w:tcPr>
            <w:tcW w:w="3096" w:type="dxa"/>
          </w:tcPr>
          <w:p w14:paraId="39E4EE80" w14:textId="77777777" w:rsidR="00385159" w:rsidRDefault="00B524CD" w:rsidP="0082686B">
            <w:pPr>
              <w:pStyle w:val="BodyText"/>
              <w:rPr>
                <w:lang w:val="en-US"/>
              </w:rPr>
            </w:pPr>
            <w:r>
              <w:rPr>
                <w:lang w:val="en-US"/>
              </w:rPr>
              <w:t>25 USD</w:t>
            </w:r>
            <w:r w:rsidR="00477469">
              <w:rPr>
                <w:lang w:val="en-US"/>
              </w:rPr>
              <w:fldChar w:fldCharType="begin"/>
            </w:r>
            <w:r w:rsidR="0082686B">
              <w:rPr>
                <w:lang w:val="en-US"/>
              </w:rPr>
              <w:instrText xml:space="preserve"> ADDIN ZOTERO_ITEM CSL_CITATION {"citationID":"w1so8JyK","properties":{"formattedCitation":"\\super 8\\nosupersub{}","plainCitation":"8","noteIndex":0},"citationItems":[{"id":588,"uris":["http://zotero.org/users/local/aT6IIWVx/items/FZEIVRZJ"],"uri":["http://zotero.org/users/local/aT6IIWVx/items/FZEIVRZJ"],"itemData":{"id":588,"type":"report","language":"en","source":"Zotero","title":"Towards universal access to clean cooking solutions in sub-Saharan Africa","author":[{"family":"Dagnachew","given":"Anteneh G"},{"family":"Lucas","given":"Paul L"},{"family":"Vuuren","given":"Detlef P","non-dropping-particle":"van"},{"family":"Hof","given":"Andries F"}]}}],"schema":"https://github.com/citation-style-language/schema/raw/master/csl-citation.json"} </w:instrText>
            </w:r>
            <w:r w:rsidR="00477469">
              <w:rPr>
                <w:lang w:val="en-US"/>
              </w:rPr>
              <w:fldChar w:fldCharType="separate"/>
            </w:r>
            <w:r w:rsidR="0082686B" w:rsidRPr="0082686B">
              <w:rPr>
                <w:rFonts w:ascii="Georgia" w:hAnsi="Georgia" w:cs="Times New Roman"/>
                <w:szCs w:val="24"/>
                <w:vertAlign w:val="superscript"/>
              </w:rPr>
              <w:t>8</w:t>
            </w:r>
            <w:r w:rsidR="00477469">
              <w:rPr>
                <w:lang w:val="en-US"/>
              </w:rPr>
              <w:fldChar w:fldCharType="end"/>
            </w:r>
          </w:p>
        </w:tc>
        <w:tc>
          <w:tcPr>
            <w:tcW w:w="3096" w:type="dxa"/>
          </w:tcPr>
          <w:p w14:paraId="39E4EE81" w14:textId="77777777" w:rsidR="00385159" w:rsidRDefault="00B524CD" w:rsidP="0082686B">
            <w:pPr>
              <w:pStyle w:val="BodyText"/>
              <w:rPr>
                <w:lang w:val="en-US"/>
              </w:rPr>
            </w:pPr>
            <w:r>
              <w:rPr>
                <w:lang w:val="en-US"/>
              </w:rPr>
              <w:t>43 USD</w:t>
            </w:r>
            <w:r w:rsidR="00477469">
              <w:rPr>
                <w:lang w:val="en-US"/>
              </w:rPr>
              <w:fldChar w:fldCharType="begin"/>
            </w:r>
            <w:r w:rsidR="0082686B">
              <w:rPr>
                <w:lang w:val="en-US"/>
              </w:rPr>
              <w:instrText xml:space="preserve"> ADDIN ZOTERO_ITEM CSL_CITATION {"citationID":"637PnDgb","properties":{"formattedCitation":"\\super 7\\nosupersub{}","plainCitation":"7","noteIndex":0},"citationItems":[{"id":544,"uris":["http://zotero.org/users/local/aT6IIWVx/items/URGGYDLH"],"uri":["http://zotero.org/users/local/aT6IIWVx/items/URGGYDLH"],"itemData":{"id":544,"type":"article-journal","abstract":"Cooking with polluting and inefficient fuels and technologies is responsible for a large set of global harms, ranging from health and time losses among the billions of people who are energy poor, to environmental degradation at a regional and global scale. This paper presents a new decision-support model–the BAR-HAP Tool–that is aimed at guiding planning of policy interventions to accelerate transitions towards cleaner cooking fuels and technologies. The conceptual model behind BAR-HAP lies in a framework of costs and benefits that is holistic and comprehensive, allows consideration of multiple policy interventions (subsidies, financing, bans, and behavior change communication), and realistically accounts for partial adoption and use of improved cooking technology. It incorporates evidence from recent efforts to characterize the relevant set of parameters that determine those costs and benefits, including those related to intervention effectiveness. Practical aspects of the tool were modified based on feedback from a pilot testing workshop with multisectoral users in Nepal. To demonstrate the functionality of the BAR-HAP tool, we present illustrative calculations related to several cooking transitions in the context of Nepal. In accounting for the multifaceted nature of the issue of household air pollution, the BAR-HAP model is expected to facilitate cross-sector dialogue and problem-solving to address this major health, environment and development challenge.","container-title":"PLOS ONE","DOI":"10.1371/journal.pone.0245729","ISSN":"1932-6203","issue":"1","journalAbbreviation":"PLOS ONE","language":"en","note":"publisher: Public Library of Science","page":"e0245729","source":"PLoS Journals","title":"The benefits of action to reduce household air pollution (BAR-HAP) model: A new decision support tool","title-short":"The benefits of action to reduce household air pollution (BAR-HAP) model","volume":"16","author":[{"family":"Das","given":"Ipsita"},{"family":"Lewis","given":"Jessica J."},{"family":"Ludolph","given":"Ramona"},{"family":"Bertram","given":"Melanie"},{"family":"Adair-Rohani","given":"Heather"},{"family":"Jeuland","given":"Marc"}],"issued":{"date-parts":[["2021",1,22]]}}}],"schema":"https://github.com/citation-style-language/schema/raw/master/csl-citation.json"} </w:instrText>
            </w:r>
            <w:r w:rsidR="00477469">
              <w:rPr>
                <w:lang w:val="en-US"/>
              </w:rPr>
              <w:fldChar w:fldCharType="separate"/>
            </w:r>
            <w:r w:rsidR="0082686B" w:rsidRPr="0082686B">
              <w:rPr>
                <w:rFonts w:ascii="Georgia" w:hAnsi="Georgia" w:cs="Times New Roman"/>
                <w:szCs w:val="24"/>
                <w:vertAlign w:val="superscript"/>
              </w:rPr>
              <w:t>7</w:t>
            </w:r>
            <w:r w:rsidR="00477469">
              <w:rPr>
                <w:lang w:val="en-US"/>
              </w:rPr>
              <w:fldChar w:fldCharType="end"/>
            </w:r>
          </w:p>
        </w:tc>
      </w:tr>
      <w:tr w:rsidR="00385159" w14:paraId="39E4EE86" w14:textId="77777777" w:rsidTr="00385159">
        <w:tc>
          <w:tcPr>
            <w:tcW w:w="3096" w:type="dxa"/>
          </w:tcPr>
          <w:p w14:paraId="39E4EE83" w14:textId="77777777" w:rsidR="00385159" w:rsidRPr="00E027D6" w:rsidRDefault="00385159" w:rsidP="00385159">
            <w:pPr>
              <w:pStyle w:val="BodyText"/>
              <w:rPr>
                <w:b/>
                <w:lang w:val="en-US"/>
              </w:rPr>
            </w:pPr>
            <w:r w:rsidRPr="00E027D6">
              <w:rPr>
                <w:b/>
                <w:lang w:val="en-US"/>
              </w:rPr>
              <w:t>Traditional charcoal investment cost</w:t>
            </w:r>
          </w:p>
        </w:tc>
        <w:tc>
          <w:tcPr>
            <w:tcW w:w="3096" w:type="dxa"/>
          </w:tcPr>
          <w:p w14:paraId="39E4EE84" w14:textId="77777777" w:rsidR="00385159" w:rsidRDefault="00B524CD" w:rsidP="0082686B">
            <w:pPr>
              <w:pStyle w:val="BodyText"/>
              <w:rPr>
                <w:lang w:val="en-US"/>
              </w:rPr>
            </w:pPr>
            <w:r>
              <w:rPr>
                <w:lang w:val="en-US"/>
              </w:rPr>
              <w:t>0.5 USD</w:t>
            </w:r>
            <w:r w:rsidR="00477469">
              <w:rPr>
                <w:lang w:val="en-US"/>
              </w:rPr>
              <w:fldChar w:fldCharType="begin"/>
            </w:r>
            <w:r w:rsidR="0082686B">
              <w:rPr>
                <w:lang w:val="en-US"/>
              </w:rPr>
              <w:instrText xml:space="preserve"> ADDIN ZOTERO_ITEM CSL_CITATION {"citationID":"VRe46GxQ","properties":{"formattedCitation":"\\super 8\\nosupersub{}","plainCitation":"8","noteIndex":0},"citationItems":[{"id":588,"uris":["http://zotero.org/users/local/aT6IIWVx/items/FZEIVRZJ"],"uri":["http://zotero.org/users/local/aT6IIWVx/items/FZEIVRZJ"],"itemData":{"id":588,"type":"report","language":"en","source":"Zotero","title":"Towards universal access to clean cooking solutions in sub-Saharan Africa","author":[{"family":"Dagnachew","given":"Anteneh G"},{"family":"Lucas","given":"Paul L"},{"family":"Vuuren","given":"Detlef P","non-dropping-particle":"van"},{"family":"Hof","given":"Andries F"}]}}],"schema":"https://github.com/citation-style-language/schema/raw/master/csl-citation.json"} </w:instrText>
            </w:r>
            <w:r w:rsidR="00477469">
              <w:rPr>
                <w:lang w:val="en-US"/>
              </w:rPr>
              <w:fldChar w:fldCharType="separate"/>
            </w:r>
            <w:r w:rsidR="0082686B" w:rsidRPr="0082686B">
              <w:rPr>
                <w:rFonts w:ascii="Georgia" w:hAnsi="Georgia" w:cs="Times New Roman"/>
                <w:szCs w:val="24"/>
                <w:vertAlign w:val="superscript"/>
              </w:rPr>
              <w:t>8</w:t>
            </w:r>
            <w:r w:rsidR="00477469">
              <w:rPr>
                <w:lang w:val="en-US"/>
              </w:rPr>
              <w:fldChar w:fldCharType="end"/>
            </w:r>
          </w:p>
        </w:tc>
        <w:tc>
          <w:tcPr>
            <w:tcW w:w="3096" w:type="dxa"/>
          </w:tcPr>
          <w:p w14:paraId="39E4EE85" w14:textId="77777777" w:rsidR="00385159" w:rsidRDefault="00B524CD" w:rsidP="0082686B">
            <w:pPr>
              <w:pStyle w:val="BodyText"/>
              <w:rPr>
                <w:lang w:val="en-US"/>
              </w:rPr>
            </w:pPr>
            <w:r>
              <w:rPr>
                <w:lang w:val="en-US"/>
              </w:rPr>
              <w:t>4 USD</w:t>
            </w:r>
            <w:r w:rsidR="00477469">
              <w:rPr>
                <w:lang w:val="en-US"/>
              </w:rPr>
              <w:fldChar w:fldCharType="begin"/>
            </w:r>
            <w:r w:rsidR="0082686B">
              <w:rPr>
                <w:lang w:val="en-US"/>
              </w:rPr>
              <w:instrText xml:space="preserve"> ADDIN ZOTERO_ITEM CSL_CITATION {"citationID":"hA1s43fB","properties":{"formattedCitation":"\\super 7\\nosupersub{}","plainCitation":"7","noteIndex":0},"citationItems":[{"id":544,"uris":["http://zotero.org/users/local/aT6IIWVx/items/URGGYDLH"],"uri":["http://zotero.org/users/local/aT6IIWVx/items/URGGYDLH"],"itemData":{"id":544,"type":"article-journal","abstract":"Cooking with polluting and inefficient fuels and technologies is responsible for a large set of global harms, ranging from health and time losses among the billions of people who are energy poor, to environmental degradation at a regional and global scale. This paper presents a new decision-support model–the BAR-HAP Tool–that is aimed at guiding planning of policy interventions to accelerate transitions towards cleaner cooking fuels and technologies. The conceptual model behind BAR-HAP lies in a framework of costs and benefits that is holistic and comprehensive, allows consideration of multiple policy interventions (subsidies, financing, bans, and behavior change communication), and realistically accounts for partial adoption and use of improved cooking technology. It incorporates evidence from recent efforts to characterize the relevant set of parameters that determine those costs and benefits, including those related to intervention effectiveness. Practical aspects of the tool were modified based on feedback from a pilot testing workshop with multisectoral users in Nepal. To demonstrate the functionality of the BAR-HAP tool, we present illustrative calculations related to several cooking transitions in the context of Nepal. In accounting for the multifaceted nature of the issue of household air pollution, the BAR-HAP model is expected to facilitate cross-sector dialogue and problem-solving to address this major health, environment and development challenge.","container-title":"PLOS ONE","DOI":"10.1371/journal.pone.0245729","ISSN":"1932-6203","issue":"1","journalAbbreviation":"PLOS ONE","language":"en","note":"publisher: Public Library of Science","page":"e0245729","source":"PLoS Journals","title":"The benefits of action to reduce household air pollution (BAR-HAP) model: A new decision support tool","title-short":"The benefits of action to reduce household air pollution (BAR-HAP) model","volume":"16","author":[{"family":"Das","given":"Ipsita"},{"family":"Lewis","given":"Jessica J."},{"family":"Ludolph","given":"Ramona"},{"family":"Bertram","given":"Melanie"},{"family":"Adair-Rohani","given":"Heather"},{"family":"Jeuland","given":"Marc"}],"issued":{"date-parts":[["2021",1,22]]}}}],"schema":"https://github.com/citation-style-language/schema/raw/master/csl-citation.json"} </w:instrText>
            </w:r>
            <w:r w:rsidR="00477469">
              <w:rPr>
                <w:lang w:val="en-US"/>
              </w:rPr>
              <w:fldChar w:fldCharType="separate"/>
            </w:r>
            <w:r w:rsidR="0082686B" w:rsidRPr="0082686B">
              <w:rPr>
                <w:rFonts w:ascii="Georgia" w:hAnsi="Georgia" w:cs="Times New Roman"/>
                <w:szCs w:val="24"/>
                <w:vertAlign w:val="superscript"/>
              </w:rPr>
              <w:t>7</w:t>
            </w:r>
            <w:r w:rsidR="00477469">
              <w:rPr>
                <w:lang w:val="en-US"/>
              </w:rPr>
              <w:fldChar w:fldCharType="end"/>
            </w:r>
          </w:p>
        </w:tc>
      </w:tr>
      <w:tr w:rsidR="00385159" w14:paraId="39E4EE8A" w14:textId="77777777" w:rsidTr="00385159">
        <w:tc>
          <w:tcPr>
            <w:tcW w:w="3096" w:type="dxa"/>
          </w:tcPr>
          <w:p w14:paraId="39E4EE87" w14:textId="77777777" w:rsidR="00385159" w:rsidRPr="00E027D6" w:rsidRDefault="00385159" w:rsidP="00385159">
            <w:pPr>
              <w:pStyle w:val="BodyText"/>
              <w:rPr>
                <w:b/>
                <w:vertAlign w:val="superscript"/>
                <w:lang w:val="en-US"/>
              </w:rPr>
            </w:pPr>
            <w:r w:rsidRPr="00E027D6">
              <w:rPr>
                <w:b/>
                <w:lang w:val="en-US"/>
              </w:rPr>
              <w:t>Charcoal ICS investment cost</w:t>
            </w:r>
            <w:r w:rsidR="00B524CD" w:rsidRPr="00E027D6">
              <w:rPr>
                <w:b/>
                <w:vertAlign w:val="superscript"/>
                <w:lang w:val="en-US"/>
              </w:rPr>
              <w:t>***</w:t>
            </w:r>
          </w:p>
        </w:tc>
        <w:tc>
          <w:tcPr>
            <w:tcW w:w="3096" w:type="dxa"/>
          </w:tcPr>
          <w:p w14:paraId="39E4EE88" w14:textId="77777777" w:rsidR="00385159" w:rsidRDefault="00B524CD" w:rsidP="0082686B">
            <w:pPr>
              <w:pStyle w:val="BodyText"/>
              <w:rPr>
                <w:lang w:val="en-US"/>
              </w:rPr>
            </w:pPr>
            <w:r>
              <w:rPr>
                <w:lang w:val="en-US"/>
              </w:rPr>
              <w:t>25 USD</w:t>
            </w:r>
            <w:r w:rsidR="0082686B">
              <w:rPr>
                <w:lang w:val="en-US"/>
              </w:rPr>
              <w:fldChar w:fldCharType="begin"/>
            </w:r>
            <w:r w:rsidR="0082686B">
              <w:rPr>
                <w:lang w:val="en-US"/>
              </w:rPr>
              <w:instrText xml:space="preserve"> ADDIN ZOTERO_ITEM CSL_CITATION {"citationID":"ZvSM4lRE","properties":{"formattedCitation":"\\super 7\\nosupersub{}","plainCitation":"7","noteIndex":0},"citationItems":[{"id":544,"uris":["http://zotero.org/users/local/aT6IIWVx/items/URGGYDLH"],"uri":["http://zotero.org/users/local/aT6IIWVx/items/URGGYDLH"],"itemData":{"id":544,"type":"article-journal","abstract":"Cooking with polluting and inefficient fuels and technologies is responsible for a large set of global harms, ranging from health and time losses among the billions of people who are energy poor, to environmental degradation at a regional and global scale. This paper presents a new decision-support model–the BAR-HAP Tool–that is aimed at guiding planning of policy interventions to accelerate transitions towards cleaner cooking fuels and technologies. The conceptual model behind BAR-HAP lies in a framework of costs and benefits that is holistic and comprehensive, allows consideration of multiple policy interventions (subsidies, financing, bans, and behavior change communication), and realistically accounts for partial adoption and use of improved cooking technology. It incorporates evidence from recent efforts to characterize the relevant set of parameters that determine those costs and benefits, including those related to intervention effectiveness. Practical aspects of the tool were modified based on feedback from a pilot testing workshop with multisectoral users in Nepal. To demonstrate the functionality of the BAR-HAP tool, we present illustrative calculations related to several cooking transitions in the context of Nepal. In accounting for the multifaceted nature of the issue of household air pollution, the BAR-HAP model is expected to facilitate cross-sector dialogue and problem-solving to address this major health, environment and development challenge.","container-title":"PLOS ONE","DOI":"10.1371/journal.pone.0245729","ISSN":"1932-6203","issue":"1","journalAbbreviation":"PLOS ONE","language":"en","note":"publisher: Public Library of Science","page":"e0245729","source":"PLoS Journals","title":"The benefits of action to reduce household air pollution (BAR-HAP) model: A new decision support tool","title-short":"The benefits of action to reduce household air pollution (BAR-HAP) model","volume":"16","author":[{"family":"Das","given":"Ipsita"},{"family":"Lewis","given":"Jessica J."},{"family":"Ludolph","given":"Ramona"},{"family":"Bertram","given":"Melanie"},{"family":"Adair-Rohani","given":"Heather"},{"family":"Jeuland","given":"Marc"}],"issued":{"date-parts":[["2021",1,22]]}}}],"schema":"https://github.com/citation-style-language/schema/raw/master/csl-citation.json"} </w:instrText>
            </w:r>
            <w:r w:rsidR="0082686B">
              <w:rPr>
                <w:lang w:val="en-US"/>
              </w:rPr>
              <w:fldChar w:fldCharType="separate"/>
            </w:r>
            <w:r w:rsidR="0082686B" w:rsidRPr="0082686B">
              <w:rPr>
                <w:rFonts w:ascii="Georgia" w:hAnsi="Georgia" w:cs="Times New Roman"/>
                <w:szCs w:val="24"/>
                <w:vertAlign w:val="superscript"/>
              </w:rPr>
              <w:t>7</w:t>
            </w:r>
            <w:r w:rsidR="0082686B">
              <w:rPr>
                <w:lang w:val="en-US"/>
              </w:rPr>
              <w:fldChar w:fldCharType="end"/>
            </w:r>
          </w:p>
        </w:tc>
        <w:tc>
          <w:tcPr>
            <w:tcW w:w="3096" w:type="dxa"/>
          </w:tcPr>
          <w:p w14:paraId="39E4EE89" w14:textId="77777777" w:rsidR="00385159" w:rsidRDefault="00B524CD" w:rsidP="0082686B">
            <w:pPr>
              <w:pStyle w:val="BodyText"/>
              <w:rPr>
                <w:lang w:val="en-US"/>
              </w:rPr>
            </w:pPr>
            <w:r>
              <w:rPr>
                <w:lang w:val="en-US"/>
              </w:rPr>
              <w:t>67 USD</w:t>
            </w:r>
            <w:r w:rsidR="00477469">
              <w:rPr>
                <w:lang w:val="en-US"/>
              </w:rPr>
              <w:fldChar w:fldCharType="begin"/>
            </w:r>
            <w:r w:rsidR="0082686B">
              <w:rPr>
                <w:lang w:val="en-US"/>
              </w:rPr>
              <w:instrText xml:space="preserve"> ADDIN ZOTERO_ITEM CSL_CITATION {"citationID":"JzBTyRR9","properties":{"formattedCitation":"\\super 7\\nosupersub{}","plainCitation":"7","noteIndex":0},"citationItems":[{"id":544,"uris":["http://zotero.org/users/local/aT6IIWVx/items/URGGYDLH"],"uri":["http://zotero.org/users/local/aT6IIWVx/items/URGGYDLH"],"itemData":{"id":544,"type":"article-journal","abstract":"Cooking with polluting and inefficient fuels and technologies is responsible for a large set of global harms, ranging from health and time losses among the billions of people who are energy poor, to environmental degradation at a regional and global scale. This paper presents a new decision-support model–the BAR-HAP Tool–that is aimed at guiding planning of policy interventions to accelerate transitions towards cleaner cooking fuels and technologies. The conceptual model behind BAR-HAP lies in a framework of costs and benefits that is holistic and comprehensive, allows consideration of multiple policy interventions (subsidies, financing, bans, and behavior change communication), and realistically accounts for partial adoption and use of improved cooking technology. It incorporates evidence from recent efforts to characterize the relevant set of parameters that determine those costs and benefits, including those related to intervention effectiveness. Practical aspects of the tool were modified based on feedback from a pilot testing workshop with multisectoral users in Nepal. To demonstrate the functionality of the BAR-HAP tool, we present illustrative calculations related to several cooking transitions in the context of Nepal. In accounting for the multifaceted nature of the issue of household air pollution, the BAR-HAP model is expected to facilitate cross-sector dialogue and problem-solving to address this major health, environment and development challenge.","container-title":"PLOS ONE","DOI":"10.1371/journal.pone.0245729","ISSN":"1932-6203","issue":"1","journalAbbreviation":"PLOS ONE","language":"en","note":"publisher: Public Library of Science","page":"e0245729","source":"PLoS Journals","title":"The benefits of action to reduce household air pollution (BAR-HAP) model: A new decision support tool","title-short":"The benefits of action to reduce household air pollution (BAR-HAP) model","volume":"16","author":[{"family":"Das","given":"Ipsita"},{"family":"Lewis","given":"Jessica J."},{"family":"Ludolph","given":"Ramona"},{"family":"Bertram","given":"Melanie"},{"family":"Adair-Rohani","given":"Heather"},{"family":"Jeuland","given":"Marc"}],"issued":{"date-parts":[["2021",1,22]]}}}],"schema":"https://github.com/citation-style-language/schema/raw/master/csl-citation.json"} </w:instrText>
            </w:r>
            <w:r w:rsidR="00477469">
              <w:rPr>
                <w:lang w:val="en-US"/>
              </w:rPr>
              <w:fldChar w:fldCharType="separate"/>
            </w:r>
            <w:r w:rsidR="0082686B" w:rsidRPr="0082686B">
              <w:rPr>
                <w:rFonts w:ascii="Georgia" w:hAnsi="Georgia" w:cs="Times New Roman"/>
                <w:szCs w:val="24"/>
                <w:vertAlign w:val="superscript"/>
              </w:rPr>
              <w:t>7</w:t>
            </w:r>
            <w:r w:rsidR="00477469">
              <w:rPr>
                <w:lang w:val="en-US"/>
              </w:rPr>
              <w:fldChar w:fldCharType="end"/>
            </w:r>
          </w:p>
        </w:tc>
      </w:tr>
      <w:tr w:rsidR="00385159" w14:paraId="39E4EE8E" w14:textId="77777777" w:rsidTr="00385159">
        <w:tc>
          <w:tcPr>
            <w:tcW w:w="3096" w:type="dxa"/>
          </w:tcPr>
          <w:p w14:paraId="39E4EE8B" w14:textId="77777777" w:rsidR="00385159" w:rsidRPr="00E027D6" w:rsidRDefault="00385159" w:rsidP="00385159">
            <w:pPr>
              <w:pStyle w:val="BodyText"/>
              <w:rPr>
                <w:b/>
                <w:lang w:val="en-US"/>
              </w:rPr>
            </w:pPr>
            <w:r w:rsidRPr="00E027D6">
              <w:rPr>
                <w:b/>
                <w:lang w:val="en-US"/>
              </w:rPr>
              <w:t>Electrical stove investment cost</w:t>
            </w:r>
          </w:p>
        </w:tc>
        <w:tc>
          <w:tcPr>
            <w:tcW w:w="3096" w:type="dxa"/>
          </w:tcPr>
          <w:p w14:paraId="39E4EE8C" w14:textId="77777777" w:rsidR="00385159" w:rsidRDefault="00B524CD" w:rsidP="0082686B">
            <w:pPr>
              <w:pStyle w:val="BodyText"/>
              <w:rPr>
                <w:lang w:val="en-US"/>
              </w:rPr>
            </w:pPr>
            <w:r>
              <w:rPr>
                <w:lang w:val="en-US"/>
              </w:rPr>
              <w:t>36.3 USD</w:t>
            </w:r>
            <w:r w:rsidR="00477469">
              <w:rPr>
                <w:lang w:val="en-US"/>
              </w:rPr>
              <w:fldChar w:fldCharType="begin"/>
            </w:r>
            <w:r w:rsidR="0082686B">
              <w:rPr>
                <w:lang w:val="en-US"/>
              </w:rPr>
              <w:instrText xml:space="preserve"> ADDIN ZOTERO_ITEM CSL_CITATION {"citationID":"DEv6FQmK","properties":{"formattedCitation":"\\super 7\\nosupersub{}","plainCitation":"7","noteIndex":0},"citationItems":[{"id":544,"uris":["http://zotero.org/users/local/aT6IIWVx/items/URGGYDLH"],"uri":["http://zotero.org/users/local/aT6IIWVx/items/URGGYDLH"],"itemData":{"id":544,"type":"article-journal","abstract":"Cooking with polluting and inefficient fuels and technologies is responsible for a large set of global harms, ranging from health and time losses among the billions of people who are energy poor, to environmental degradation at a regional and global scale. This paper presents a new decision-support model–the BAR-HAP Tool–that is aimed at guiding planning of policy interventions to accelerate transitions towards cleaner cooking fuels and technologies. The conceptual model behind BAR-HAP lies in a framework of costs and benefits that is holistic and comprehensive, allows consideration of multiple policy interventions (subsidies, financing, bans, and behavior change communication), and realistically accounts for partial adoption and use of improved cooking technology. It incorporates evidence from recent efforts to characterize the relevant set of parameters that determine those costs and benefits, including those related to intervention effectiveness. Practical aspects of the tool were modified based on feedback from a pilot testing workshop with multisectoral users in Nepal. To demonstrate the functionality of the BAR-HAP tool, we present illustrative calculations related to several cooking transitions in the context of Nepal. In accounting for the multifaceted nature of the issue of household air pollution, the BAR-HAP model is expected to facilitate cross-sector dialogue and problem-solving to address this major health, environment and development challenge.","container-title":"PLOS ONE","DOI":"10.1371/journal.pone.0245729","ISSN":"1932-6203","issue":"1","journalAbbreviation":"PLOS ONE","language":"en","note":"publisher: Public Library of Science","page":"e0245729","source":"PLoS Journals","title":"The benefits of action to reduce household air pollution (BAR-HAP) model: A new decision support tool","title-short":"The benefits of action to reduce household air pollution (BAR-HAP) model","volume":"16","author":[{"family":"Das","given":"Ipsita"},{"family":"Lewis","given":"Jessica J."},{"family":"Ludolph","given":"Ramona"},{"family":"Bertram","given":"Melanie"},{"family":"Adair-Rohani","given":"Heather"},{"family":"Jeuland","given":"Marc"}],"issued":{"date-parts":[["2021",1,22]]}}}],"schema":"https://github.com/citation-style-language/schema/raw/master/csl-citation.json"} </w:instrText>
            </w:r>
            <w:r w:rsidR="00477469">
              <w:rPr>
                <w:lang w:val="en-US"/>
              </w:rPr>
              <w:fldChar w:fldCharType="separate"/>
            </w:r>
            <w:r w:rsidR="0082686B" w:rsidRPr="0082686B">
              <w:rPr>
                <w:rFonts w:ascii="Georgia" w:hAnsi="Georgia" w:cs="Times New Roman"/>
                <w:szCs w:val="24"/>
                <w:vertAlign w:val="superscript"/>
              </w:rPr>
              <w:t>7</w:t>
            </w:r>
            <w:r w:rsidR="00477469">
              <w:rPr>
                <w:lang w:val="en-US"/>
              </w:rPr>
              <w:fldChar w:fldCharType="end"/>
            </w:r>
          </w:p>
        </w:tc>
        <w:tc>
          <w:tcPr>
            <w:tcW w:w="3096" w:type="dxa"/>
          </w:tcPr>
          <w:p w14:paraId="39E4EE8D" w14:textId="77777777" w:rsidR="00385159" w:rsidRDefault="00B524CD" w:rsidP="0082686B">
            <w:pPr>
              <w:pStyle w:val="BodyText"/>
              <w:rPr>
                <w:lang w:val="en-US"/>
              </w:rPr>
            </w:pPr>
            <w:r>
              <w:rPr>
                <w:lang w:val="en-US"/>
              </w:rPr>
              <w:t>70 USD</w:t>
            </w:r>
            <w:r w:rsidR="00477469">
              <w:rPr>
                <w:lang w:val="en-US"/>
              </w:rPr>
              <w:fldChar w:fldCharType="begin"/>
            </w:r>
            <w:r w:rsidR="0082686B">
              <w:rPr>
                <w:lang w:val="en-US"/>
              </w:rPr>
              <w:instrText xml:space="preserve"> ADDIN ZOTERO_ITEM CSL_CITATION {"citationID":"03oEJGqI","properties":{"formattedCitation":"\\super 8\\nosupersub{}","plainCitation":"8","noteIndex":0},"citationItems":[{"id":588,"uris":["http://zotero.org/users/local/aT6IIWVx/items/FZEIVRZJ"],"uri":["http://zotero.org/users/local/aT6IIWVx/items/FZEIVRZJ"],"itemData":{"id":588,"type":"report","language":"en","source":"Zotero","title":"Towards universal access to clean cooking solutions in sub-Saharan Africa","author":[{"family":"Dagnachew","given":"Anteneh G"},{"family":"Lucas","given":"Paul L"},{"family":"Vuuren","given":"Detlef P","non-dropping-particle":"van"},{"family":"Hof","given":"Andries F"}]}}],"schema":"https://github.com/citation-style-language/schema/raw/master/csl-citation.json"} </w:instrText>
            </w:r>
            <w:r w:rsidR="00477469">
              <w:rPr>
                <w:lang w:val="en-US"/>
              </w:rPr>
              <w:fldChar w:fldCharType="separate"/>
            </w:r>
            <w:r w:rsidR="0082686B" w:rsidRPr="0082686B">
              <w:rPr>
                <w:rFonts w:ascii="Georgia" w:hAnsi="Georgia" w:cs="Times New Roman"/>
                <w:szCs w:val="24"/>
                <w:vertAlign w:val="superscript"/>
              </w:rPr>
              <w:t>8</w:t>
            </w:r>
            <w:r w:rsidR="00477469">
              <w:rPr>
                <w:lang w:val="en-US"/>
              </w:rPr>
              <w:fldChar w:fldCharType="end"/>
            </w:r>
          </w:p>
        </w:tc>
      </w:tr>
      <w:tr w:rsidR="00385159" w14:paraId="39E4EE92" w14:textId="77777777" w:rsidTr="00385159">
        <w:tc>
          <w:tcPr>
            <w:tcW w:w="3096" w:type="dxa"/>
          </w:tcPr>
          <w:p w14:paraId="39E4EE8F" w14:textId="77777777" w:rsidR="00385159" w:rsidRPr="00E027D6" w:rsidRDefault="00385159" w:rsidP="00385159">
            <w:pPr>
              <w:pStyle w:val="BodyText"/>
              <w:rPr>
                <w:b/>
                <w:lang w:val="en-US"/>
              </w:rPr>
            </w:pPr>
            <w:r w:rsidRPr="00E027D6">
              <w:rPr>
                <w:b/>
                <w:lang w:val="en-US"/>
              </w:rPr>
              <w:t>LPG stove investment cost</w:t>
            </w:r>
          </w:p>
        </w:tc>
        <w:tc>
          <w:tcPr>
            <w:tcW w:w="3096" w:type="dxa"/>
          </w:tcPr>
          <w:p w14:paraId="39E4EE90" w14:textId="77777777" w:rsidR="00385159" w:rsidRDefault="00B524CD" w:rsidP="0082686B">
            <w:pPr>
              <w:pStyle w:val="BodyText"/>
              <w:rPr>
                <w:lang w:val="en-US"/>
              </w:rPr>
            </w:pPr>
            <w:r>
              <w:rPr>
                <w:lang w:val="en-US"/>
              </w:rPr>
              <w:t>27.5 USD</w:t>
            </w:r>
            <w:r w:rsidR="00477469">
              <w:rPr>
                <w:lang w:val="en-US"/>
              </w:rPr>
              <w:fldChar w:fldCharType="begin"/>
            </w:r>
            <w:r w:rsidR="0082686B">
              <w:rPr>
                <w:lang w:val="en-US"/>
              </w:rPr>
              <w:instrText xml:space="preserve"> ADDIN ZOTERO_ITEM CSL_CITATION {"citationID":"T6aJ1D9O","properties":{"formattedCitation":"\\super 7\\nosupersub{}","plainCitation":"7","noteIndex":0},"citationItems":[{"id":544,"uris":["http://zotero.org/users/local/aT6IIWVx/items/URGGYDLH"],"uri":["http://zotero.org/users/local/aT6IIWVx/items/URGGYDLH"],"itemData":{"id":544,"type":"article-journal","abstract":"Cooking with polluting and inefficient fuels and technologies is responsible for a large set of global harms, ranging from health and time losses among the billions of people who are energy poor, to environmental degradation at a regional and global scale. This paper presents a new decision-support model–the BAR-HAP Tool–that is aimed at guiding planning of policy interventions to accelerate transitions towards cleaner cooking fuels and technologies. The conceptual model behind BAR-HAP lies in a framework of costs and benefits that is holistic and comprehensive, allows consideration of multiple policy interventions (subsidies, financing, bans, and behavior change communication), and realistically accounts for partial adoption and use of improved cooking technology. It incorporates evidence from recent efforts to characterize the relevant set of parameters that determine those costs and benefits, including those related to intervention effectiveness. Practical aspects of the tool were modified based on feedback from a pilot testing workshop with multisectoral users in Nepal. To demonstrate the functionality of the BAR-HAP tool, we present illustrative calculations related to several cooking transitions in the context of Nepal. In accounting for the multifaceted nature of the issue of household air pollution, the BAR-HAP model is expected to facilitate cross-sector dialogue and problem-solving to address this major health, environment and development challenge.","container-title":"PLOS ONE","DOI":"10.1371/journal.pone.0245729","ISSN":"1932-6203","issue":"1","journalAbbreviation":"PLOS ONE","language":"en","note":"publisher: Public Library of Science","page":"e0245729","source":"PLoS Journals","title":"The benefits of action to reduce household air pollution (BAR-HAP) model: A new decision support tool","title-short":"The benefits of action to reduce household air pollution (BAR-HAP) model","volume":"16","author":[{"family":"Das","given":"Ipsita"},{"family":"Lewis","given":"Jessica J."},{"family":"Ludolph","given":"Ramona"},{"family":"Bertram","given":"Melanie"},{"family":"Adair-Rohani","given":"Heather"},{"family":"Jeuland","given":"Marc"}],"issued":{"date-parts":[["2021",1,22]]}}}],"schema":"https://github.com/citation-style-language/schema/raw/master/csl-citation.json"} </w:instrText>
            </w:r>
            <w:r w:rsidR="00477469">
              <w:rPr>
                <w:lang w:val="en-US"/>
              </w:rPr>
              <w:fldChar w:fldCharType="separate"/>
            </w:r>
            <w:r w:rsidR="0082686B" w:rsidRPr="0082686B">
              <w:rPr>
                <w:rFonts w:ascii="Georgia" w:hAnsi="Georgia" w:cs="Times New Roman"/>
                <w:szCs w:val="24"/>
                <w:vertAlign w:val="superscript"/>
              </w:rPr>
              <w:t>7</w:t>
            </w:r>
            <w:r w:rsidR="00477469">
              <w:rPr>
                <w:lang w:val="en-US"/>
              </w:rPr>
              <w:fldChar w:fldCharType="end"/>
            </w:r>
          </w:p>
        </w:tc>
        <w:tc>
          <w:tcPr>
            <w:tcW w:w="3096" w:type="dxa"/>
          </w:tcPr>
          <w:p w14:paraId="39E4EE91" w14:textId="77777777" w:rsidR="00385159" w:rsidRDefault="00B524CD" w:rsidP="0082686B">
            <w:pPr>
              <w:pStyle w:val="BodyText"/>
              <w:rPr>
                <w:lang w:val="en-US"/>
              </w:rPr>
            </w:pPr>
            <w:r>
              <w:rPr>
                <w:lang w:val="en-US"/>
              </w:rPr>
              <w:t>55 USD</w:t>
            </w:r>
            <w:r w:rsidR="00477469">
              <w:rPr>
                <w:lang w:val="en-US"/>
              </w:rPr>
              <w:fldChar w:fldCharType="begin"/>
            </w:r>
            <w:r w:rsidR="0082686B">
              <w:rPr>
                <w:lang w:val="en-US"/>
              </w:rPr>
              <w:instrText xml:space="preserve"> ADDIN ZOTERO_ITEM CSL_CITATION {"citationID":"Ah1aUF4c","properties":{"formattedCitation":"\\super 8\\nosupersub{}","plainCitation":"8","noteIndex":0},"citationItems":[{"id":588,"uris":["http://zotero.org/users/local/aT6IIWVx/items/FZEIVRZJ"],"uri":["http://zotero.org/users/local/aT6IIWVx/items/FZEIVRZJ"],"itemData":{"id":588,"type":"report","language":"en","source":"Zotero","title":"Towards universal access to clean cooking solutions in sub-Saharan Africa","author":[{"family":"Dagnachew","given":"Anteneh G"},{"family":"Lucas","given":"Paul L"},{"family":"Vuuren","given":"Detlef P","non-dropping-particle":"van"},{"family":"Hof","given":"Andries F"}]}}],"schema":"https://github.com/citation-style-language/schema/raw/master/csl-citation.json"} </w:instrText>
            </w:r>
            <w:r w:rsidR="00477469">
              <w:rPr>
                <w:lang w:val="en-US"/>
              </w:rPr>
              <w:fldChar w:fldCharType="separate"/>
            </w:r>
            <w:r w:rsidR="0082686B" w:rsidRPr="0082686B">
              <w:rPr>
                <w:rFonts w:ascii="Georgia" w:hAnsi="Georgia" w:cs="Times New Roman"/>
                <w:szCs w:val="24"/>
                <w:vertAlign w:val="superscript"/>
              </w:rPr>
              <w:t>8</w:t>
            </w:r>
            <w:r w:rsidR="00477469">
              <w:rPr>
                <w:lang w:val="en-US"/>
              </w:rPr>
              <w:fldChar w:fldCharType="end"/>
            </w:r>
          </w:p>
        </w:tc>
      </w:tr>
      <w:tr w:rsidR="00385159" w14:paraId="39E4EE96" w14:textId="77777777" w:rsidTr="00385159">
        <w:tc>
          <w:tcPr>
            <w:tcW w:w="3096" w:type="dxa"/>
          </w:tcPr>
          <w:p w14:paraId="39E4EE93" w14:textId="77777777" w:rsidR="00385159" w:rsidRPr="00E027D6" w:rsidRDefault="00385159" w:rsidP="00385159">
            <w:pPr>
              <w:pStyle w:val="BodyText"/>
              <w:rPr>
                <w:b/>
                <w:vertAlign w:val="superscript"/>
                <w:lang w:val="en-US"/>
              </w:rPr>
            </w:pPr>
            <w:r w:rsidRPr="00E027D6">
              <w:rPr>
                <w:b/>
                <w:lang w:val="en-US"/>
              </w:rPr>
              <w:t>Biogas stove investment cost</w:t>
            </w:r>
            <w:r w:rsidR="00B524CD" w:rsidRPr="00E027D6">
              <w:rPr>
                <w:b/>
                <w:vertAlign w:val="superscript"/>
                <w:lang w:val="en-US"/>
              </w:rPr>
              <w:t>****</w:t>
            </w:r>
          </w:p>
        </w:tc>
        <w:tc>
          <w:tcPr>
            <w:tcW w:w="3096" w:type="dxa"/>
          </w:tcPr>
          <w:p w14:paraId="39E4EE94" w14:textId="77777777" w:rsidR="00385159" w:rsidRPr="00B524CD" w:rsidRDefault="00B524CD" w:rsidP="0082686B">
            <w:pPr>
              <w:pStyle w:val="BodyText"/>
              <w:rPr>
                <w:lang w:val="en-US"/>
              </w:rPr>
            </w:pPr>
            <w:r>
              <w:rPr>
                <w:lang w:val="en-US"/>
              </w:rPr>
              <w:t>406 USD</w:t>
            </w:r>
            <w:r w:rsidR="00477469">
              <w:rPr>
                <w:lang w:val="en-US"/>
              </w:rPr>
              <w:fldChar w:fldCharType="begin"/>
            </w:r>
            <w:r w:rsidR="0082686B">
              <w:rPr>
                <w:lang w:val="en-US"/>
              </w:rPr>
              <w:instrText xml:space="preserve"> ADDIN ZOTERO_ITEM CSL_CITATION {"citationID":"SdI1N9kI","properties":{"formattedCitation":"\\super 8\\nosupersub{}","plainCitation":"8","noteIndex":0},"citationItems":[{"id":588,"uris":["http://zotero.org/users/local/aT6IIWVx/items/FZEIVRZJ"],"uri":["http://zotero.org/users/local/aT6IIWVx/items/FZEIVRZJ"],"itemData":{"id":588,"type":"report","language":"en","source":"Zotero","title":"Towards universal access to clean cooking solutions in sub-Saharan Africa","author":[{"family":"Dagnachew","given":"Anteneh G"},{"family":"Lucas","given":"Paul L"},{"family":"Vuuren","given":"Detlef P","non-dropping-particle":"van"},{"family":"Hof","given":"Andries F"}]}}],"schema":"https://github.com/citation-style-language/schema/raw/master/csl-citation.json"} </w:instrText>
            </w:r>
            <w:r w:rsidR="00477469">
              <w:rPr>
                <w:lang w:val="en-US"/>
              </w:rPr>
              <w:fldChar w:fldCharType="separate"/>
            </w:r>
            <w:r w:rsidR="0082686B" w:rsidRPr="0082686B">
              <w:rPr>
                <w:rFonts w:ascii="Georgia" w:hAnsi="Georgia" w:cs="Times New Roman"/>
                <w:szCs w:val="24"/>
                <w:vertAlign w:val="superscript"/>
              </w:rPr>
              <w:t>8</w:t>
            </w:r>
            <w:r w:rsidR="00477469">
              <w:rPr>
                <w:lang w:val="en-US"/>
              </w:rPr>
              <w:fldChar w:fldCharType="end"/>
            </w:r>
          </w:p>
        </w:tc>
        <w:tc>
          <w:tcPr>
            <w:tcW w:w="3096" w:type="dxa"/>
          </w:tcPr>
          <w:p w14:paraId="39E4EE95" w14:textId="77777777" w:rsidR="00385159" w:rsidRDefault="00B524CD" w:rsidP="0082686B">
            <w:pPr>
              <w:pStyle w:val="BodyText"/>
              <w:rPr>
                <w:lang w:val="en-US"/>
              </w:rPr>
            </w:pPr>
            <w:r>
              <w:rPr>
                <w:lang w:val="en-US"/>
              </w:rPr>
              <w:t>550 USD</w:t>
            </w:r>
            <w:r w:rsidR="00477469">
              <w:rPr>
                <w:lang w:val="en-US"/>
              </w:rPr>
              <w:fldChar w:fldCharType="begin"/>
            </w:r>
            <w:r w:rsidR="0082686B">
              <w:rPr>
                <w:lang w:val="en-US"/>
              </w:rPr>
              <w:instrText xml:space="preserve"> ADDIN ZOTERO_ITEM CSL_CITATION {"citationID":"qI9I1hZz","properties":{"formattedCitation":"\\super 7\\nosupersub{}","plainCitation":"7","noteIndex":0},"citationItems":[{"id":544,"uris":["http://zotero.org/users/local/aT6IIWVx/items/URGGYDLH"],"uri":["http://zotero.org/users/local/aT6IIWVx/items/URGGYDLH"],"itemData":{"id":544,"type":"article-journal","abstract":"Cooking with polluting and inefficient fuels and technologies is responsible for a large set of global harms, ranging from health and time losses among the billions of people who are energy poor, to environmental degradation at a regional and global scale. This paper presents a new decision-support model–the BAR-HAP Tool–that is aimed at guiding planning of policy interventions to accelerate transitions towards cleaner cooking fuels and technologies. The conceptual model behind BAR-HAP lies in a framework of costs and benefits that is holistic and comprehensive, allows consideration of multiple policy interventions (subsidies, financing, bans, and behavior change communication), and realistically accounts for partial adoption and use of improved cooking technology. It incorporates evidence from recent efforts to characterize the relevant set of parameters that determine those costs and benefits, including those related to intervention effectiveness. Practical aspects of the tool were modified based on feedback from a pilot testing workshop with multisectoral users in Nepal. To demonstrate the functionality of the BAR-HAP tool, we present illustrative calculations related to several cooking transitions in the context of Nepal. In accounting for the multifaceted nature of the issue of household air pollution, the BAR-HAP model is expected to facilitate cross-sector dialogue and problem-solving to address this major health, environment and development challenge.","container-title":"PLOS ONE","DOI":"10.1371/journal.pone.0245729","ISSN":"1932-6203","issue":"1","journalAbbreviation":"PLOS ONE","language":"en","note":"publisher: Public Library of Science","page":"e0245729","source":"PLoS Journals","title":"The benefits of action to reduce household air pollution (BAR-HAP) model: A new decision support tool","title-short":"The benefits of action to reduce household air pollution (BAR-HAP) model","volume":"16","author":[{"family":"Das","given":"Ipsita"},{"family":"Lewis","given":"Jessica J."},{"family":"Ludolph","given":"Ramona"},{"family":"Bertram","given":"Melanie"},{"family":"Adair-Rohani","given":"Heather"},{"family":"Jeuland","given":"Marc"}],"issued":{"date-parts":[["2021",1,22]]}}}],"schema":"https://github.com/citation-style-language/schema/raw/master/csl-citation.json"} </w:instrText>
            </w:r>
            <w:r w:rsidR="00477469">
              <w:rPr>
                <w:lang w:val="en-US"/>
              </w:rPr>
              <w:fldChar w:fldCharType="separate"/>
            </w:r>
            <w:r w:rsidR="0082686B" w:rsidRPr="0082686B">
              <w:rPr>
                <w:rFonts w:ascii="Georgia" w:hAnsi="Georgia" w:cs="Times New Roman"/>
                <w:szCs w:val="24"/>
                <w:vertAlign w:val="superscript"/>
              </w:rPr>
              <w:t>7</w:t>
            </w:r>
            <w:r w:rsidR="00477469">
              <w:rPr>
                <w:lang w:val="en-US"/>
              </w:rPr>
              <w:fldChar w:fldCharType="end"/>
            </w:r>
          </w:p>
        </w:tc>
      </w:tr>
      <w:tr w:rsidR="00385159" w14:paraId="39E4EE9A" w14:textId="77777777" w:rsidTr="00385159">
        <w:tc>
          <w:tcPr>
            <w:tcW w:w="3096" w:type="dxa"/>
          </w:tcPr>
          <w:p w14:paraId="39E4EE97" w14:textId="19E5F80B" w:rsidR="00385159" w:rsidRPr="00D75CEE" w:rsidRDefault="00D75CEE" w:rsidP="00385159">
            <w:pPr>
              <w:pStyle w:val="BodyText"/>
              <w:rPr>
                <w:b/>
                <w:vertAlign w:val="subscript"/>
                <w:lang w:val="en-US"/>
              </w:rPr>
            </w:pPr>
            <w:r>
              <w:rPr>
                <w:b/>
                <w:lang w:val="en-US"/>
              </w:rPr>
              <w:t>Traditional biomass PM</w:t>
            </w:r>
            <w:r>
              <w:rPr>
                <w:b/>
                <w:vertAlign w:val="subscript"/>
                <w:lang w:val="en-US"/>
              </w:rPr>
              <w:t>2.5</w:t>
            </w:r>
          </w:p>
        </w:tc>
        <w:tc>
          <w:tcPr>
            <w:tcW w:w="3096" w:type="dxa"/>
          </w:tcPr>
          <w:p w14:paraId="39E4EE98" w14:textId="77777777" w:rsidR="00385159" w:rsidRDefault="00B524CD" w:rsidP="0082686B">
            <w:pPr>
              <w:pStyle w:val="BodyText"/>
              <w:rPr>
                <w:lang w:val="en-US"/>
              </w:rPr>
            </w:pPr>
            <w:r>
              <w:rPr>
                <w:lang w:val="en-US"/>
              </w:rPr>
              <w:t>500 24-hr ug/m3</w:t>
            </w:r>
            <w:r w:rsidR="00477469">
              <w:rPr>
                <w:lang w:val="en-US"/>
              </w:rPr>
              <w:fldChar w:fldCharType="begin"/>
            </w:r>
            <w:r w:rsidR="0082686B">
              <w:rPr>
                <w:lang w:val="en-US"/>
              </w:rPr>
              <w:instrText xml:space="preserve"> ADDIN ZOTERO_ITEM CSL_CITATION {"citationID":"3B5XWJva","properties":{"formattedCitation":"\\super 8\\nosupersub{}","plainCitation":"8","noteIndex":0},"citationItems":[{"id":588,"uris":["http://zotero.org/users/local/aT6IIWVx/items/FZEIVRZJ"],"uri":["http://zotero.org/users/local/aT6IIWVx/items/FZEIVRZJ"],"itemData":{"id":588,"type":"report","language":"en","source":"Zotero","title":"Towards universal access to clean cooking solutions in sub-Saharan Africa","author":[{"family":"Dagnachew","given":"Anteneh G"},{"family":"Lucas","given":"Paul L"},{"family":"Vuuren","given":"Detlef P","non-dropping-particle":"van"},{"family":"Hof","given":"Andries F"}]}}],"schema":"https://github.com/citation-style-language/schema/raw/master/csl-citation.json"} </w:instrText>
            </w:r>
            <w:r w:rsidR="00477469">
              <w:rPr>
                <w:lang w:val="en-US"/>
              </w:rPr>
              <w:fldChar w:fldCharType="separate"/>
            </w:r>
            <w:r w:rsidR="0082686B" w:rsidRPr="0082686B">
              <w:rPr>
                <w:rFonts w:ascii="Georgia" w:hAnsi="Georgia" w:cs="Times New Roman"/>
                <w:szCs w:val="24"/>
                <w:vertAlign w:val="superscript"/>
              </w:rPr>
              <w:t>8</w:t>
            </w:r>
            <w:r w:rsidR="00477469">
              <w:rPr>
                <w:lang w:val="en-US"/>
              </w:rPr>
              <w:fldChar w:fldCharType="end"/>
            </w:r>
          </w:p>
        </w:tc>
        <w:tc>
          <w:tcPr>
            <w:tcW w:w="3096" w:type="dxa"/>
          </w:tcPr>
          <w:p w14:paraId="39E4EE99" w14:textId="77777777" w:rsidR="00385159" w:rsidRDefault="00B524CD" w:rsidP="0082686B">
            <w:pPr>
              <w:pStyle w:val="BodyText"/>
              <w:rPr>
                <w:lang w:val="en-US"/>
              </w:rPr>
            </w:pPr>
            <w:r>
              <w:rPr>
                <w:lang w:val="en-US"/>
              </w:rPr>
              <w:t>844 24-hr ug/m3</w:t>
            </w:r>
            <w:r w:rsidR="00477469">
              <w:rPr>
                <w:lang w:val="en-US"/>
              </w:rPr>
              <w:fldChar w:fldCharType="begin"/>
            </w:r>
            <w:r w:rsidR="0082686B">
              <w:rPr>
                <w:lang w:val="en-US"/>
              </w:rPr>
              <w:instrText xml:space="preserve"> ADDIN ZOTERO_ITEM CSL_CITATION {"citationID":"2fbVUPvR","properties":{"formattedCitation":"\\super 7\\nosupersub{}","plainCitation":"7","noteIndex":0},"citationItems":[{"id":544,"uris":["http://zotero.org/users/local/aT6IIWVx/items/URGGYDLH"],"uri":["http://zotero.org/users/local/aT6IIWVx/items/URGGYDLH"],"itemData":{"id":544,"type":"article-journal","abstract":"Cooking with polluting and inefficient fuels and technologies is responsible for a large set of global harms, ranging from health and time losses among the billions of people who are energy poor, to environmental degradation at a regional and global scale. This paper presents a new decision-support model–the BAR-HAP Tool–that is aimed at guiding planning of policy interventions to accelerate transitions towards cleaner cooking fuels and technologies. The conceptual model behind BAR-HAP lies in a framework of costs and benefits that is holistic and comprehensive, allows consideration of multiple policy interventions (subsidies, financing, bans, and behavior change communication), and realistically accounts for partial adoption and use of improved cooking technology. It incorporates evidence from recent efforts to characterize the relevant set of parameters that determine those costs and benefits, including those related to intervention effectiveness. Practical aspects of the tool were modified based on feedback from a pilot testing workshop with multisectoral users in Nepal. To demonstrate the functionality of the BAR-HAP tool, we present illustrative calculations related to several cooking transitions in the context of Nepal. In accounting for the multifaceted nature of the issue of household air pollution, the BAR-HAP model is expected to facilitate cross-sector dialogue and problem-solving to address this major health, environment and development challenge.","container-title":"PLOS ONE","DOI":"10.1371/journal.pone.0245729","ISSN":"1932-6203","issue":"1","journalAbbreviation":"PLOS ONE","language":"en","note":"publisher: Public Library of Science","page":"e0245729","source":"PLoS Journals","title":"The benefits of action to reduce household air pollution (BAR-HAP) model: A new decision support tool","title-short":"The benefits of action to reduce household air pollution (BAR-HAP) model","volume":"16","author":[{"family":"Das","given":"Ipsita"},{"family":"Lewis","given":"Jessica J."},{"family":"Ludolph","given":"Ramona"},{"family":"Bertram","given":"Melanie"},{"family":"Adair-Rohani","given":"Heather"},{"family":"Jeuland","given":"Marc"}],"issued":{"date-parts":[["2021",1,22]]}}}],"schema":"https://github.com/citation-style-language/schema/raw/master/csl-citation.json"} </w:instrText>
            </w:r>
            <w:r w:rsidR="00477469">
              <w:rPr>
                <w:lang w:val="en-US"/>
              </w:rPr>
              <w:fldChar w:fldCharType="separate"/>
            </w:r>
            <w:r w:rsidR="0082686B" w:rsidRPr="0082686B">
              <w:rPr>
                <w:rFonts w:ascii="Georgia" w:hAnsi="Georgia" w:cs="Times New Roman"/>
                <w:szCs w:val="24"/>
                <w:vertAlign w:val="superscript"/>
              </w:rPr>
              <w:t>7</w:t>
            </w:r>
            <w:r w:rsidR="00477469">
              <w:rPr>
                <w:lang w:val="en-US"/>
              </w:rPr>
              <w:fldChar w:fldCharType="end"/>
            </w:r>
          </w:p>
        </w:tc>
      </w:tr>
      <w:tr w:rsidR="00385159" w14:paraId="39E4EE9E" w14:textId="77777777" w:rsidTr="00385159">
        <w:tc>
          <w:tcPr>
            <w:tcW w:w="3096" w:type="dxa"/>
          </w:tcPr>
          <w:p w14:paraId="39E4EE9B" w14:textId="5C2F0615" w:rsidR="00385159" w:rsidRPr="00D75CEE" w:rsidRDefault="00D75CEE" w:rsidP="00385159">
            <w:pPr>
              <w:pStyle w:val="BodyText"/>
              <w:rPr>
                <w:b/>
                <w:vertAlign w:val="subscript"/>
                <w:lang w:val="en-US"/>
              </w:rPr>
            </w:pPr>
            <w:r>
              <w:rPr>
                <w:b/>
                <w:lang w:val="en-US"/>
              </w:rPr>
              <w:t>Biomass ICS PM</w:t>
            </w:r>
            <w:r>
              <w:rPr>
                <w:b/>
                <w:vertAlign w:val="subscript"/>
                <w:lang w:val="en-US"/>
              </w:rPr>
              <w:t>2.5</w:t>
            </w:r>
          </w:p>
        </w:tc>
        <w:tc>
          <w:tcPr>
            <w:tcW w:w="3096" w:type="dxa"/>
          </w:tcPr>
          <w:p w14:paraId="39E4EE9C" w14:textId="77777777" w:rsidR="00385159" w:rsidRDefault="00B524CD" w:rsidP="0082686B">
            <w:pPr>
              <w:pStyle w:val="BodyText"/>
              <w:rPr>
                <w:lang w:val="en-US"/>
              </w:rPr>
            </w:pPr>
            <w:r>
              <w:rPr>
                <w:lang w:val="en-US"/>
              </w:rPr>
              <w:t>100 24-hr ug/m3</w:t>
            </w:r>
            <w:r w:rsidR="00477469">
              <w:rPr>
                <w:lang w:val="en-US"/>
              </w:rPr>
              <w:fldChar w:fldCharType="begin"/>
            </w:r>
            <w:r w:rsidR="0082686B">
              <w:rPr>
                <w:lang w:val="en-US"/>
              </w:rPr>
              <w:instrText xml:space="preserve"> ADDIN ZOTERO_ITEM CSL_CITATION {"citationID":"Tibb39V6","properties":{"formattedCitation":"\\super 7\\nosupersub{}","plainCitation":"7","noteIndex":0},"citationItems":[{"id":544,"uris":["http://zotero.org/users/local/aT6IIWVx/items/URGGYDLH"],"uri":["http://zotero.org/users/local/aT6IIWVx/items/URGGYDLH"],"itemData":{"id":544,"type":"article-journal","abstract":"Cooking with polluting and inefficient fuels and technologies is responsible for a large set of global harms, ranging from health and time losses among the billions of people who are energy poor, to environmental degradation at a regional and global scale. This paper presents a new decision-support model–the BAR-HAP Tool–that is aimed at guiding planning of policy interventions to accelerate transitions towards cleaner cooking fuels and technologies. The conceptual model behind BAR-HAP lies in a framework of costs and benefits that is holistic and comprehensive, allows consideration of multiple policy interventions (subsidies, financing, bans, and behavior change communication), and realistically accounts for partial adoption and use of improved cooking technology. It incorporates evidence from recent efforts to characterize the relevant set of parameters that determine those costs and benefits, including those related to intervention effectiveness. Practical aspects of the tool were modified based on feedback from a pilot testing workshop with multisectoral users in Nepal. To demonstrate the functionality of the BAR-HAP tool, we present illustrative calculations related to several cooking transitions in the context of Nepal. In accounting for the multifaceted nature of the issue of household air pollution, the BAR-HAP model is expected to facilitate cross-sector dialogue and problem-solving to address this major health, environment and development challenge.","container-title":"PLOS ONE","DOI":"10.1371/journal.pone.0245729","ISSN":"1932-6203","issue":"1","journalAbbreviation":"PLOS ONE","language":"en","note":"publisher: Public Library of Science","page":"e0245729","source":"PLoS Journals","title":"The benefits of action to reduce household air pollution (BAR-HAP) model: A new decision support tool","title-short":"The benefits of action to reduce household air pollution (BAR-HAP) model","volume":"16","author":[{"family":"Das","given":"Ipsita"},{"family":"Lewis","given":"Jessica J."},{"family":"Ludolph","given":"Ramona"},{"family":"Bertram","given":"Melanie"},{"family":"Adair-Rohani","given":"Heather"},{"family":"Jeuland","given":"Marc"}],"issued":{"date-parts":[["2021",1,22]]}}}],"schema":"https://github.com/citation-style-language/schema/raw/master/csl-citation.json"} </w:instrText>
            </w:r>
            <w:r w:rsidR="00477469">
              <w:rPr>
                <w:lang w:val="en-US"/>
              </w:rPr>
              <w:fldChar w:fldCharType="separate"/>
            </w:r>
            <w:r w:rsidR="0082686B" w:rsidRPr="0082686B">
              <w:rPr>
                <w:rFonts w:ascii="Georgia" w:hAnsi="Georgia" w:cs="Times New Roman"/>
                <w:szCs w:val="24"/>
                <w:vertAlign w:val="superscript"/>
              </w:rPr>
              <w:t>7</w:t>
            </w:r>
            <w:r w:rsidR="00477469">
              <w:rPr>
                <w:lang w:val="en-US"/>
              </w:rPr>
              <w:fldChar w:fldCharType="end"/>
            </w:r>
          </w:p>
        </w:tc>
        <w:tc>
          <w:tcPr>
            <w:tcW w:w="3096" w:type="dxa"/>
          </w:tcPr>
          <w:p w14:paraId="39E4EE9D" w14:textId="77777777" w:rsidR="00385159" w:rsidRDefault="00B524CD" w:rsidP="0082686B">
            <w:pPr>
              <w:pStyle w:val="BodyText"/>
              <w:rPr>
                <w:lang w:val="en-US"/>
              </w:rPr>
            </w:pPr>
            <w:r>
              <w:rPr>
                <w:lang w:val="en-US"/>
              </w:rPr>
              <w:t>500 24-hr ug/m3</w:t>
            </w:r>
            <w:r w:rsidR="00477469">
              <w:rPr>
                <w:lang w:val="en-US"/>
              </w:rPr>
              <w:fldChar w:fldCharType="begin"/>
            </w:r>
            <w:r w:rsidR="0082686B">
              <w:rPr>
                <w:lang w:val="en-US"/>
              </w:rPr>
              <w:instrText xml:space="preserve"> ADDIN ZOTERO_ITEM CSL_CITATION {"citationID":"SveBWTCJ","properties":{"formattedCitation":"\\super 8\\nosupersub{}","plainCitation":"8","noteIndex":0},"citationItems":[{"id":588,"uris":["http://zotero.org/users/local/aT6IIWVx/items/FZEIVRZJ"],"uri":["http://zotero.org/users/local/aT6IIWVx/items/FZEIVRZJ"],"itemData":{"id":588,"type":"report","language":"en","source":"Zotero","title":"Towards universal access to clean cooking solutions in sub-Saharan Africa","author":[{"family":"Dagnachew","given":"Anteneh G"},{"family":"Lucas","given":"Paul L"},{"family":"Vuuren","given":"Detlef P","non-dropping-particle":"van"},{"family":"Hof","given":"Andries F"}]}}],"schema":"https://github.com/citation-style-language/schema/raw/master/csl-citation.json"} </w:instrText>
            </w:r>
            <w:r w:rsidR="00477469">
              <w:rPr>
                <w:lang w:val="en-US"/>
              </w:rPr>
              <w:fldChar w:fldCharType="separate"/>
            </w:r>
            <w:r w:rsidR="0082686B" w:rsidRPr="0082686B">
              <w:rPr>
                <w:rFonts w:ascii="Georgia" w:hAnsi="Georgia" w:cs="Times New Roman"/>
                <w:szCs w:val="24"/>
                <w:vertAlign w:val="superscript"/>
              </w:rPr>
              <w:t>8</w:t>
            </w:r>
            <w:r w:rsidR="00477469">
              <w:rPr>
                <w:lang w:val="en-US"/>
              </w:rPr>
              <w:fldChar w:fldCharType="end"/>
            </w:r>
          </w:p>
        </w:tc>
      </w:tr>
      <w:tr w:rsidR="00385159" w14:paraId="39E4EEA2" w14:textId="77777777" w:rsidTr="00385159">
        <w:tc>
          <w:tcPr>
            <w:tcW w:w="3096" w:type="dxa"/>
          </w:tcPr>
          <w:p w14:paraId="39E4EE9F" w14:textId="6B6DC477" w:rsidR="00385159" w:rsidRPr="00D75CEE" w:rsidRDefault="00385159" w:rsidP="00D75CEE">
            <w:pPr>
              <w:pStyle w:val="BodyText"/>
              <w:rPr>
                <w:b/>
                <w:vertAlign w:val="subscript"/>
                <w:lang w:val="en-US"/>
              </w:rPr>
            </w:pPr>
            <w:r w:rsidRPr="00E027D6">
              <w:rPr>
                <w:b/>
                <w:lang w:val="en-US"/>
              </w:rPr>
              <w:t>Traditional charcoal PM</w:t>
            </w:r>
            <w:r w:rsidR="00D75CEE">
              <w:rPr>
                <w:b/>
                <w:vertAlign w:val="subscript"/>
                <w:lang w:val="en-US"/>
              </w:rPr>
              <w:t>2.5</w:t>
            </w:r>
          </w:p>
        </w:tc>
        <w:tc>
          <w:tcPr>
            <w:tcW w:w="3096" w:type="dxa"/>
          </w:tcPr>
          <w:p w14:paraId="39E4EEA0" w14:textId="77777777" w:rsidR="00385159" w:rsidRDefault="00B524CD" w:rsidP="0082686B">
            <w:pPr>
              <w:pStyle w:val="BodyText"/>
              <w:rPr>
                <w:lang w:val="en-US"/>
              </w:rPr>
            </w:pPr>
            <w:r>
              <w:rPr>
                <w:lang w:val="en-US"/>
              </w:rPr>
              <w:t>256 24-hr ug/m3</w:t>
            </w:r>
            <w:r w:rsidR="00477469">
              <w:rPr>
                <w:lang w:val="en-US"/>
              </w:rPr>
              <w:fldChar w:fldCharType="begin"/>
            </w:r>
            <w:r w:rsidR="0082686B">
              <w:rPr>
                <w:lang w:val="en-US"/>
              </w:rPr>
              <w:instrText xml:space="preserve"> ADDIN ZOTERO_ITEM CSL_CITATION {"citationID":"iBeKXZc1","properties":{"formattedCitation":"\\super 7\\nosupersub{}","plainCitation":"7","noteIndex":0},"citationItems":[{"id":544,"uris":["http://zotero.org/users/local/aT6IIWVx/items/URGGYDLH"],"uri":["http://zotero.org/users/local/aT6IIWVx/items/URGGYDLH"],"itemData":{"id":544,"type":"article-journal","abstract":"Cooking with polluting and inefficient fuels and technologies is responsible for a large set of global harms, ranging from health and time losses among the billions of people who are energy poor, to environmental degradation at a regional and global scale. This paper presents a new decision-support model–the BAR-HAP Tool–that is aimed at guiding planning of policy interventions to accelerate transitions towards cleaner cooking fuels and technologies. The conceptual model behind BAR-HAP lies in a framework of costs and benefits that is holistic and comprehensive, allows consideration of multiple policy interventions (subsidies, financing, bans, and behavior change communication), and realistically accounts for partial adoption and use of improved cooking technology. It incorporates evidence from recent efforts to characterize the relevant set of parameters that determine those costs and benefits, including those related to intervention effectiveness. Practical aspects of the tool were modified based on feedback from a pilot testing workshop with multisectoral users in Nepal. To demonstrate the functionality of the BAR-HAP tool, we present illustrative calculations related to several cooking transitions in the context of Nepal. In accounting for the multifaceted nature of the issue of household air pollution, the BAR-HAP model is expected to facilitate cross-sector dialogue and problem-solving to address this major health, environment and development challenge.","container-title":"PLOS ONE","DOI":"10.1371/journal.pone.0245729","ISSN":"1932-6203","issue":"1","journalAbbreviation":"PLOS ONE","language":"en","note":"publisher: Public Library of Science","page":"e0245729","source":"PLoS Journals","title":"The benefits of action to reduce household air pollution (BAR-HAP) model: A new decision support tool","title-short":"The benefits of action to reduce household air pollution (BAR-HAP) model","volume":"16","author":[{"family":"Das","given":"Ipsita"},{"family":"Lewis","given":"Jessica J."},{"family":"Ludolph","given":"Ramona"},{"family":"Bertram","given":"Melanie"},{"family":"Adair-Rohani","given":"Heather"},{"family":"Jeuland","given":"Marc"}],"issued":{"date-parts":[["2021",1,22]]}}}],"schema":"https://github.com/citation-style-language/schema/raw/master/csl-citation.json"} </w:instrText>
            </w:r>
            <w:r w:rsidR="00477469">
              <w:rPr>
                <w:lang w:val="en-US"/>
              </w:rPr>
              <w:fldChar w:fldCharType="separate"/>
            </w:r>
            <w:r w:rsidR="0082686B" w:rsidRPr="0082686B">
              <w:rPr>
                <w:rFonts w:ascii="Georgia" w:hAnsi="Georgia" w:cs="Times New Roman"/>
                <w:szCs w:val="24"/>
                <w:vertAlign w:val="superscript"/>
              </w:rPr>
              <w:t>7</w:t>
            </w:r>
            <w:r w:rsidR="00477469">
              <w:rPr>
                <w:lang w:val="en-US"/>
              </w:rPr>
              <w:fldChar w:fldCharType="end"/>
            </w:r>
          </w:p>
        </w:tc>
        <w:tc>
          <w:tcPr>
            <w:tcW w:w="3096" w:type="dxa"/>
          </w:tcPr>
          <w:p w14:paraId="39E4EEA1" w14:textId="77777777" w:rsidR="00385159" w:rsidRDefault="00B524CD" w:rsidP="0082686B">
            <w:pPr>
              <w:pStyle w:val="BodyText"/>
              <w:rPr>
                <w:lang w:val="en-US"/>
              </w:rPr>
            </w:pPr>
            <w:r>
              <w:rPr>
                <w:lang w:val="en-US"/>
              </w:rPr>
              <w:t>500 24-hr ug/m3</w:t>
            </w:r>
            <w:r w:rsidR="00477469">
              <w:rPr>
                <w:lang w:val="en-US"/>
              </w:rPr>
              <w:fldChar w:fldCharType="begin"/>
            </w:r>
            <w:r w:rsidR="0082686B">
              <w:rPr>
                <w:lang w:val="en-US"/>
              </w:rPr>
              <w:instrText xml:space="preserve"> ADDIN ZOTERO_ITEM CSL_CITATION {"citationID":"8f7OH9bE","properties":{"formattedCitation":"\\super 8\\nosupersub{}","plainCitation":"8","noteIndex":0},"citationItems":[{"id":588,"uris":["http://zotero.org/users/local/aT6IIWVx/items/FZEIVRZJ"],"uri":["http://zotero.org/users/local/aT6IIWVx/items/FZEIVRZJ"],"itemData":{"id":588,"type":"report","language":"en","source":"Zotero","title":"Towards universal access to clean cooking solutions in sub-Saharan Africa","author":[{"family":"Dagnachew","given":"Anteneh G"},{"family":"Lucas","given":"Paul L"},{"family":"Vuuren","given":"Detlef P","non-dropping-particle":"van"},{"family":"Hof","given":"Andries F"}]}}],"schema":"https://github.com/citation-style-language/schema/raw/master/csl-citation.json"} </w:instrText>
            </w:r>
            <w:r w:rsidR="00477469">
              <w:rPr>
                <w:lang w:val="en-US"/>
              </w:rPr>
              <w:fldChar w:fldCharType="separate"/>
            </w:r>
            <w:r w:rsidR="0082686B" w:rsidRPr="0082686B">
              <w:rPr>
                <w:rFonts w:ascii="Georgia" w:hAnsi="Georgia" w:cs="Times New Roman"/>
                <w:szCs w:val="24"/>
                <w:vertAlign w:val="superscript"/>
              </w:rPr>
              <w:t>8</w:t>
            </w:r>
            <w:r w:rsidR="00477469">
              <w:rPr>
                <w:lang w:val="en-US"/>
              </w:rPr>
              <w:fldChar w:fldCharType="end"/>
            </w:r>
          </w:p>
        </w:tc>
      </w:tr>
      <w:tr w:rsidR="00385159" w14:paraId="39E4EEA6" w14:textId="77777777" w:rsidTr="00385159">
        <w:tc>
          <w:tcPr>
            <w:tcW w:w="3096" w:type="dxa"/>
          </w:tcPr>
          <w:p w14:paraId="39E4EEA3" w14:textId="5A9A90F3" w:rsidR="00385159" w:rsidRPr="00D75CEE" w:rsidRDefault="00D75CEE" w:rsidP="00385159">
            <w:pPr>
              <w:pStyle w:val="BodyText"/>
              <w:rPr>
                <w:b/>
                <w:vertAlign w:val="subscript"/>
                <w:lang w:val="en-US"/>
              </w:rPr>
            </w:pPr>
            <w:r>
              <w:rPr>
                <w:b/>
                <w:lang w:val="en-US"/>
              </w:rPr>
              <w:t>Charcoal ICS PM</w:t>
            </w:r>
            <w:r>
              <w:rPr>
                <w:b/>
                <w:vertAlign w:val="subscript"/>
                <w:lang w:val="en-US"/>
              </w:rPr>
              <w:t>2.5</w:t>
            </w:r>
          </w:p>
        </w:tc>
        <w:tc>
          <w:tcPr>
            <w:tcW w:w="3096" w:type="dxa"/>
          </w:tcPr>
          <w:p w14:paraId="39E4EEA4" w14:textId="77777777" w:rsidR="00385159" w:rsidRDefault="00B524CD" w:rsidP="0082686B">
            <w:pPr>
              <w:pStyle w:val="BodyText"/>
              <w:rPr>
                <w:lang w:val="en-US"/>
              </w:rPr>
            </w:pPr>
            <w:r>
              <w:rPr>
                <w:lang w:val="en-US"/>
              </w:rPr>
              <w:t>35 24-hr ug/m3</w:t>
            </w:r>
            <w:r w:rsidR="00477469">
              <w:rPr>
                <w:lang w:val="en-US"/>
              </w:rPr>
              <w:fldChar w:fldCharType="begin"/>
            </w:r>
            <w:r w:rsidR="0082686B">
              <w:rPr>
                <w:lang w:val="en-US"/>
              </w:rPr>
              <w:instrText xml:space="preserve"> ADDIN ZOTERO_ITEM CSL_CITATION {"citationID":"IHqQMjmf","properties":{"formattedCitation":"\\super 8\\nosupersub{}","plainCitation":"8","noteIndex":0},"citationItems":[{"id":588,"uris":["http://zotero.org/users/local/aT6IIWVx/items/FZEIVRZJ"],"uri":["http://zotero.org/users/local/aT6IIWVx/items/FZEIVRZJ"],"itemData":{"id":588,"type":"report","language":"en","source":"Zotero","title":"Towards universal access to clean cooking solutions in sub-Saharan Africa","author":[{"family":"Dagnachew","given":"Anteneh G"},{"family":"Lucas","given":"Paul L"},{"family":"Vuuren","given":"Detlef P","non-dropping-particle":"van"},{"family":"Hof","given":"Andries F"}]}}],"schema":"https://github.com/citation-style-language/schema/raw/master/csl-citation.json"} </w:instrText>
            </w:r>
            <w:r w:rsidR="00477469">
              <w:rPr>
                <w:lang w:val="en-US"/>
              </w:rPr>
              <w:fldChar w:fldCharType="separate"/>
            </w:r>
            <w:r w:rsidR="0082686B" w:rsidRPr="0082686B">
              <w:rPr>
                <w:rFonts w:ascii="Georgia" w:hAnsi="Georgia" w:cs="Times New Roman"/>
                <w:szCs w:val="24"/>
                <w:vertAlign w:val="superscript"/>
              </w:rPr>
              <w:t>8</w:t>
            </w:r>
            <w:r w:rsidR="00477469">
              <w:rPr>
                <w:lang w:val="en-US"/>
              </w:rPr>
              <w:fldChar w:fldCharType="end"/>
            </w:r>
          </w:p>
        </w:tc>
        <w:tc>
          <w:tcPr>
            <w:tcW w:w="3096" w:type="dxa"/>
          </w:tcPr>
          <w:p w14:paraId="39E4EEA5" w14:textId="77777777" w:rsidR="00385159" w:rsidRDefault="00B524CD" w:rsidP="0082686B">
            <w:pPr>
              <w:pStyle w:val="BodyText"/>
              <w:rPr>
                <w:lang w:val="en-US"/>
              </w:rPr>
            </w:pPr>
            <w:r>
              <w:rPr>
                <w:lang w:val="en-US"/>
              </w:rPr>
              <w:t>185 24-hr ug/m3</w:t>
            </w:r>
            <w:r w:rsidR="00477469">
              <w:rPr>
                <w:lang w:val="en-US"/>
              </w:rPr>
              <w:fldChar w:fldCharType="begin"/>
            </w:r>
            <w:r w:rsidR="0082686B">
              <w:rPr>
                <w:lang w:val="en-US"/>
              </w:rPr>
              <w:instrText xml:space="preserve"> ADDIN ZOTERO_ITEM CSL_CITATION {"citationID":"TBxL5LRs","properties":{"formattedCitation":"\\super 7\\nosupersub{}","plainCitation":"7","noteIndex":0},"citationItems":[{"id":544,"uris":["http://zotero.org/users/local/aT6IIWVx/items/URGGYDLH"],"uri":["http://zotero.org/users/local/aT6IIWVx/items/URGGYDLH"],"itemData":{"id":544,"type":"article-journal","abstract":"Cooking with polluting and inefficient fuels and technologies is responsible for a large set of global harms, ranging from health and time losses among the billions of people who are energy poor, to environmental degradation at a regional and global scale. This paper presents a new decision-support model–the BAR-HAP Tool–that is aimed at guiding planning of policy interventions to accelerate transitions towards cleaner cooking fuels and technologies. The conceptual model behind BAR-HAP lies in a framework of costs and benefits that is holistic and comprehensive, allows consideration of multiple policy interventions (subsidies, financing, bans, and behavior change communication), and realistically accounts for partial adoption and use of improved cooking technology. It incorporates evidence from recent efforts to characterize the relevant set of parameters that determine those costs and benefits, including those related to intervention effectiveness. Practical aspects of the tool were modified based on feedback from a pilot testing workshop with multisectoral users in Nepal. To demonstrate the functionality of the BAR-HAP tool, we present illustrative calculations related to several cooking transitions in the context of Nepal. In accounting for the multifaceted nature of the issue of household air pollution, the BAR-HAP model is expected to facilitate cross-sector dialogue and problem-solving to address this major health, environment and development challenge.","container-title":"PLOS ONE","DOI":"10.1371/journal.pone.0245729","ISSN":"1932-6203","issue":"1","journalAbbreviation":"PLOS ONE","language":"en","note":"publisher: Public Library of Science","page":"e0245729","source":"PLoS Journals","title":"The benefits of action to reduce household air pollution (BAR-HAP) model: A new decision support tool","title-short":"The benefits of action to reduce household air pollution (BAR-HAP) model","volume":"16","author":[{"family":"Das","given":"Ipsita"},{"family":"Lewis","given":"Jessica J."},{"family":"Ludolph","given":"Ramona"},{"family":"Bertram","given":"Melanie"},{"family":"Adair-Rohani","given":"Heather"},{"family":"Jeuland","given":"Marc"}],"issued":{"date-parts":[["2021",1,22]]}}}],"schema":"https://github.com/citation-style-language/schema/raw/master/csl-citation.json"} </w:instrText>
            </w:r>
            <w:r w:rsidR="00477469">
              <w:rPr>
                <w:lang w:val="en-US"/>
              </w:rPr>
              <w:fldChar w:fldCharType="separate"/>
            </w:r>
            <w:r w:rsidR="0082686B" w:rsidRPr="0082686B">
              <w:rPr>
                <w:rFonts w:ascii="Georgia" w:hAnsi="Georgia" w:cs="Times New Roman"/>
                <w:szCs w:val="24"/>
                <w:vertAlign w:val="superscript"/>
              </w:rPr>
              <w:t>7</w:t>
            </w:r>
            <w:r w:rsidR="00477469">
              <w:rPr>
                <w:lang w:val="en-US"/>
              </w:rPr>
              <w:fldChar w:fldCharType="end"/>
            </w:r>
          </w:p>
        </w:tc>
      </w:tr>
      <w:tr w:rsidR="00385159" w14:paraId="39E4EEAA" w14:textId="77777777" w:rsidTr="00385159">
        <w:tc>
          <w:tcPr>
            <w:tcW w:w="3096" w:type="dxa"/>
          </w:tcPr>
          <w:p w14:paraId="39E4EEA7" w14:textId="5A5CEACF" w:rsidR="00385159" w:rsidRPr="00D75CEE" w:rsidRDefault="00385159" w:rsidP="00D75CEE">
            <w:pPr>
              <w:pStyle w:val="BodyText"/>
              <w:rPr>
                <w:b/>
                <w:vertAlign w:val="subscript"/>
                <w:lang w:val="en-US"/>
              </w:rPr>
            </w:pPr>
            <w:r w:rsidRPr="00E027D6">
              <w:rPr>
                <w:b/>
                <w:lang w:val="en-US"/>
              </w:rPr>
              <w:t>Electrical stove PM</w:t>
            </w:r>
            <w:r w:rsidR="00D75CEE">
              <w:rPr>
                <w:b/>
                <w:vertAlign w:val="subscript"/>
                <w:lang w:val="en-US"/>
              </w:rPr>
              <w:t>2.5</w:t>
            </w:r>
          </w:p>
        </w:tc>
        <w:tc>
          <w:tcPr>
            <w:tcW w:w="3096" w:type="dxa"/>
          </w:tcPr>
          <w:p w14:paraId="39E4EEA8" w14:textId="77777777" w:rsidR="00385159" w:rsidRDefault="00B524CD" w:rsidP="0082686B">
            <w:pPr>
              <w:pStyle w:val="BodyText"/>
              <w:rPr>
                <w:lang w:val="en-US"/>
              </w:rPr>
            </w:pPr>
            <w:r>
              <w:rPr>
                <w:lang w:val="en-US"/>
              </w:rPr>
              <w:t>5 24-hr ug/m3</w:t>
            </w:r>
            <w:r w:rsidR="00477469">
              <w:rPr>
                <w:lang w:val="en-US"/>
              </w:rPr>
              <w:fldChar w:fldCharType="begin"/>
            </w:r>
            <w:r w:rsidR="0082686B">
              <w:rPr>
                <w:lang w:val="en-US"/>
              </w:rPr>
              <w:instrText xml:space="preserve"> ADDIN ZOTERO_ITEM CSL_CITATION {"citationID":"JiqftTD0","properties":{"formattedCitation":"\\super 8\\nosupersub{}","plainCitation":"8","noteIndex":0},"citationItems":[{"id":588,"uris":["http://zotero.org/users/local/aT6IIWVx/items/FZEIVRZJ"],"uri":["http://zotero.org/users/local/aT6IIWVx/items/FZEIVRZJ"],"itemData":{"id":588,"type":"report","language":"en","source":"Zotero","title":"Towards universal access to clean cooking solutions in sub-Saharan Africa","author":[{"family":"Dagnachew","given":"Anteneh G"},{"family":"Lucas","given":"Paul L"},{"family":"Vuuren","given":"Detlef P","non-dropping-particle":"van"},{"family":"Hof","given":"Andries F"}]}}],"schema":"https://github.com/citation-style-language/schema/raw/master/csl-citation.json"} </w:instrText>
            </w:r>
            <w:r w:rsidR="00477469">
              <w:rPr>
                <w:lang w:val="en-US"/>
              </w:rPr>
              <w:fldChar w:fldCharType="separate"/>
            </w:r>
            <w:r w:rsidR="0082686B" w:rsidRPr="0082686B">
              <w:rPr>
                <w:rFonts w:ascii="Georgia" w:hAnsi="Georgia" w:cs="Times New Roman"/>
                <w:szCs w:val="24"/>
                <w:vertAlign w:val="superscript"/>
              </w:rPr>
              <w:t>8</w:t>
            </w:r>
            <w:r w:rsidR="00477469">
              <w:rPr>
                <w:lang w:val="en-US"/>
              </w:rPr>
              <w:fldChar w:fldCharType="end"/>
            </w:r>
          </w:p>
        </w:tc>
        <w:tc>
          <w:tcPr>
            <w:tcW w:w="3096" w:type="dxa"/>
          </w:tcPr>
          <w:p w14:paraId="39E4EEA9" w14:textId="77777777" w:rsidR="00385159" w:rsidRDefault="00B524CD" w:rsidP="0082686B">
            <w:pPr>
              <w:pStyle w:val="BodyText"/>
              <w:rPr>
                <w:lang w:val="en-US"/>
              </w:rPr>
            </w:pPr>
            <w:r>
              <w:rPr>
                <w:lang w:val="en-US"/>
              </w:rPr>
              <w:t>80 24-hr ug/m3</w:t>
            </w:r>
            <w:r w:rsidR="0082686B">
              <w:rPr>
                <w:lang w:val="en-US"/>
              </w:rPr>
              <w:fldChar w:fldCharType="begin"/>
            </w:r>
            <w:r w:rsidR="0082686B">
              <w:rPr>
                <w:lang w:val="en-US"/>
              </w:rPr>
              <w:instrText xml:space="preserve"> ADDIN ZOTERO_ITEM CSL_CITATION {"citationID":"xC8ThHJS","properties":{"formattedCitation":"\\super 9\\nosupersub{}","plainCitation":"9","noteIndex":0},"citationItems":[{"id":560,"uris":["http://zotero.org/users/local/aT6IIWVx/items/AP7V3E2J"],"uri":["http://zotero.org/users/local/aT6IIWVx/items/AP7V3E2J"],"itemData":{"id":560,"type":"article-journal","abstract":"Are cleaner cooking solutions clean enough? A systematic review and meta-analysis of particulate and carbon monoxide concentrations and exposures","container-title":"ENVIRONMENTAL RESEARCH LETTERS","issue":"8","language":"en","note":"number: 8","source":"livrepository.liverpool.ac.uk","title":"Are cleaner cooking solutions clean enough? A systematic review and meta-analysis of particulate and carbon monoxide concentrations and exposures","title-short":"Are cleaner cooking solutions clean enough?","URL":"https://livrepository.liverpool.ac.uk/3134144","volume":"16","author":[{"family":"Pope","given":"Daniel"},{"family":"Johnson","given":"Michael"},{"family":"Fleeman","given":"Nigel"},{"family":"Jagoe","given":"Kirstie"},{"family":"Duarte","given":"Rui"},{"family":"Maden","given":"Michelle"},{"family":"Ludolph","given":"Ramona"},{"family":"Bruce","given":"Nigel"},{"family":"Shupler","given":"Matthew"},{"family":"Adair-Rohani","given":"Heather"},{"family":"Lewis","given":"Jessica"}],"accessed":{"date-parts":[["2021",11,19]]},"issued":{"date-parts":[["2021",8]]}}}],"schema":"https://github.com/citation-style-language/schema/raw/master/csl-citation.json"} </w:instrText>
            </w:r>
            <w:r w:rsidR="0082686B">
              <w:rPr>
                <w:lang w:val="en-US"/>
              </w:rPr>
              <w:fldChar w:fldCharType="separate"/>
            </w:r>
            <w:r w:rsidR="0082686B" w:rsidRPr="0082686B">
              <w:rPr>
                <w:rFonts w:ascii="Georgia" w:hAnsi="Georgia" w:cs="Times New Roman"/>
                <w:szCs w:val="24"/>
                <w:vertAlign w:val="superscript"/>
              </w:rPr>
              <w:t>9</w:t>
            </w:r>
            <w:r w:rsidR="0082686B">
              <w:rPr>
                <w:lang w:val="en-US"/>
              </w:rPr>
              <w:fldChar w:fldCharType="end"/>
            </w:r>
          </w:p>
        </w:tc>
      </w:tr>
      <w:tr w:rsidR="00385159" w14:paraId="39E4EEAE" w14:textId="77777777" w:rsidTr="00385159">
        <w:tc>
          <w:tcPr>
            <w:tcW w:w="3096" w:type="dxa"/>
          </w:tcPr>
          <w:p w14:paraId="39E4EEAB" w14:textId="43D0DF4A" w:rsidR="00385159" w:rsidRPr="00D75CEE" w:rsidRDefault="00D75CEE" w:rsidP="00385159">
            <w:pPr>
              <w:pStyle w:val="BodyText"/>
              <w:rPr>
                <w:b/>
                <w:vertAlign w:val="subscript"/>
                <w:lang w:val="en-US"/>
              </w:rPr>
            </w:pPr>
            <w:r>
              <w:rPr>
                <w:b/>
                <w:lang w:val="en-US"/>
              </w:rPr>
              <w:t>LPG stove PM</w:t>
            </w:r>
            <w:r>
              <w:rPr>
                <w:b/>
                <w:vertAlign w:val="subscript"/>
                <w:lang w:val="en-US"/>
              </w:rPr>
              <w:t>2.5</w:t>
            </w:r>
          </w:p>
        </w:tc>
        <w:tc>
          <w:tcPr>
            <w:tcW w:w="3096" w:type="dxa"/>
          </w:tcPr>
          <w:p w14:paraId="39E4EEAC" w14:textId="77777777" w:rsidR="00385159" w:rsidRDefault="00B524CD" w:rsidP="0082686B">
            <w:pPr>
              <w:pStyle w:val="BodyText"/>
              <w:rPr>
                <w:lang w:val="en-US"/>
              </w:rPr>
            </w:pPr>
            <w:r>
              <w:rPr>
                <w:lang w:val="en-US"/>
              </w:rPr>
              <w:t>10 24-hr ug/m3</w:t>
            </w:r>
            <w:r w:rsidR="00477469">
              <w:rPr>
                <w:lang w:val="en-US"/>
              </w:rPr>
              <w:fldChar w:fldCharType="begin"/>
            </w:r>
            <w:r w:rsidR="0082686B">
              <w:rPr>
                <w:lang w:val="en-US"/>
              </w:rPr>
              <w:instrText xml:space="preserve"> ADDIN ZOTERO_ITEM CSL_CITATION {"citationID":"c6ltkeXY","properties":{"formattedCitation":"\\super 8\\nosupersub{}","plainCitation":"8","noteIndex":0},"citationItems":[{"id":588,"uris":["http://zotero.org/users/local/aT6IIWVx/items/FZEIVRZJ"],"uri":["http://zotero.org/users/local/aT6IIWVx/items/FZEIVRZJ"],"itemData":{"id":588,"type":"report","language":"en","source":"Zotero","title":"Towards universal access to clean cooking solutions in sub-Saharan Africa","author":[{"family":"Dagnachew","given":"Anteneh G"},{"family":"Lucas","given":"Paul L"},{"family":"Vuuren","given":"Detlef P","non-dropping-particle":"van"},{"family":"Hof","given":"Andries F"}]}}],"schema":"https://github.com/citation-style-language/schema/raw/master/csl-citation.json"} </w:instrText>
            </w:r>
            <w:r w:rsidR="00477469">
              <w:rPr>
                <w:lang w:val="en-US"/>
              </w:rPr>
              <w:fldChar w:fldCharType="separate"/>
            </w:r>
            <w:r w:rsidR="0082686B" w:rsidRPr="0082686B">
              <w:rPr>
                <w:rFonts w:ascii="Georgia" w:hAnsi="Georgia" w:cs="Times New Roman"/>
                <w:szCs w:val="24"/>
                <w:vertAlign w:val="superscript"/>
              </w:rPr>
              <w:t>8</w:t>
            </w:r>
            <w:r w:rsidR="00477469">
              <w:rPr>
                <w:lang w:val="en-US"/>
              </w:rPr>
              <w:fldChar w:fldCharType="end"/>
            </w:r>
          </w:p>
        </w:tc>
        <w:tc>
          <w:tcPr>
            <w:tcW w:w="3096" w:type="dxa"/>
          </w:tcPr>
          <w:p w14:paraId="39E4EEAD" w14:textId="77777777" w:rsidR="00385159" w:rsidRDefault="00B524CD" w:rsidP="0082686B">
            <w:pPr>
              <w:pStyle w:val="BodyText"/>
              <w:rPr>
                <w:lang w:val="en-US"/>
              </w:rPr>
            </w:pPr>
            <w:r>
              <w:rPr>
                <w:lang w:val="en-US"/>
              </w:rPr>
              <w:t>101 24-hr ug/m3</w:t>
            </w:r>
            <w:r w:rsidR="0082686B">
              <w:rPr>
                <w:lang w:val="en-US"/>
              </w:rPr>
              <w:fldChar w:fldCharType="begin"/>
            </w:r>
            <w:r w:rsidR="0082686B">
              <w:rPr>
                <w:lang w:val="en-US"/>
              </w:rPr>
              <w:instrText xml:space="preserve"> ADDIN ZOTERO_ITEM CSL_CITATION {"citationID":"zlFkvCan","properties":{"formattedCitation":"\\super 9\\nosupersub{}","plainCitation":"9","noteIndex":0},"citationItems":[{"id":560,"uris":["http://zotero.org/users/local/aT6IIWVx/items/AP7V3E2J"],"uri":["http://zotero.org/users/local/aT6IIWVx/items/AP7V3E2J"],"itemData":{"id":560,"type":"article-journal","abstract":"Are cleaner cooking solutions clean enough? A systematic review and meta-analysis of particulate and carbon monoxide concentrations and exposures","container-title":"ENVIRONMENTAL RESEARCH LETTERS","issue":"8","language":"en","note":"number: 8","source":"livrepository.liverpool.ac.uk","title":"Are cleaner cooking solutions clean enough? A systematic review and meta-analysis of particulate and carbon monoxide concentrations and exposures","title-short":"Are cleaner cooking solutions clean enough?","URL":"https://livrepository.liverpool.ac.uk/3134144","volume":"16","author":[{"family":"Pope","given":"Daniel"},{"family":"Johnson","given":"Michael"},{"family":"Fleeman","given":"Nigel"},{"family":"Jagoe","given":"Kirstie"},{"family":"Duarte","given":"Rui"},{"family":"Maden","given":"Michelle"},{"family":"Ludolph","given":"Ramona"},{"family":"Bruce","given":"Nigel"},{"family":"Shupler","given":"Matthew"},{"family":"Adair-Rohani","given":"Heather"},{"family":"Lewis","given":"Jessica"}],"accessed":{"date-parts":[["2021",11,19]]},"issued":{"date-parts":[["2021",8]]}}}],"schema":"https://github.com/citation-style-language/schema/raw/master/csl-citation.json"} </w:instrText>
            </w:r>
            <w:r w:rsidR="0082686B">
              <w:rPr>
                <w:lang w:val="en-US"/>
              </w:rPr>
              <w:fldChar w:fldCharType="separate"/>
            </w:r>
            <w:r w:rsidR="0082686B" w:rsidRPr="0082686B">
              <w:rPr>
                <w:rFonts w:ascii="Georgia" w:hAnsi="Georgia" w:cs="Times New Roman"/>
                <w:szCs w:val="24"/>
                <w:vertAlign w:val="superscript"/>
              </w:rPr>
              <w:t>9</w:t>
            </w:r>
            <w:r w:rsidR="0082686B">
              <w:rPr>
                <w:lang w:val="en-US"/>
              </w:rPr>
              <w:fldChar w:fldCharType="end"/>
            </w:r>
          </w:p>
        </w:tc>
      </w:tr>
      <w:tr w:rsidR="00385159" w14:paraId="39E4EEB2" w14:textId="77777777" w:rsidTr="00385159">
        <w:tc>
          <w:tcPr>
            <w:tcW w:w="3096" w:type="dxa"/>
          </w:tcPr>
          <w:p w14:paraId="39E4EEAF" w14:textId="4825854C" w:rsidR="00385159" w:rsidRPr="00D75CEE" w:rsidRDefault="00385159" w:rsidP="00D75CEE">
            <w:pPr>
              <w:pStyle w:val="BodyText"/>
              <w:rPr>
                <w:b/>
                <w:vertAlign w:val="subscript"/>
                <w:lang w:val="en-US"/>
              </w:rPr>
            </w:pPr>
            <w:r w:rsidRPr="00E027D6">
              <w:rPr>
                <w:b/>
                <w:lang w:val="en-US"/>
              </w:rPr>
              <w:t>Biogas stove PM</w:t>
            </w:r>
            <w:r w:rsidR="00D75CEE">
              <w:rPr>
                <w:b/>
                <w:vertAlign w:val="subscript"/>
                <w:lang w:val="en-US"/>
              </w:rPr>
              <w:t>2.5</w:t>
            </w:r>
          </w:p>
        </w:tc>
        <w:tc>
          <w:tcPr>
            <w:tcW w:w="3096" w:type="dxa"/>
          </w:tcPr>
          <w:p w14:paraId="39E4EEB0" w14:textId="77777777" w:rsidR="00385159" w:rsidRDefault="00B524CD" w:rsidP="0082686B">
            <w:pPr>
              <w:pStyle w:val="BodyText"/>
              <w:rPr>
                <w:lang w:val="en-US"/>
              </w:rPr>
            </w:pPr>
            <w:r>
              <w:rPr>
                <w:lang w:val="en-US"/>
              </w:rPr>
              <w:t>5 24-hr ug/m3</w:t>
            </w:r>
            <w:r>
              <w:rPr>
                <w:lang w:val="en-US"/>
              </w:rPr>
              <w:fldChar w:fldCharType="begin"/>
            </w:r>
            <w:r w:rsidR="0082686B">
              <w:rPr>
                <w:lang w:val="en-US"/>
              </w:rPr>
              <w:instrText xml:space="preserve"> ADDIN ZOTERO_ITEM CSL_CITATION {"citationID":"qQFFfBHc","properties":{"formattedCitation":"\\super 8\\nosupersub{}","plainCitation":"8","noteIndex":0},"citationItems":[{"id":588,"uris":["http://zotero.org/users/local/aT6IIWVx/items/FZEIVRZJ"],"uri":["http://zotero.org/users/local/aT6IIWVx/items/FZEIVRZJ"],"itemData":{"id":588,"type":"report","language":"en","source":"Zotero","title":"Towards universal access to clean cooking solutions in sub-Saharan Africa","author":[{"family":"Dagnachew","given":"Anteneh G"},{"family":"Lucas","given":"Paul L"},{"family":"Vuuren","given":"Detlef P","non-dropping-particle":"van"},{"family":"Hof","given":"Andries F"}]}}],"schema":"https://github.com/citation-style-language/schema/raw/master/csl-citation.json"} </w:instrText>
            </w:r>
            <w:r>
              <w:rPr>
                <w:lang w:val="en-US"/>
              </w:rPr>
              <w:fldChar w:fldCharType="separate"/>
            </w:r>
            <w:r w:rsidR="0082686B" w:rsidRPr="0082686B">
              <w:rPr>
                <w:rFonts w:ascii="Georgia" w:hAnsi="Georgia" w:cs="Times New Roman"/>
                <w:szCs w:val="24"/>
                <w:vertAlign w:val="superscript"/>
              </w:rPr>
              <w:t>8</w:t>
            </w:r>
            <w:r>
              <w:rPr>
                <w:lang w:val="en-US"/>
              </w:rPr>
              <w:fldChar w:fldCharType="end"/>
            </w:r>
          </w:p>
        </w:tc>
        <w:tc>
          <w:tcPr>
            <w:tcW w:w="3096" w:type="dxa"/>
          </w:tcPr>
          <w:p w14:paraId="39E4EEB1" w14:textId="77777777" w:rsidR="00385159" w:rsidRDefault="00B524CD" w:rsidP="0082686B">
            <w:pPr>
              <w:pStyle w:val="BodyText"/>
              <w:rPr>
                <w:lang w:val="en-US"/>
              </w:rPr>
            </w:pPr>
            <w:r>
              <w:rPr>
                <w:lang w:val="en-US"/>
              </w:rPr>
              <w:t>173 24-hr ug/m3</w:t>
            </w:r>
            <w:r w:rsidR="0082686B">
              <w:rPr>
                <w:lang w:val="en-US"/>
              </w:rPr>
              <w:fldChar w:fldCharType="begin"/>
            </w:r>
            <w:r w:rsidR="0082686B">
              <w:rPr>
                <w:lang w:val="en-US"/>
              </w:rPr>
              <w:instrText xml:space="preserve"> ADDIN ZOTERO_ITEM CSL_CITATION {"citationID":"wNEtY6LO","properties":{"formattedCitation":"\\super 9\\nosupersub{}","plainCitation":"9","noteIndex":0},"citationItems":[{"id":560,"uris":["http://zotero.org/users/local/aT6IIWVx/items/AP7V3E2J"],"uri":["http://zotero.org/users/local/aT6IIWVx/items/AP7V3E2J"],"itemData":{"id":560,"type":"article-journal","abstract":"Are cleaner cooking solutions clean enough? A systematic review and meta-analysis of particulate and carbon monoxide concentrations and exposures","container-title":"ENVIRONMENTAL RESEARCH LETTERS","issue":"8","language":"en","note":"number: 8","source":"livrepository.liverpool.ac.uk","title":"Are cleaner cooking solutions clean enough? A systematic review and meta-analysis of particulate and carbon monoxide concentrations and exposures","title-short":"Are cleaner cooking solutions clean enough?","URL":"https://livrepository.liverpool.ac.uk/3134144","volume":"16","author":[{"family":"Pope","given":"Daniel"},{"family":"Johnson","given":"Michael"},{"family":"Fleeman","given":"Nigel"},{"family":"Jagoe","given":"Kirstie"},{"family":"Duarte","given":"Rui"},{"family":"Maden","given":"Michelle"},{"family":"Ludolph","given":"Ramona"},{"family":"Bruce","given":"Nigel"},{"family":"Shupler","given":"Matthew"},{"family":"Adair-Rohani","given":"Heather"},{"family":"Lewis","given":"Jessica"}],"accessed":{"date-parts":[["2021",11,19]]},"issued":{"date-parts":[["2021",8]]}}}],"schema":"https://github.com/citation-style-language/schema/raw/master/csl-citation.json"} </w:instrText>
            </w:r>
            <w:r w:rsidR="0082686B">
              <w:rPr>
                <w:lang w:val="en-US"/>
              </w:rPr>
              <w:fldChar w:fldCharType="separate"/>
            </w:r>
            <w:r w:rsidR="0082686B" w:rsidRPr="0082686B">
              <w:rPr>
                <w:rFonts w:ascii="Georgia" w:hAnsi="Georgia" w:cs="Times New Roman"/>
                <w:szCs w:val="24"/>
                <w:vertAlign w:val="superscript"/>
              </w:rPr>
              <w:t>9</w:t>
            </w:r>
            <w:r w:rsidR="0082686B">
              <w:rPr>
                <w:lang w:val="en-US"/>
              </w:rPr>
              <w:fldChar w:fldCharType="end"/>
            </w:r>
          </w:p>
        </w:tc>
      </w:tr>
    </w:tbl>
    <w:p w14:paraId="39E4EEB3" w14:textId="5B57005A" w:rsidR="0082686B" w:rsidRPr="00E027D6" w:rsidRDefault="0082686B" w:rsidP="0082686B">
      <w:pPr>
        <w:pStyle w:val="BodyText"/>
        <w:rPr>
          <w:rFonts w:ascii="Calibri" w:hAnsi="Calibri" w:cs="Calibri"/>
          <w:lang w:val="en-US"/>
        </w:rPr>
      </w:pPr>
      <w:r w:rsidRPr="00E027D6">
        <w:rPr>
          <w:rFonts w:ascii="Calibri" w:hAnsi="Calibri" w:cs="Calibri"/>
          <w:lang w:val="en-US"/>
        </w:rPr>
        <w:t xml:space="preserve">* Elasticity between GNI per capita and VSL. The base </w:t>
      </w:r>
      <w:r w:rsidR="008E6B03">
        <w:rPr>
          <w:rFonts w:ascii="Calibri" w:hAnsi="Calibri" w:cs="Calibri"/>
          <w:lang w:val="en-US"/>
        </w:rPr>
        <w:t>GNI</w:t>
      </w:r>
      <w:r w:rsidRPr="00E027D6">
        <w:rPr>
          <w:rFonts w:ascii="Calibri" w:hAnsi="Calibri" w:cs="Calibri"/>
          <w:lang w:val="en-US"/>
        </w:rPr>
        <w:t xml:space="preserve"> value is powered by a value within the range given in this table.</w:t>
      </w:r>
      <w:r w:rsidRPr="00E027D6">
        <w:rPr>
          <w:rFonts w:ascii="Calibri" w:hAnsi="Calibri" w:cs="Calibri"/>
          <w:lang w:val="en-US"/>
        </w:rPr>
        <w:br/>
        <w:t>** The range found amongst the countries of the analysis.</w:t>
      </w:r>
      <w:r w:rsidRPr="00E027D6">
        <w:rPr>
          <w:rFonts w:ascii="Calibri" w:hAnsi="Calibri" w:cs="Calibri"/>
          <w:lang w:val="en-US"/>
        </w:rPr>
        <w:br/>
        <w:t>*** Range given in BAR-HAP</w:t>
      </w:r>
      <w:r w:rsidRPr="00E027D6">
        <w:rPr>
          <w:rFonts w:ascii="Calibri" w:hAnsi="Calibri" w:cs="Calibri"/>
          <w:lang w:val="en-US"/>
        </w:rPr>
        <w:br/>
        <w:t xml:space="preserve">**** Biogas stove price is given as 550 in both sources, but there is a projection of expected price in 2030. This is used as the lower value of the range. </w:t>
      </w:r>
    </w:p>
    <w:p w14:paraId="37E8130D" w14:textId="5B3F2296" w:rsidR="00E027D6" w:rsidRDefault="00E027D6" w:rsidP="00BE5685">
      <w:pPr>
        <w:pStyle w:val="BodyText"/>
        <w:spacing w:line="312" w:lineRule="auto"/>
        <w:rPr>
          <w:rFonts w:ascii="Calibri" w:hAnsi="Calibri" w:cs="Calibri"/>
          <w:sz w:val="22"/>
          <w:szCs w:val="22"/>
          <w:lang w:val="en-US"/>
        </w:rPr>
      </w:pPr>
      <w:r w:rsidRPr="00E027D6">
        <w:rPr>
          <w:rFonts w:ascii="Calibri" w:hAnsi="Calibri" w:cs="Calibri"/>
          <w:sz w:val="22"/>
          <w:szCs w:val="22"/>
          <w:lang w:val="en-US"/>
        </w:rPr>
        <w:t xml:space="preserve">The output parameters </w:t>
      </w:r>
      <w:r w:rsidR="003816DE">
        <w:rPr>
          <w:rFonts w:ascii="Calibri" w:hAnsi="Calibri" w:cs="Calibri"/>
          <w:sz w:val="22"/>
          <w:szCs w:val="22"/>
          <w:lang w:val="en-US"/>
        </w:rPr>
        <w:t xml:space="preserve">for which </w:t>
      </w:r>
      <w:r>
        <w:rPr>
          <w:rFonts w:ascii="Calibri" w:hAnsi="Calibri" w:cs="Calibri"/>
          <w:sz w:val="22"/>
          <w:szCs w:val="22"/>
          <w:lang w:val="en-US"/>
        </w:rPr>
        <w:t>we assess the sensitivity are listed in table 2 below.</w:t>
      </w:r>
      <w:r w:rsidR="00BC7BB6">
        <w:rPr>
          <w:rFonts w:ascii="Calibri" w:hAnsi="Calibri" w:cs="Calibri"/>
          <w:sz w:val="22"/>
          <w:szCs w:val="22"/>
          <w:lang w:val="en-US"/>
        </w:rPr>
        <w:t xml:space="preserve"> The sensitivity analysis is carried out on a regional level and may not be representative on different national levels.</w:t>
      </w:r>
    </w:p>
    <w:p w14:paraId="466B2977" w14:textId="415D2150" w:rsidR="00BC7BB6" w:rsidRPr="00BC7BB6" w:rsidRDefault="00BC7BB6" w:rsidP="00BC7BB6">
      <w:pPr>
        <w:pStyle w:val="Caption"/>
        <w:keepNext/>
        <w:jc w:val="center"/>
        <w:rPr>
          <w:i w:val="0"/>
          <w:color w:val="auto"/>
          <w:lang w:val="en-US"/>
        </w:rPr>
      </w:pPr>
      <w:r w:rsidRPr="00BC7BB6">
        <w:rPr>
          <w:b/>
          <w:i w:val="0"/>
          <w:color w:val="auto"/>
          <w:lang w:val="en-US"/>
        </w:rPr>
        <w:t xml:space="preserve">Table </w:t>
      </w:r>
      <w:r w:rsidRPr="00BC7BB6">
        <w:rPr>
          <w:b/>
          <w:i w:val="0"/>
          <w:color w:val="auto"/>
        </w:rPr>
        <w:fldChar w:fldCharType="begin"/>
      </w:r>
      <w:r w:rsidRPr="00BC7BB6">
        <w:rPr>
          <w:b/>
          <w:i w:val="0"/>
          <w:color w:val="auto"/>
          <w:lang w:val="en-US"/>
        </w:rPr>
        <w:instrText xml:space="preserve"> SEQ Table \* ARABIC </w:instrText>
      </w:r>
      <w:r w:rsidRPr="00BC7BB6">
        <w:rPr>
          <w:b/>
          <w:i w:val="0"/>
          <w:color w:val="auto"/>
        </w:rPr>
        <w:fldChar w:fldCharType="separate"/>
      </w:r>
      <w:r w:rsidRPr="00BC7BB6">
        <w:rPr>
          <w:b/>
          <w:i w:val="0"/>
          <w:noProof/>
          <w:color w:val="auto"/>
          <w:lang w:val="en-US"/>
        </w:rPr>
        <w:t>2</w:t>
      </w:r>
      <w:r w:rsidRPr="00BC7BB6">
        <w:rPr>
          <w:b/>
          <w:i w:val="0"/>
          <w:color w:val="auto"/>
        </w:rPr>
        <w:fldChar w:fldCharType="end"/>
      </w:r>
      <w:r w:rsidRPr="00BC7BB6">
        <w:rPr>
          <w:i w:val="0"/>
          <w:color w:val="auto"/>
          <w:lang w:val="en-US"/>
        </w:rPr>
        <w:t>. Outputs included in the screening activity</w:t>
      </w:r>
    </w:p>
    <w:tbl>
      <w:tblPr>
        <w:tblStyle w:val="TableGrid"/>
        <w:tblW w:w="7905" w:type="dxa"/>
        <w:jc w:val="center"/>
        <w:tblLook w:val="04A0" w:firstRow="1" w:lastRow="0" w:firstColumn="1" w:lastColumn="0" w:noHBand="0" w:noVBand="1"/>
      </w:tblPr>
      <w:tblGrid>
        <w:gridCol w:w="7905"/>
      </w:tblGrid>
      <w:tr w:rsidR="00E027D6" w:rsidRPr="00C91570" w14:paraId="57D680D8" w14:textId="77777777" w:rsidTr="00BC7BB6">
        <w:trPr>
          <w:trHeight w:val="300"/>
          <w:jc w:val="center"/>
        </w:trPr>
        <w:tc>
          <w:tcPr>
            <w:tcW w:w="7905" w:type="dxa"/>
            <w:noWrap/>
            <w:hideMark/>
          </w:tcPr>
          <w:p w14:paraId="21BC8211" w14:textId="49A742D6" w:rsidR="00E027D6" w:rsidRPr="00E027D6" w:rsidRDefault="00E027D6" w:rsidP="00E027D6">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Share of total population using LPG stoves</w:t>
            </w:r>
          </w:p>
        </w:tc>
      </w:tr>
      <w:tr w:rsidR="00E027D6" w:rsidRPr="00C91570" w14:paraId="060B1181" w14:textId="77777777" w:rsidTr="00BC7BB6">
        <w:trPr>
          <w:trHeight w:val="300"/>
          <w:jc w:val="center"/>
        </w:trPr>
        <w:tc>
          <w:tcPr>
            <w:tcW w:w="7905" w:type="dxa"/>
            <w:noWrap/>
            <w:hideMark/>
          </w:tcPr>
          <w:p w14:paraId="5B19C0EC" w14:textId="3B30B50C" w:rsidR="00E027D6" w:rsidRPr="00E027D6" w:rsidRDefault="00E027D6" w:rsidP="00E027D6">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Share of total population using electrical stoves</w:t>
            </w:r>
          </w:p>
        </w:tc>
      </w:tr>
      <w:tr w:rsidR="00E027D6" w:rsidRPr="00C91570" w14:paraId="4E109476" w14:textId="77777777" w:rsidTr="00BC7BB6">
        <w:trPr>
          <w:trHeight w:val="300"/>
          <w:jc w:val="center"/>
        </w:trPr>
        <w:tc>
          <w:tcPr>
            <w:tcW w:w="7905" w:type="dxa"/>
            <w:noWrap/>
            <w:hideMark/>
          </w:tcPr>
          <w:p w14:paraId="71AB2753" w14:textId="2166A4B2" w:rsidR="00E027D6" w:rsidRPr="00E027D6" w:rsidRDefault="00E027D6" w:rsidP="00E027D6">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Share of total population using biogas stoves</w:t>
            </w:r>
          </w:p>
        </w:tc>
      </w:tr>
      <w:tr w:rsidR="00E027D6" w:rsidRPr="00C91570" w14:paraId="722A8840" w14:textId="77777777" w:rsidTr="00BC7BB6">
        <w:trPr>
          <w:trHeight w:val="300"/>
          <w:jc w:val="center"/>
        </w:trPr>
        <w:tc>
          <w:tcPr>
            <w:tcW w:w="7905" w:type="dxa"/>
            <w:noWrap/>
            <w:hideMark/>
          </w:tcPr>
          <w:p w14:paraId="6D1C4FB3" w14:textId="1174F5CC" w:rsidR="00E027D6" w:rsidRPr="00E027D6" w:rsidRDefault="00E027D6" w:rsidP="00E027D6">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Share of total population using charcoal ICS</w:t>
            </w:r>
          </w:p>
        </w:tc>
      </w:tr>
      <w:tr w:rsidR="00E027D6" w:rsidRPr="00C91570" w14:paraId="4CC96B10" w14:textId="77777777" w:rsidTr="00BC7BB6">
        <w:trPr>
          <w:trHeight w:val="300"/>
          <w:jc w:val="center"/>
        </w:trPr>
        <w:tc>
          <w:tcPr>
            <w:tcW w:w="7905" w:type="dxa"/>
            <w:noWrap/>
            <w:hideMark/>
          </w:tcPr>
          <w:p w14:paraId="64B9F3C3" w14:textId="75761387" w:rsidR="00E027D6" w:rsidRPr="00E027D6" w:rsidRDefault="00E027D6" w:rsidP="00E027D6">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Share of total population using biomass ICS</w:t>
            </w:r>
          </w:p>
        </w:tc>
      </w:tr>
      <w:tr w:rsidR="00E027D6" w:rsidRPr="00C91570" w14:paraId="05C36321" w14:textId="77777777" w:rsidTr="00BC7BB6">
        <w:trPr>
          <w:trHeight w:val="300"/>
          <w:jc w:val="center"/>
        </w:trPr>
        <w:tc>
          <w:tcPr>
            <w:tcW w:w="7905" w:type="dxa"/>
            <w:noWrap/>
            <w:hideMark/>
          </w:tcPr>
          <w:p w14:paraId="661D1BE1" w14:textId="7B8030F3" w:rsidR="00E027D6" w:rsidRPr="00E027D6" w:rsidRDefault="00E027D6" w:rsidP="00E027D6">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Share of total population using traditional biomass stoves</w:t>
            </w:r>
          </w:p>
        </w:tc>
      </w:tr>
      <w:tr w:rsidR="00E027D6" w:rsidRPr="00C91570" w14:paraId="324EB55C" w14:textId="77777777" w:rsidTr="00BC7BB6">
        <w:trPr>
          <w:trHeight w:val="300"/>
          <w:jc w:val="center"/>
        </w:trPr>
        <w:tc>
          <w:tcPr>
            <w:tcW w:w="7905" w:type="dxa"/>
            <w:noWrap/>
            <w:hideMark/>
          </w:tcPr>
          <w:p w14:paraId="33BE9B0B" w14:textId="0D334030" w:rsidR="00E027D6" w:rsidRPr="00E027D6" w:rsidRDefault="00E027D6" w:rsidP="00E027D6">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Share of total population using traditional charcoal stoves</w:t>
            </w:r>
          </w:p>
        </w:tc>
      </w:tr>
      <w:tr w:rsidR="00E027D6" w:rsidRPr="00C91570" w14:paraId="0E8E4E13" w14:textId="77777777" w:rsidTr="00BC7BB6">
        <w:trPr>
          <w:trHeight w:val="300"/>
          <w:jc w:val="center"/>
        </w:trPr>
        <w:tc>
          <w:tcPr>
            <w:tcW w:w="7905" w:type="dxa"/>
            <w:noWrap/>
            <w:hideMark/>
          </w:tcPr>
          <w:p w14:paraId="10906563" w14:textId="2788FC80" w:rsidR="00E027D6" w:rsidRPr="00E027D6" w:rsidRDefault="00E027D6" w:rsidP="00E027D6">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Total net-benefit in the region</w:t>
            </w:r>
          </w:p>
        </w:tc>
      </w:tr>
      <w:tr w:rsidR="00E027D6" w:rsidRPr="00C91570" w14:paraId="70053BF3" w14:textId="77777777" w:rsidTr="00BC7BB6">
        <w:trPr>
          <w:trHeight w:val="300"/>
          <w:jc w:val="center"/>
        </w:trPr>
        <w:tc>
          <w:tcPr>
            <w:tcW w:w="7905" w:type="dxa"/>
            <w:noWrap/>
            <w:hideMark/>
          </w:tcPr>
          <w:p w14:paraId="0455F0D8" w14:textId="7E42E48B" w:rsidR="00E027D6" w:rsidRPr="00E027D6" w:rsidRDefault="00E027D6" w:rsidP="00E027D6">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Total number of deaths avoided</w:t>
            </w:r>
          </w:p>
        </w:tc>
      </w:tr>
      <w:tr w:rsidR="00E027D6" w:rsidRPr="00E027D6" w14:paraId="2331E6C8" w14:textId="77777777" w:rsidTr="00BC7BB6">
        <w:trPr>
          <w:trHeight w:val="300"/>
          <w:jc w:val="center"/>
        </w:trPr>
        <w:tc>
          <w:tcPr>
            <w:tcW w:w="7905" w:type="dxa"/>
            <w:noWrap/>
            <w:hideMark/>
          </w:tcPr>
          <w:p w14:paraId="13D9BCEF" w14:textId="6CED6A7A" w:rsidR="00E027D6" w:rsidRPr="00E027D6" w:rsidRDefault="00E027D6" w:rsidP="00E027D6">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lastRenderedPageBreak/>
              <w:t>Total health costs avoided</w:t>
            </w:r>
          </w:p>
        </w:tc>
      </w:tr>
      <w:tr w:rsidR="00E027D6" w:rsidRPr="00E027D6" w14:paraId="63B10987" w14:textId="77777777" w:rsidTr="00BC7BB6">
        <w:trPr>
          <w:trHeight w:val="300"/>
          <w:jc w:val="center"/>
        </w:trPr>
        <w:tc>
          <w:tcPr>
            <w:tcW w:w="7905" w:type="dxa"/>
            <w:noWrap/>
            <w:hideMark/>
          </w:tcPr>
          <w:p w14:paraId="4C6F44D9" w14:textId="77AA5122" w:rsidR="00E027D6" w:rsidRPr="00E027D6" w:rsidRDefault="00E027D6" w:rsidP="00E027D6">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Total time saved</w:t>
            </w:r>
          </w:p>
        </w:tc>
      </w:tr>
      <w:tr w:rsidR="00E027D6" w:rsidRPr="00E027D6" w14:paraId="136ABB43" w14:textId="77777777" w:rsidTr="00BC7BB6">
        <w:trPr>
          <w:trHeight w:val="300"/>
          <w:jc w:val="center"/>
        </w:trPr>
        <w:tc>
          <w:tcPr>
            <w:tcW w:w="7905" w:type="dxa"/>
            <w:noWrap/>
            <w:hideMark/>
          </w:tcPr>
          <w:p w14:paraId="19C771F0" w14:textId="01133AF0" w:rsidR="00E027D6" w:rsidRPr="00E027D6" w:rsidRDefault="00E027D6" w:rsidP="00E027D6">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Total avoided emissions</w:t>
            </w:r>
          </w:p>
        </w:tc>
      </w:tr>
      <w:tr w:rsidR="00E027D6" w:rsidRPr="00E027D6" w14:paraId="65411E1A" w14:textId="77777777" w:rsidTr="00BC7BB6">
        <w:trPr>
          <w:trHeight w:val="300"/>
          <w:jc w:val="center"/>
        </w:trPr>
        <w:tc>
          <w:tcPr>
            <w:tcW w:w="7905" w:type="dxa"/>
            <w:noWrap/>
            <w:hideMark/>
          </w:tcPr>
          <w:p w14:paraId="009EC03A" w14:textId="6E8311A4" w:rsidR="00E027D6" w:rsidRPr="00E027D6" w:rsidRDefault="00E027D6" w:rsidP="00E027D6">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Total investment costs</w:t>
            </w:r>
          </w:p>
        </w:tc>
      </w:tr>
      <w:tr w:rsidR="00E027D6" w:rsidRPr="00E027D6" w14:paraId="62C213A9" w14:textId="77777777" w:rsidTr="00BC7BB6">
        <w:trPr>
          <w:trHeight w:val="300"/>
          <w:jc w:val="center"/>
        </w:trPr>
        <w:tc>
          <w:tcPr>
            <w:tcW w:w="7905" w:type="dxa"/>
            <w:noWrap/>
            <w:hideMark/>
          </w:tcPr>
          <w:p w14:paraId="0E2CABA8" w14:textId="04D24385" w:rsidR="00E027D6" w:rsidRPr="00E027D6" w:rsidRDefault="00E027D6" w:rsidP="00E027D6">
            <w:pPr>
              <w:jc w:val="center"/>
              <w:rPr>
                <w:rFonts w:ascii="Calibri" w:eastAsia="Times New Roman" w:hAnsi="Calibri" w:cs="Calibri"/>
                <w:color w:val="000000"/>
                <w:sz w:val="22"/>
                <w:szCs w:val="22"/>
                <w:lang w:val="en-US"/>
              </w:rPr>
            </w:pPr>
            <w:r>
              <w:rPr>
                <w:rFonts w:ascii="Calibri" w:eastAsia="Times New Roman" w:hAnsi="Calibri" w:cs="Calibri"/>
                <w:color w:val="000000"/>
                <w:sz w:val="22"/>
                <w:szCs w:val="22"/>
                <w:lang w:val="en-US"/>
              </w:rPr>
              <w:t>Total fuel costs</w:t>
            </w:r>
          </w:p>
        </w:tc>
      </w:tr>
    </w:tbl>
    <w:p w14:paraId="39E4EEB4" w14:textId="1AD697CA" w:rsidR="00F1740B" w:rsidRDefault="00F1740B" w:rsidP="00F1740B">
      <w:pPr>
        <w:pStyle w:val="Heading1"/>
        <w:rPr>
          <w:lang w:val="en-US"/>
        </w:rPr>
      </w:pPr>
      <w:r>
        <w:rPr>
          <w:lang w:val="en-US"/>
        </w:rPr>
        <w:t>Results</w:t>
      </w:r>
    </w:p>
    <w:p w14:paraId="6D987C3F" w14:textId="3223BEEC" w:rsidR="00421FEA" w:rsidRPr="00805F13" w:rsidRDefault="007403E5" w:rsidP="00805F13">
      <w:pPr>
        <w:pStyle w:val="BodyText"/>
        <w:spacing w:before="240" w:line="312" w:lineRule="auto"/>
        <w:rPr>
          <w:rFonts w:ascii="Calibri" w:hAnsi="Calibri" w:cs="Calibri"/>
          <w:sz w:val="22"/>
          <w:szCs w:val="22"/>
          <w:lang w:val="en-US" w:eastAsia="de-DE"/>
        </w:rPr>
      </w:pPr>
      <w:r w:rsidRPr="00BE5685">
        <w:rPr>
          <w:rFonts w:ascii="Calibri" w:hAnsi="Calibri" w:cs="Calibri"/>
          <w:sz w:val="22"/>
          <w:szCs w:val="22"/>
          <w:lang w:val="en-US" w:eastAsia="de-DE"/>
        </w:rPr>
        <w:t>The Morris implementation of SALib outputs two important factors that we use for our sensitivity analysis, µ</w:t>
      </w:r>
      <w:r w:rsidRPr="00BE5685">
        <w:rPr>
          <w:rFonts w:ascii="Calibri" w:hAnsi="Calibri" w:cs="Calibri"/>
          <w:sz w:val="22"/>
          <w:szCs w:val="22"/>
          <w:vertAlign w:val="superscript"/>
          <w:lang w:val="en-US" w:eastAsia="de-DE"/>
        </w:rPr>
        <w:t>*</w:t>
      </w:r>
      <w:r w:rsidRPr="00BE5685">
        <w:rPr>
          <w:rFonts w:ascii="Calibri" w:hAnsi="Calibri" w:cs="Calibri"/>
          <w:sz w:val="22"/>
          <w:szCs w:val="22"/>
          <w:lang w:val="en-US" w:eastAsia="de-DE"/>
        </w:rPr>
        <w:t xml:space="preserve"> and σ. µ</w:t>
      </w:r>
      <w:r w:rsidRPr="00BE5685">
        <w:rPr>
          <w:rFonts w:ascii="Calibri" w:hAnsi="Calibri" w:cs="Calibri"/>
          <w:sz w:val="22"/>
          <w:szCs w:val="22"/>
          <w:vertAlign w:val="superscript"/>
          <w:lang w:val="en-US" w:eastAsia="de-DE"/>
        </w:rPr>
        <w:t>*</w:t>
      </w:r>
      <w:r w:rsidRPr="00BE5685">
        <w:rPr>
          <w:rFonts w:ascii="Calibri" w:hAnsi="Calibri" w:cs="Calibri"/>
          <w:sz w:val="22"/>
          <w:szCs w:val="22"/>
          <w:lang w:val="en-US" w:eastAsia="de-DE"/>
        </w:rPr>
        <w:t xml:space="preserve"> is the mean of variation of output given the variation in each input and describes how important each input variable is in relation to the assessed output (higher values for µ</w:t>
      </w:r>
      <w:r w:rsidRPr="00BE5685">
        <w:rPr>
          <w:rFonts w:ascii="Calibri" w:hAnsi="Calibri" w:cs="Calibri"/>
          <w:sz w:val="22"/>
          <w:szCs w:val="22"/>
          <w:vertAlign w:val="superscript"/>
          <w:lang w:val="en-US" w:eastAsia="de-DE"/>
        </w:rPr>
        <w:t xml:space="preserve">* </w:t>
      </w:r>
      <w:r w:rsidRPr="00BE5685">
        <w:rPr>
          <w:rFonts w:ascii="Calibri" w:hAnsi="Calibri" w:cs="Calibri"/>
          <w:sz w:val="22"/>
          <w:szCs w:val="22"/>
          <w:lang w:val="en-US" w:eastAsia="de-DE"/>
        </w:rPr>
        <w:t xml:space="preserve">indicates higher </w:t>
      </w:r>
      <w:r w:rsidR="00EA4140">
        <w:rPr>
          <w:rFonts w:ascii="Calibri" w:hAnsi="Calibri" w:cs="Calibri"/>
          <w:sz w:val="22"/>
          <w:szCs w:val="22"/>
          <w:lang w:val="en-US" w:eastAsia="de-DE"/>
        </w:rPr>
        <w:t>impact</w:t>
      </w:r>
      <w:r w:rsidRPr="00BE5685">
        <w:rPr>
          <w:rFonts w:ascii="Calibri" w:hAnsi="Calibri" w:cs="Calibri"/>
          <w:sz w:val="22"/>
          <w:szCs w:val="22"/>
          <w:lang w:val="en-US" w:eastAsia="de-DE"/>
        </w:rPr>
        <w:t xml:space="preserve">). σ is the standard deviation of the variation and gives insight into how much each parameter interacts with other parameters. </w:t>
      </w:r>
      <w:r w:rsidR="00EB52E4" w:rsidRPr="00BE5685">
        <w:rPr>
          <w:rFonts w:ascii="Calibri" w:hAnsi="Calibri" w:cs="Calibri"/>
          <w:sz w:val="22"/>
          <w:szCs w:val="22"/>
          <w:lang w:val="en-US" w:eastAsia="de-DE"/>
        </w:rPr>
        <w:t xml:space="preserve">Across the 580 scenarios there is no change in population shares using either traditional biomass, traditional charcoal or biogas </w:t>
      </w:r>
      <w:r w:rsidR="00EA4140">
        <w:rPr>
          <w:rFonts w:ascii="Calibri" w:hAnsi="Calibri" w:cs="Calibri"/>
          <w:sz w:val="22"/>
          <w:szCs w:val="22"/>
          <w:lang w:val="en-US" w:eastAsia="de-DE"/>
        </w:rPr>
        <w:t xml:space="preserve">for cooking (they all remain </w:t>
      </w:r>
      <w:r w:rsidR="00EB52E4" w:rsidRPr="00BE5685">
        <w:rPr>
          <w:rFonts w:ascii="Calibri" w:hAnsi="Calibri" w:cs="Calibri"/>
          <w:sz w:val="22"/>
          <w:szCs w:val="22"/>
          <w:lang w:val="en-US" w:eastAsia="de-DE"/>
        </w:rPr>
        <w:t xml:space="preserve">0). Therefore no deeper analysis is </w:t>
      </w:r>
      <w:r w:rsidR="003816DE">
        <w:rPr>
          <w:rFonts w:ascii="Calibri" w:hAnsi="Calibri" w:cs="Calibri"/>
          <w:sz w:val="22"/>
          <w:szCs w:val="22"/>
          <w:lang w:val="en-US" w:eastAsia="de-DE"/>
        </w:rPr>
        <w:t>conducted</w:t>
      </w:r>
      <w:r w:rsidR="003816DE" w:rsidRPr="00BE5685">
        <w:rPr>
          <w:rFonts w:ascii="Calibri" w:hAnsi="Calibri" w:cs="Calibri"/>
          <w:sz w:val="22"/>
          <w:szCs w:val="22"/>
          <w:lang w:val="en-US" w:eastAsia="de-DE"/>
        </w:rPr>
        <w:t xml:space="preserve"> </w:t>
      </w:r>
      <w:r w:rsidR="00EB52E4" w:rsidRPr="00BE5685">
        <w:rPr>
          <w:rFonts w:ascii="Calibri" w:hAnsi="Calibri" w:cs="Calibri"/>
          <w:sz w:val="22"/>
          <w:szCs w:val="22"/>
          <w:lang w:val="en-US" w:eastAsia="de-DE"/>
        </w:rPr>
        <w:t xml:space="preserve">on these </w:t>
      </w:r>
      <w:r w:rsidR="00757D1F" w:rsidRPr="00BE5685">
        <w:rPr>
          <w:rFonts w:ascii="Calibri" w:hAnsi="Calibri" w:cs="Calibri"/>
          <w:sz w:val="22"/>
          <w:szCs w:val="22"/>
          <w:lang w:val="en-US" w:eastAsia="de-DE"/>
        </w:rPr>
        <w:t>specific parameters</w:t>
      </w:r>
      <w:r w:rsidR="00EB52E4" w:rsidRPr="00BE5685">
        <w:rPr>
          <w:rFonts w:ascii="Calibri" w:hAnsi="Calibri" w:cs="Calibri"/>
          <w:sz w:val="22"/>
          <w:szCs w:val="22"/>
          <w:lang w:val="en-US" w:eastAsia="de-DE"/>
        </w:rPr>
        <w:t>.</w:t>
      </w:r>
    </w:p>
    <w:p w14:paraId="1651FA4D" w14:textId="77777777" w:rsidR="00B819A0" w:rsidRDefault="00B819A0">
      <w:pPr>
        <w:rPr>
          <w:rFonts w:asciiTheme="majorHAnsi" w:eastAsiaTheme="majorEastAsia" w:hAnsiTheme="majorHAnsi" w:cstheme="majorBidi"/>
          <w:b/>
          <w:bCs/>
          <w:szCs w:val="26"/>
          <w:lang w:val="en-US" w:eastAsia="de-DE"/>
        </w:rPr>
      </w:pPr>
      <w:r>
        <w:rPr>
          <w:lang w:val="en-US" w:eastAsia="de-DE"/>
        </w:rPr>
        <w:br w:type="page"/>
      </w:r>
    </w:p>
    <w:p w14:paraId="133195AD" w14:textId="6ECF0078" w:rsidR="007403E5" w:rsidRDefault="007403E5" w:rsidP="007403E5">
      <w:pPr>
        <w:pStyle w:val="Heading2"/>
        <w:rPr>
          <w:lang w:val="en-US" w:eastAsia="de-DE"/>
        </w:rPr>
      </w:pPr>
      <w:r>
        <w:rPr>
          <w:lang w:val="en-US" w:eastAsia="de-DE"/>
        </w:rPr>
        <w:lastRenderedPageBreak/>
        <w:t>Population cooking with LPG</w:t>
      </w:r>
    </w:p>
    <w:p w14:paraId="55E26E8D" w14:textId="6D62ED51" w:rsidR="00757D1F" w:rsidRDefault="00757D1F" w:rsidP="00BE5685">
      <w:pPr>
        <w:pStyle w:val="BodyText"/>
        <w:spacing w:line="312" w:lineRule="auto"/>
        <w:rPr>
          <w:lang w:val="en-US" w:eastAsia="de-DE"/>
        </w:rPr>
      </w:pPr>
      <w:r w:rsidRPr="00BE5685">
        <w:rPr>
          <w:rFonts w:ascii="Calibri" w:hAnsi="Calibri" w:cs="Calibri"/>
          <w:sz w:val="22"/>
          <w:szCs w:val="22"/>
          <w:lang w:val="en-US" w:eastAsia="de-DE"/>
        </w:rPr>
        <w:t xml:space="preserve">When share of population cooking with LPG </w:t>
      </w:r>
      <w:r w:rsidR="006B5D3A">
        <w:rPr>
          <w:rFonts w:ascii="Calibri" w:hAnsi="Calibri" w:cs="Calibri"/>
          <w:sz w:val="22"/>
          <w:szCs w:val="22"/>
          <w:lang w:val="en-US" w:eastAsia="de-DE"/>
        </w:rPr>
        <w:t>is</w:t>
      </w:r>
      <w:r w:rsidRPr="00BE5685">
        <w:rPr>
          <w:rFonts w:ascii="Calibri" w:hAnsi="Calibri" w:cs="Calibri"/>
          <w:sz w:val="22"/>
          <w:szCs w:val="22"/>
          <w:lang w:val="en-US" w:eastAsia="de-DE"/>
        </w:rPr>
        <w:t xml:space="preserve"> the dependent variable</w:t>
      </w:r>
      <w:r w:rsidR="00AB11C2" w:rsidRPr="00BE5685">
        <w:rPr>
          <w:rFonts w:ascii="Calibri" w:hAnsi="Calibri" w:cs="Calibri"/>
          <w:sz w:val="22"/>
          <w:szCs w:val="22"/>
          <w:lang w:val="en-US" w:eastAsia="de-DE"/>
        </w:rPr>
        <w:t>,</w:t>
      </w:r>
      <w:r w:rsidRPr="00BE5685">
        <w:rPr>
          <w:rFonts w:ascii="Calibri" w:hAnsi="Calibri" w:cs="Calibri"/>
          <w:sz w:val="22"/>
          <w:szCs w:val="22"/>
          <w:lang w:val="en-US" w:eastAsia="de-DE"/>
        </w:rPr>
        <w:t xml:space="preserve"> </w:t>
      </w:r>
      <w:r w:rsidR="00AB11C2" w:rsidRPr="00BE5685">
        <w:rPr>
          <w:rFonts w:ascii="Calibri" w:hAnsi="Calibri" w:cs="Calibri"/>
          <w:sz w:val="22"/>
          <w:szCs w:val="22"/>
          <w:lang w:val="en-US" w:eastAsia="de-DE"/>
        </w:rPr>
        <w:t>the most important parameter is the LPG</w:t>
      </w:r>
      <w:r w:rsidR="001330ED">
        <w:rPr>
          <w:rFonts w:ascii="Calibri" w:hAnsi="Calibri" w:cs="Calibri"/>
          <w:sz w:val="22"/>
          <w:szCs w:val="22"/>
          <w:lang w:val="en-US" w:eastAsia="de-DE"/>
        </w:rPr>
        <w:t xml:space="preserve"> </w:t>
      </w:r>
      <w:r w:rsidR="00AB11C2" w:rsidRPr="00BE5685">
        <w:rPr>
          <w:rFonts w:ascii="Calibri" w:hAnsi="Calibri" w:cs="Calibri"/>
          <w:sz w:val="22"/>
          <w:szCs w:val="22"/>
          <w:lang w:val="en-US" w:eastAsia="de-DE"/>
        </w:rPr>
        <w:t xml:space="preserve">stove’s </w:t>
      </w:r>
      <w:r w:rsidR="001330ED">
        <w:rPr>
          <w:rFonts w:ascii="Calibri" w:hAnsi="Calibri" w:cs="Calibri"/>
          <w:sz w:val="22"/>
          <w:szCs w:val="22"/>
          <w:lang w:val="en-US" w:eastAsia="de-DE"/>
        </w:rPr>
        <w:t xml:space="preserve">assumed </w:t>
      </w:r>
      <w:r w:rsidR="00AB11C2" w:rsidRPr="00BE5685">
        <w:rPr>
          <w:rFonts w:ascii="Calibri" w:hAnsi="Calibri" w:cs="Calibri"/>
          <w:sz w:val="22"/>
          <w:szCs w:val="22"/>
          <w:lang w:val="en-US" w:eastAsia="de-DE"/>
        </w:rPr>
        <w:t>PM</w:t>
      </w:r>
      <w:r w:rsidR="00AB11C2" w:rsidRPr="00BE5685">
        <w:rPr>
          <w:rFonts w:ascii="Calibri" w:hAnsi="Calibri" w:cs="Calibri"/>
          <w:sz w:val="22"/>
          <w:szCs w:val="22"/>
          <w:vertAlign w:val="subscript"/>
          <w:lang w:val="en-US" w:eastAsia="de-DE"/>
        </w:rPr>
        <w:t>2.5</w:t>
      </w:r>
      <w:r w:rsidR="00AB11C2" w:rsidRPr="00BE5685">
        <w:rPr>
          <w:rFonts w:ascii="Calibri" w:hAnsi="Calibri" w:cs="Calibri"/>
          <w:sz w:val="22"/>
          <w:szCs w:val="22"/>
          <w:lang w:val="en-US" w:eastAsia="de-DE"/>
        </w:rPr>
        <w:t xml:space="preserve"> emissions (Figure 1</w:t>
      </w:r>
      <w:r w:rsidR="00EC00BD">
        <w:rPr>
          <w:rFonts w:ascii="Calibri" w:hAnsi="Calibri" w:cs="Calibri"/>
          <w:sz w:val="22"/>
          <w:szCs w:val="22"/>
          <w:lang w:val="en-US" w:eastAsia="de-DE"/>
        </w:rPr>
        <w:t>a</w:t>
      </w:r>
      <w:r w:rsidR="00AB11C2" w:rsidRPr="00BE5685">
        <w:rPr>
          <w:rFonts w:ascii="Calibri" w:hAnsi="Calibri" w:cs="Calibri"/>
          <w:sz w:val="22"/>
          <w:szCs w:val="22"/>
          <w:lang w:val="en-US" w:eastAsia="de-DE"/>
        </w:rPr>
        <w:t xml:space="preserve">). </w:t>
      </w:r>
      <w:r w:rsidR="00CB22DB">
        <w:rPr>
          <w:rFonts w:ascii="Calibri" w:hAnsi="Calibri" w:cs="Calibri"/>
          <w:sz w:val="22"/>
          <w:szCs w:val="22"/>
          <w:lang w:val="en-US" w:eastAsia="de-DE"/>
        </w:rPr>
        <w:t>T</w:t>
      </w:r>
      <w:r w:rsidR="00CB22DB" w:rsidRPr="00BE5685">
        <w:rPr>
          <w:rFonts w:ascii="Calibri" w:hAnsi="Calibri" w:cs="Calibri"/>
          <w:sz w:val="22"/>
          <w:szCs w:val="22"/>
          <w:lang w:val="en-US" w:eastAsia="de-DE"/>
        </w:rPr>
        <w:t>he PM</w:t>
      </w:r>
      <w:r w:rsidR="00CB22DB" w:rsidRPr="00BE5685">
        <w:rPr>
          <w:rFonts w:ascii="Calibri" w:hAnsi="Calibri" w:cs="Calibri"/>
          <w:sz w:val="22"/>
          <w:szCs w:val="22"/>
          <w:vertAlign w:val="subscript"/>
          <w:lang w:val="en-US" w:eastAsia="de-DE"/>
        </w:rPr>
        <w:t>2.5</w:t>
      </w:r>
      <w:r w:rsidR="00CB22DB" w:rsidRPr="00BE5685">
        <w:rPr>
          <w:rFonts w:ascii="Calibri" w:hAnsi="Calibri" w:cs="Calibri"/>
          <w:sz w:val="22"/>
          <w:szCs w:val="22"/>
          <w:lang w:val="en-US" w:eastAsia="de-DE"/>
        </w:rPr>
        <w:t xml:space="preserve"> emissions </w:t>
      </w:r>
      <w:r w:rsidR="001330ED">
        <w:rPr>
          <w:rFonts w:ascii="Calibri" w:hAnsi="Calibri" w:cs="Calibri"/>
          <w:sz w:val="22"/>
          <w:szCs w:val="22"/>
          <w:lang w:val="en-US" w:eastAsia="de-DE"/>
        </w:rPr>
        <w:t xml:space="preserve">of </w:t>
      </w:r>
      <w:r w:rsidR="00CB22DB" w:rsidRPr="00BE5685">
        <w:rPr>
          <w:rFonts w:ascii="Calibri" w:hAnsi="Calibri" w:cs="Calibri"/>
          <w:sz w:val="22"/>
          <w:szCs w:val="22"/>
          <w:lang w:val="en-US" w:eastAsia="de-DE"/>
        </w:rPr>
        <w:t xml:space="preserve">electric stoves </w:t>
      </w:r>
      <w:r w:rsidR="00125DB0">
        <w:rPr>
          <w:rFonts w:ascii="Calibri" w:hAnsi="Calibri" w:cs="Calibri"/>
          <w:sz w:val="22"/>
          <w:szCs w:val="22"/>
          <w:lang w:val="en-US" w:eastAsia="de-DE"/>
        </w:rPr>
        <w:t xml:space="preserve">also plays a significant role, </w:t>
      </w:r>
      <w:r w:rsidR="00AB11C2" w:rsidRPr="00BE5685">
        <w:rPr>
          <w:rFonts w:ascii="Calibri" w:hAnsi="Calibri" w:cs="Calibri"/>
          <w:sz w:val="22"/>
          <w:szCs w:val="22"/>
          <w:lang w:val="en-US" w:eastAsia="de-DE"/>
        </w:rPr>
        <w:t>as does</w:t>
      </w:r>
      <w:r w:rsidR="00CB22DB">
        <w:rPr>
          <w:rFonts w:ascii="Calibri" w:hAnsi="Calibri" w:cs="Calibri"/>
          <w:sz w:val="22"/>
          <w:szCs w:val="22"/>
          <w:lang w:val="en-US" w:eastAsia="de-DE"/>
        </w:rPr>
        <w:t xml:space="preserve"> the </w:t>
      </w:r>
      <w:r w:rsidR="00CB22DB" w:rsidRPr="00BE5685">
        <w:rPr>
          <w:rFonts w:ascii="Calibri" w:hAnsi="Calibri" w:cs="Calibri"/>
          <w:sz w:val="22"/>
          <w:szCs w:val="22"/>
          <w:lang w:val="en-US" w:eastAsia="de-DE"/>
        </w:rPr>
        <w:t>VSL</w:t>
      </w:r>
      <w:r w:rsidR="00AB11C2" w:rsidRPr="00BE5685">
        <w:rPr>
          <w:rFonts w:ascii="Calibri" w:hAnsi="Calibri" w:cs="Calibri"/>
          <w:sz w:val="22"/>
          <w:szCs w:val="22"/>
          <w:lang w:val="en-US" w:eastAsia="de-DE"/>
        </w:rPr>
        <w:t xml:space="preserve">. This highlights </w:t>
      </w:r>
      <w:r w:rsidR="001330ED">
        <w:rPr>
          <w:rFonts w:ascii="Calibri" w:hAnsi="Calibri" w:cs="Calibri"/>
          <w:sz w:val="22"/>
          <w:szCs w:val="22"/>
          <w:lang w:val="en-US" w:eastAsia="de-DE"/>
        </w:rPr>
        <w:t>the importance of</w:t>
      </w:r>
      <w:r w:rsidR="00AB11C2" w:rsidRPr="00BE5685">
        <w:rPr>
          <w:rFonts w:ascii="Calibri" w:hAnsi="Calibri" w:cs="Calibri"/>
          <w:sz w:val="22"/>
          <w:szCs w:val="22"/>
          <w:lang w:val="en-US" w:eastAsia="de-DE"/>
        </w:rPr>
        <w:t xml:space="preserve"> the health effects stemming from the use of traditional fuels in </w:t>
      </w:r>
      <w:r w:rsidR="001330ED">
        <w:rPr>
          <w:rFonts w:ascii="Calibri" w:hAnsi="Calibri" w:cs="Calibri"/>
          <w:sz w:val="22"/>
          <w:szCs w:val="22"/>
          <w:lang w:val="en-US" w:eastAsia="de-DE"/>
        </w:rPr>
        <w:t>determining the optimal</w:t>
      </w:r>
      <w:r w:rsidR="00AB11C2" w:rsidRPr="00BE5685">
        <w:rPr>
          <w:rFonts w:ascii="Calibri" w:hAnsi="Calibri" w:cs="Calibri"/>
          <w:sz w:val="22"/>
          <w:szCs w:val="22"/>
          <w:lang w:val="en-US" w:eastAsia="de-DE"/>
        </w:rPr>
        <w:t xml:space="preserve"> adoption of LPG stoves. Furthermore, </w:t>
      </w:r>
      <w:r w:rsidR="001330ED">
        <w:rPr>
          <w:rFonts w:ascii="Calibri" w:hAnsi="Calibri" w:cs="Calibri"/>
          <w:sz w:val="22"/>
          <w:szCs w:val="22"/>
          <w:lang w:val="en-US" w:eastAsia="de-DE"/>
        </w:rPr>
        <w:t xml:space="preserve">the </w:t>
      </w:r>
      <w:r w:rsidR="00EA4140">
        <w:rPr>
          <w:rFonts w:ascii="Calibri" w:hAnsi="Calibri" w:cs="Calibri"/>
          <w:sz w:val="22"/>
          <w:szCs w:val="22"/>
          <w:lang w:val="en-US" w:eastAsia="de-DE"/>
        </w:rPr>
        <w:t>social cost of carbon</w:t>
      </w:r>
      <w:r w:rsidR="00CB22DB">
        <w:rPr>
          <w:rFonts w:ascii="Calibri" w:hAnsi="Calibri" w:cs="Calibri"/>
          <w:sz w:val="22"/>
          <w:szCs w:val="22"/>
          <w:lang w:val="en-US" w:eastAsia="de-DE"/>
        </w:rPr>
        <w:t xml:space="preserve"> </w:t>
      </w:r>
      <w:r w:rsidR="00AB11C2" w:rsidRPr="00BE5685">
        <w:rPr>
          <w:rFonts w:ascii="Calibri" w:hAnsi="Calibri" w:cs="Calibri"/>
          <w:sz w:val="22"/>
          <w:szCs w:val="22"/>
          <w:lang w:val="en-US" w:eastAsia="de-DE"/>
        </w:rPr>
        <w:t>play</w:t>
      </w:r>
      <w:r w:rsidR="001330ED">
        <w:rPr>
          <w:rFonts w:ascii="Calibri" w:hAnsi="Calibri" w:cs="Calibri"/>
          <w:sz w:val="22"/>
          <w:szCs w:val="22"/>
          <w:lang w:val="en-US" w:eastAsia="de-DE"/>
        </w:rPr>
        <w:t>s</w:t>
      </w:r>
      <w:r w:rsidR="00AB11C2" w:rsidRPr="00BE5685">
        <w:rPr>
          <w:rFonts w:ascii="Calibri" w:hAnsi="Calibri" w:cs="Calibri"/>
          <w:sz w:val="22"/>
          <w:szCs w:val="22"/>
          <w:lang w:val="en-US" w:eastAsia="de-DE"/>
        </w:rPr>
        <w:t xml:space="preserve"> a significant role as does the </w:t>
      </w:r>
      <w:r w:rsidR="00EA4140">
        <w:rPr>
          <w:rFonts w:ascii="Calibri" w:hAnsi="Calibri" w:cs="Calibri"/>
          <w:sz w:val="22"/>
          <w:szCs w:val="22"/>
          <w:lang w:val="en-US" w:eastAsia="de-DE"/>
        </w:rPr>
        <w:t>fuel</w:t>
      </w:r>
      <w:r w:rsidR="001330ED">
        <w:rPr>
          <w:rFonts w:ascii="Calibri" w:hAnsi="Calibri" w:cs="Calibri"/>
          <w:sz w:val="22"/>
          <w:szCs w:val="22"/>
          <w:lang w:val="en-US" w:eastAsia="de-DE"/>
        </w:rPr>
        <w:t xml:space="preserve"> </w:t>
      </w:r>
      <w:r w:rsidR="00AB11C2" w:rsidRPr="00BE5685">
        <w:rPr>
          <w:rFonts w:ascii="Calibri" w:hAnsi="Calibri" w:cs="Calibri"/>
          <w:sz w:val="22"/>
          <w:szCs w:val="22"/>
          <w:lang w:val="en-US" w:eastAsia="de-DE"/>
        </w:rPr>
        <w:t>cost of LPG and</w:t>
      </w:r>
      <w:r w:rsidR="001330ED">
        <w:rPr>
          <w:rFonts w:ascii="Calibri" w:hAnsi="Calibri" w:cs="Calibri"/>
          <w:sz w:val="22"/>
          <w:szCs w:val="22"/>
          <w:lang w:val="en-US" w:eastAsia="de-DE"/>
        </w:rPr>
        <w:t xml:space="preserve"> the</w:t>
      </w:r>
      <w:r w:rsidR="00AB11C2" w:rsidRPr="00BE5685">
        <w:rPr>
          <w:rFonts w:ascii="Calibri" w:hAnsi="Calibri" w:cs="Calibri"/>
          <w:sz w:val="22"/>
          <w:szCs w:val="22"/>
          <w:lang w:val="en-US" w:eastAsia="de-DE"/>
        </w:rPr>
        <w:t xml:space="preserve"> </w:t>
      </w:r>
      <w:r w:rsidR="00CB22DB" w:rsidRPr="00BE5685">
        <w:rPr>
          <w:rFonts w:ascii="Calibri" w:hAnsi="Calibri" w:cs="Calibri"/>
          <w:sz w:val="22"/>
          <w:szCs w:val="22"/>
          <w:lang w:val="en-US" w:eastAsia="de-DE"/>
        </w:rPr>
        <w:t>PM</w:t>
      </w:r>
      <w:r w:rsidR="00CB22DB" w:rsidRPr="00BE5685">
        <w:rPr>
          <w:rFonts w:ascii="Calibri" w:hAnsi="Calibri" w:cs="Calibri"/>
          <w:sz w:val="22"/>
          <w:szCs w:val="22"/>
          <w:vertAlign w:val="subscript"/>
          <w:lang w:val="en-US" w:eastAsia="de-DE"/>
        </w:rPr>
        <w:t>2.5</w:t>
      </w:r>
      <w:r w:rsidR="00CB22DB" w:rsidRPr="00BE5685">
        <w:rPr>
          <w:rFonts w:ascii="Calibri" w:hAnsi="Calibri" w:cs="Calibri"/>
          <w:sz w:val="22"/>
          <w:szCs w:val="22"/>
          <w:lang w:val="en-US" w:eastAsia="de-DE"/>
        </w:rPr>
        <w:t xml:space="preserve"> emissions </w:t>
      </w:r>
      <w:r w:rsidR="00CB22DB">
        <w:rPr>
          <w:rFonts w:ascii="Calibri" w:hAnsi="Calibri" w:cs="Calibri"/>
          <w:sz w:val="22"/>
          <w:szCs w:val="22"/>
          <w:lang w:val="en-US" w:eastAsia="de-DE"/>
        </w:rPr>
        <w:t xml:space="preserve">of </w:t>
      </w:r>
      <w:r w:rsidR="00AB11C2" w:rsidRPr="00BE5685">
        <w:rPr>
          <w:rFonts w:ascii="Calibri" w:hAnsi="Calibri" w:cs="Calibri"/>
          <w:sz w:val="22"/>
          <w:szCs w:val="22"/>
          <w:lang w:val="en-US" w:eastAsia="de-DE"/>
        </w:rPr>
        <w:t>charcoal</w:t>
      </w:r>
      <w:r w:rsidR="00CB22DB">
        <w:rPr>
          <w:rFonts w:ascii="Calibri" w:hAnsi="Calibri" w:cs="Calibri"/>
          <w:sz w:val="22"/>
          <w:szCs w:val="22"/>
          <w:lang w:val="en-US" w:eastAsia="de-DE"/>
        </w:rPr>
        <w:t xml:space="preserve"> ICS</w:t>
      </w:r>
      <w:r w:rsidR="00AB11C2" w:rsidRPr="00BE5685">
        <w:rPr>
          <w:rFonts w:ascii="Calibri" w:hAnsi="Calibri" w:cs="Calibri"/>
          <w:sz w:val="22"/>
          <w:szCs w:val="22"/>
          <w:lang w:val="en-US" w:eastAsia="de-DE"/>
        </w:rPr>
        <w:t xml:space="preserve">. </w:t>
      </w:r>
      <w:r w:rsidR="00EC00BD">
        <w:rPr>
          <w:rFonts w:ascii="Calibri" w:hAnsi="Calibri" w:cs="Calibri"/>
          <w:sz w:val="22"/>
          <w:szCs w:val="22"/>
          <w:lang w:val="en-US" w:eastAsia="de-DE"/>
        </w:rPr>
        <w:t xml:space="preserve">Figure 1b shows the </w:t>
      </w:r>
      <w:r w:rsidR="00EC00BD" w:rsidRPr="00BE5685">
        <w:rPr>
          <w:rFonts w:ascii="Calibri" w:hAnsi="Calibri" w:cs="Calibri"/>
          <w:sz w:val="22"/>
          <w:szCs w:val="22"/>
          <w:lang w:val="en-US" w:eastAsia="de-DE"/>
        </w:rPr>
        <w:t>µ</w:t>
      </w:r>
      <w:r w:rsidR="00EC00BD" w:rsidRPr="00BE5685">
        <w:rPr>
          <w:rFonts w:ascii="Calibri" w:hAnsi="Calibri" w:cs="Calibri"/>
          <w:sz w:val="22"/>
          <w:szCs w:val="22"/>
          <w:vertAlign w:val="superscript"/>
          <w:lang w:val="en-US" w:eastAsia="de-DE"/>
        </w:rPr>
        <w:t>*</w:t>
      </w:r>
      <w:r w:rsidR="001330ED">
        <w:rPr>
          <w:rFonts w:ascii="Calibri" w:hAnsi="Calibri" w:cs="Calibri"/>
          <w:sz w:val="22"/>
          <w:szCs w:val="22"/>
          <w:lang w:val="en-US" w:eastAsia="de-DE"/>
        </w:rPr>
        <w:t xml:space="preserve"> </w:t>
      </w:r>
      <w:r w:rsidR="00EA4140">
        <w:rPr>
          <w:rFonts w:ascii="Calibri" w:hAnsi="Calibri" w:cs="Calibri"/>
          <w:sz w:val="22"/>
          <w:szCs w:val="22"/>
          <w:lang w:val="en-US" w:eastAsia="de-DE"/>
        </w:rPr>
        <w:t xml:space="preserve">and </w:t>
      </w:r>
      <w:r w:rsidR="00EA4140" w:rsidRPr="00BE5685">
        <w:rPr>
          <w:rFonts w:ascii="Calibri" w:hAnsi="Calibri" w:cs="Calibri"/>
          <w:sz w:val="22"/>
          <w:szCs w:val="22"/>
          <w:lang w:val="en-US" w:eastAsia="de-DE"/>
        </w:rPr>
        <w:t>σ</w:t>
      </w:r>
      <w:r w:rsidR="001330ED">
        <w:rPr>
          <w:rFonts w:ascii="Calibri" w:hAnsi="Calibri" w:cs="Calibri"/>
          <w:sz w:val="22"/>
          <w:szCs w:val="22"/>
          <w:lang w:val="en-US" w:eastAsia="de-DE"/>
        </w:rPr>
        <w:t xml:space="preserve"> </w:t>
      </w:r>
      <w:r w:rsidR="00EA4140">
        <w:rPr>
          <w:rFonts w:ascii="Calibri" w:hAnsi="Calibri" w:cs="Calibri"/>
          <w:sz w:val="22"/>
          <w:szCs w:val="22"/>
          <w:lang w:val="en-US" w:eastAsia="de-DE"/>
        </w:rPr>
        <w:t>value</w:t>
      </w:r>
      <w:r w:rsidR="001330ED">
        <w:rPr>
          <w:rFonts w:ascii="Calibri" w:hAnsi="Calibri" w:cs="Calibri"/>
          <w:sz w:val="22"/>
          <w:szCs w:val="22"/>
          <w:lang w:val="en-US" w:eastAsia="de-DE"/>
        </w:rPr>
        <w:t>s</w:t>
      </w:r>
      <w:r w:rsidR="00EA4140">
        <w:rPr>
          <w:rFonts w:ascii="Calibri" w:hAnsi="Calibri" w:cs="Calibri"/>
          <w:sz w:val="22"/>
          <w:szCs w:val="22"/>
          <w:lang w:val="en-US" w:eastAsia="de-DE"/>
        </w:rPr>
        <w:t xml:space="preserve"> </w:t>
      </w:r>
      <w:r w:rsidR="001330ED">
        <w:rPr>
          <w:rFonts w:ascii="Calibri" w:hAnsi="Calibri" w:cs="Calibri"/>
          <w:sz w:val="22"/>
          <w:szCs w:val="22"/>
          <w:lang w:val="en-US" w:eastAsia="de-DE"/>
        </w:rPr>
        <w:t xml:space="preserve">for </w:t>
      </w:r>
      <w:r w:rsidR="00EA4140">
        <w:rPr>
          <w:rFonts w:ascii="Calibri" w:hAnsi="Calibri" w:cs="Calibri"/>
          <w:sz w:val="22"/>
          <w:szCs w:val="22"/>
          <w:lang w:val="en-US" w:eastAsia="de-DE"/>
        </w:rPr>
        <w:t xml:space="preserve">each variable. The </w:t>
      </w:r>
      <w:r w:rsidR="008A65A6" w:rsidRPr="00BE5685">
        <w:rPr>
          <w:rFonts w:ascii="Calibri" w:hAnsi="Calibri" w:cs="Calibri"/>
          <w:sz w:val="22"/>
          <w:szCs w:val="22"/>
          <w:lang w:val="en-US" w:eastAsia="de-DE"/>
        </w:rPr>
        <w:t>PM</w:t>
      </w:r>
      <w:r w:rsidR="008A65A6" w:rsidRPr="00BE5685">
        <w:rPr>
          <w:rFonts w:ascii="Calibri" w:hAnsi="Calibri" w:cs="Calibri"/>
          <w:sz w:val="22"/>
          <w:szCs w:val="22"/>
          <w:vertAlign w:val="subscript"/>
          <w:lang w:val="en-US" w:eastAsia="de-DE"/>
        </w:rPr>
        <w:t>2.5</w:t>
      </w:r>
      <w:r w:rsidR="008A65A6">
        <w:rPr>
          <w:rFonts w:ascii="Calibri" w:hAnsi="Calibri" w:cs="Calibri"/>
          <w:sz w:val="22"/>
          <w:szCs w:val="22"/>
          <w:lang w:val="en-US" w:eastAsia="de-DE"/>
        </w:rPr>
        <w:t xml:space="preserve"> emissions</w:t>
      </w:r>
      <w:r w:rsidR="001330ED">
        <w:rPr>
          <w:rFonts w:ascii="Calibri" w:hAnsi="Calibri" w:cs="Calibri"/>
          <w:sz w:val="22"/>
          <w:szCs w:val="22"/>
          <w:lang w:val="en-US" w:eastAsia="de-DE"/>
        </w:rPr>
        <w:t xml:space="preserve"> parameter for</w:t>
      </w:r>
      <w:r w:rsidR="00EA4140">
        <w:rPr>
          <w:rFonts w:ascii="Calibri" w:hAnsi="Calibri" w:cs="Calibri"/>
          <w:sz w:val="22"/>
          <w:szCs w:val="22"/>
          <w:lang w:val="en-US" w:eastAsia="de-DE"/>
        </w:rPr>
        <w:t xml:space="preserve"> the LPG</w:t>
      </w:r>
      <w:r w:rsidR="001330ED">
        <w:rPr>
          <w:rFonts w:ascii="Calibri" w:hAnsi="Calibri" w:cs="Calibri"/>
          <w:sz w:val="22"/>
          <w:szCs w:val="22"/>
          <w:lang w:val="en-US" w:eastAsia="de-DE"/>
        </w:rPr>
        <w:t xml:space="preserve"> </w:t>
      </w:r>
      <w:r w:rsidR="00EA4140">
        <w:rPr>
          <w:rFonts w:ascii="Calibri" w:hAnsi="Calibri" w:cs="Calibri"/>
          <w:sz w:val="22"/>
          <w:szCs w:val="22"/>
          <w:lang w:val="en-US" w:eastAsia="de-DE"/>
        </w:rPr>
        <w:t>stove</w:t>
      </w:r>
      <w:r w:rsidR="008A65A6">
        <w:rPr>
          <w:rFonts w:ascii="Calibri" w:hAnsi="Calibri" w:cs="Calibri"/>
          <w:sz w:val="22"/>
          <w:szCs w:val="22"/>
          <w:lang w:val="en-US" w:eastAsia="de-DE"/>
        </w:rPr>
        <w:t xml:space="preserve"> has a comparatively high </w:t>
      </w:r>
      <w:r w:rsidR="008A65A6" w:rsidRPr="00BE5685">
        <w:rPr>
          <w:rFonts w:ascii="Calibri" w:hAnsi="Calibri" w:cs="Calibri"/>
          <w:sz w:val="22"/>
          <w:szCs w:val="22"/>
          <w:lang w:val="en-US" w:eastAsia="de-DE"/>
        </w:rPr>
        <w:t>σ</w:t>
      </w:r>
      <w:r w:rsidR="008A65A6">
        <w:rPr>
          <w:rFonts w:ascii="Calibri" w:hAnsi="Calibri" w:cs="Calibri"/>
          <w:sz w:val="22"/>
          <w:szCs w:val="22"/>
          <w:lang w:val="en-US" w:eastAsia="de-DE"/>
        </w:rPr>
        <w:t>-value, which can be interpreted as this</w:t>
      </w:r>
      <w:r w:rsidR="00EA4140">
        <w:rPr>
          <w:rFonts w:ascii="Calibri" w:hAnsi="Calibri" w:cs="Calibri"/>
          <w:sz w:val="22"/>
          <w:szCs w:val="22"/>
          <w:lang w:val="en-US" w:eastAsia="de-DE"/>
        </w:rPr>
        <w:t xml:space="preserve"> factor having</w:t>
      </w:r>
      <w:r w:rsidR="008A65A6">
        <w:rPr>
          <w:rFonts w:ascii="Calibri" w:hAnsi="Calibri" w:cs="Calibri"/>
          <w:sz w:val="22"/>
          <w:szCs w:val="22"/>
          <w:lang w:val="en-US" w:eastAsia="de-DE"/>
        </w:rPr>
        <w:t xml:space="preserve"> significant effects on output</w:t>
      </w:r>
      <w:r w:rsidR="00EA4140">
        <w:rPr>
          <w:rFonts w:ascii="Calibri" w:hAnsi="Calibri" w:cs="Calibri"/>
          <w:sz w:val="22"/>
          <w:szCs w:val="22"/>
          <w:lang w:val="en-US" w:eastAsia="de-DE"/>
        </w:rPr>
        <w:t>s</w:t>
      </w:r>
      <w:r w:rsidR="008A65A6">
        <w:rPr>
          <w:rFonts w:ascii="Calibri" w:hAnsi="Calibri" w:cs="Calibri"/>
          <w:sz w:val="22"/>
          <w:szCs w:val="22"/>
          <w:lang w:val="en-US" w:eastAsia="de-DE"/>
        </w:rPr>
        <w:t xml:space="preserve"> that involve either interactions with other parameters or non-linear</w:t>
      </w:r>
      <w:r w:rsidR="001330ED">
        <w:rPr>
          <w:rFonts w:ascii="Calibri" w:hAnsi="Calibri" w:cs="Calibri"/>
          <w:sz w:val="22"/>
          <w:szCs w:val="22"/>
          <w:lang w:val="en-US" w:eastAsia="de-DE"/>
        </w:rPr>
        <w:t>ity</w:t>
      </w:r>
      <w:r w:rsidR="008A65A6">
        <w:rPr>
          <w:rFonts w:ascii="Calibri" w:hAnsi="Calibri" w:cs="Calibri"/>
          <w:sz w:val="22"/>
          <w:szCs w:val="22"/>
          <w:lang w:val="en-US" w:eastAsia="de-DE"/>
        </w:rPr>
        <w:t xml:space="preserve">. A low </w:t>
      </w:r>
      <w:r w:rsidR="008A65A6" w:rsidRPr="00BE5685">
        <w:rPr>
          <w:rFonts w:ascii="Calibri" w:hAnsi="Calibri" w:cs="Calibri"/>
          <w:sz w:val="22"/>
          <w:szCs w:val="22"/>
          <w:lang w:val="en-US" w:eastAsia="de-DE"/>
        </w:rPr>
        <w:t>σ</w:t>
      </w:r>
      <w:r w:rsidR="008A65A6">
        <w:rPr>
          <w:rFonts w:ascii="Calibri" w:hAnsi="Calibri" w:cs="Calibri"/>
          <w:sz w:val="22"/>
          <w:szCs w:val="22"/>
          <w:lang w:val="en-US" w:eastAsia="de-DE"/>
        </w:rPr>
        <w:t>-value would have indicated that the parameter is important due to its first-order effect</w:t>
      </w:r>
      <w:r w:rsidR="00EA4140">
        <w:rPr>
          <w:rFonts w:ascii="Calibri" w:hAnsi="Calibri" w:cs="Calibri"/>
          <w:sz w:val="22"/>
          <w:szCs w:val="22"/>
          <w:lang w:val="en-US" w:eastAsia="de-DE"/>
        </w:rPr>
        <w:fldChar w:fldCharType="begin"/>
      </w:r>
      <w:r w:rsidR="00EA4140">
        <w:rPr>
          <w:rFonts w:ascii="Calibri" w:hAnsi="Calibri" w:cs="Calibri"/>
          <w:sz w:val="22"/>
          <w:szCs w:val="22"/>
          <w:lang w:val="en-US" w:eastAsia="de-DE"/>
        </w:rPr>
        <w:instrText xml:space="preserve"> ADDIN ZOTERO_ITEM CSL_CITATION {"citationID":"XYk02eGh","properties":{"formattedCitation":"\\super 10\\nosupersub{}","plainCitation":"10","noteIndex":0},"citationItems":[{"id":700,"uris":["http://zotero.org/users/local/aT6IIWVx/items/V63XC7PP"],"uri":["http://zotero.org/users/local/aT6IIWVx/items/V63XC7PP"],"itemData":{"id":700,"type":"book","event-place":"Great Britain","ISBN":"0-470-87093-1","publisher":"John Wiley &amp; Sons Ltd","publisher-place":"Great Britain","title":"Sensitivity analysis in practice - a guide to assessing scientific models","author":[{"family":"Saltelli","given":"Andrea"},{"family":"Tarantola","given":"Stefano"},{"family":"Campolongo","given":"Francesca"},{"family":"Ratto","given":"Marco"}],"issued":{"date-parts":[["2004"]]}}}],"schema":"https://github.com/citation-style-language/schema/raw/master/csl-citation.json"} </w:instrText>
      </w:r>
      <w:r w:rsidR="00EA4140">
        <w:rPr>
          <w:rFonts w:ascii="Calibri" w:hAnsi="Calibri" w:cs="Calibri"/>
          <w:sz w:val="22"/>
          <w:szCs w:val="22"/>
          <w:lang w:val="en-US" w:eastAsia="de-DE"/>
        </w:rPr>
        <w:fldChar w:fldCharType="separate"/>
      </w:r>
      <w:r w:rsidR="00EA4140" w:rsidRPr="00EA4140">
        <w:rPr>
          <w:rFonts w:ascii="Calibri" w:hAnsi="Calibri" w:cs="Calibri"/>
          <w:sz w:val="22"/>
          <w:szCs w:val="24"/>
          <w:vertAlign w:val="superscript"/>
          <w:lang w:val="en-US"/>
        </w:rPr>
        <w:t>10</w:t>
      </w:r>
      <w:r w:rsidR="00EA4140">
        <w:rPr>
          <w:rFonts w:ascii="Calibri" w:hAnsi="Calibri" w:cs="Calibri"/>
          <w:sz w:val="22"/>
          <w:szCs w:val="22"/>
          <w:lang w:val="en-US" w:eastAsia="de-DE"/>
        </w:rPr>
        <w:fldChar w:fldCharType="end"/>
      </w:r>
      <w:r w:rsidR="008A65A6">
        <w:rPr>
          <w:rFonts w:ascii="Calibri" w:hAnsi="Calibri" w:cs="Calibri"/>
          <w:sz w:val="22"/>
          <w:szCs w:val="22"/>
          <w:lang w:val="en-US" w:eastAsia="de-DE"/>
        </w:rPr>
        <w:t xml:space="preserve">. </w:t>
      </w:r>
    </w:p>
    <w:p w14:paraId="737CE99E" w14:textId="3F5684A7" w:rsidR="00805F13" w:rsidRPr="00CB22DB" w:rsidRDefault="00B819A0" w:rsidP="00805F13">
      <w:pPr>
        <w:keepNext/>
        <w:jc w:val="center"/>
        <w:rPr>
          <w:lang w:val="en-US"/>
        </w:rPr>
      </w:pPr>
      <w:r>
        <w:rPr>
          <w:noProof/>
          <w:lang w:val="en-US"/>
        </w:rPr>
        <w:drawing>
          <wp:inline distT="0" distB="0" distL="0" distR="0" wp14:anchorId="2ADC32D2" wp14:editId="4FCB24FB">
            <wp:extent cx="5759450" cy="4012565"/>
            <wp:effectExtent l="0" t="0" r="0" b="0"/>
            <wp:docPr id="1" name="Picture 1" descr="share_L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hare_L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59450" cy="4012565"/>
                    </a:xfrm>
                    <a:prstGeom prst="rect">
                      <a:avLst/>
                    </a:prstGeom>
                    <a:noFill/>
                    <a:ln>
                      <a:noFill/>
                    </a:ln>
                  </pic:spPr>
                </pic:pic>
              </a:graphicData>
            </a:graphic>
          </wp:inline>
        </w:drawing>
      </w:r>
    </w:p>
    <w:p w14:paraId="247DA508" w14:textId="33B2FA7A" w:rsidR="00421FEA" w:rsidRPr="00CC4752" w:rsidRDefault="00805F13" w:rsidP="00CC4752">
      <w:pPr>
        <w:pStyle w:val="Caption"/>
        <w:jc w:val="center"/>
        <w:rPr>
          <w:color w:val="auto"/>
          <w:lang w:val="en-US"/>
        </w:rPr>
      </w:pPr>
      <w:r w:rsidRPr="00805F13">
        <w:rPr>
          <w:b/>
          <w:color w:val="auto"/>
          <w:lang w:val="en-US"/>
        </w:rPr>
        <w:t xml:space="preserve">Fig. </w:t>
      </w:r>
      <w:r w:rsidRPr="00805F13">
        <w:rPr>
          <w:b/>
          <w:color w:val="auto"/>
          <w:lang w:val="en-US"/>
        </w:rPr>
        <w:fldChar w:fldCharType="begin"/>
      </w:r>
      <w:r w:rsidRPr="00805F13">
        <w:rPr>
          <w:b/>
          <w:color w:val="auto"/>
          <w:lang w:val="en-US"/>
        </w:rPr>
        <w:instrText xml:space="preserve"> SEQ Figure \* ARABIC </w:instrText>
      </w:r>
      <w:r w:rsidRPr="00805F13">
        <w:rPr>
          <w:b/>
          <w:color w:val="auto"/>
          <w:lang w:val="en-US"/>
        </w:rPr>
        <w:fldChar w:fldCharType="separate"/>
      </w:r>
      <w:r w:rsidR="00142B3B">
        <w:rPr>
          <w:b/>
          <w:noProof/>
          <w:color w:val="auto"/>
          <w:lang w:val="en-US"/>
        </w:rPr>
        <w:t>1</w:t>
      </w:r>
      <w:r w:rsidRPr="00805F13">
        <w:rPr>
          <w:b/>
          <w:color w:val="auto"/>
          <w:lang w:val="en-US"/>
        </w:rPr>
        <w:fldChar w:fldCharType="end"/>
      </w:r>
      <w:r w:rsidRPr="00805F13">
        <w:rPr>
          <w:b/>
          <w:color w:val="auto"/>
          <w:lang w:val="en-US"/>
        </w:rPr>
        <w:t>. (left)</w:t>
      </w:r>
      <w:r w:rsidRPr="00805F13">
        <w:rPr>
          <w:color w:val="auto"/>
          <w:lang w:val="en-US"/>
        </w:rPr>
        <w:t xml:space="preserve"> the importance of different parameters with regards to the population share using LPG for cooking and </w:t>
      </w:r>
      <w:r w:rsidRPr="00805F13">
        <w:rPr>
          <w:b/>
          <w:color w:val="auto"/>
          <w:lang w:val="en-US"/>
        </w:rPr>
        <w:t>(right)</w:t>
      </w:r>
      <w:r w:rsidRPr="00805F13">
        <w:rPr>
          <w:color w:val="auto"/>
          <w:lang w:val="en-US"/>
        </w:rPr>
        <w:t xml:space="preserve"> the relation between µ</w:t>
      </w:r>
      <w:r w:rsidRPr="00805F13">
        <w:rPr>
          <w:color w:val="auto"/>
          <w:vertAlign w:val="superscript"/>
          <w:lang w:val="en-US"/>
        </w:rPr>
        <w:t>*</w:t>
      </w:r>
      <w:r w:rsidRPr="00805F13">
        <w:rPr>
          <w:color w:val="auto"/>
          <w:lang w:val="en-US"/>
        </w:rPr>
        <w:t xml:space="preserve"> and σ with regards to population using LPG for cooking.</w:t>
      </w:r>
    </w:p>
    <w:p w14:paraId="52C6C126" w14:textId="77777777" w:rsidR="00B819A0" w:rsidRDefault="00B819A0">
      <w:pPr>
        <w:rPr>
          <w:rFonts w:asciiTheme="majorHAnsi" w:eastAsiaTheme="majorEastAsia" w:hAnsiTheme="majorHAnsi" w:cstheme="majorBidi"/>
          <w:b/>
          <w:bCs/>
          <w:szCs w:val="26"/>
          <w:lang w:val="en-US" w:eastAsia="de-DE"/>
        </w:rPr>
      </w:pPr>
      <w:r>
        <w:rPr>
          <w:lang w:val="en-US" w:eastAsia="de-DE"/>
        </w:rPr>
        <w:br w:type="page"/>
      </w:r>
    </w:p>
    <w:p w14:paraId="278ED20C" w14:textId="5CC027E1" w:rsidR="008A65A6" w:rsidRDefault="00D75CEE" w:rsidP="008A65A6">
      <w:pPr>
        <w:pStyle w:val="Heading2"/>
        <w:rPr>
          <w:lang w:val="en-US" w:eastAsia="de-DE"/>
        </w:rPr>
      </w:pPr>
      <w:r>
        <w:rPr>
          <w:lang w:val="en-US" w:eastAsia="de-DE"/>
        </w:rPr>
        <w:lastRenderedPageBreak/>
        <w:t>Population cooking with electricity</w:t>
      </w:r>
    </w:p>
    <w:p w14:paraId="4FF1FFB1" w14:textId="7E3AF21D" w:rsidR="00EB52E4" w:rsidRDefault="004E44F5" w:rsidP="00264FFD">
      <w:pPr>
        <w:pStyle w:val="BodyText"/>
        <w:spacing w:line="312" w:lineRule="auto"/>
        <w:rPr>
          <w:lang w:val="en-US" w:eastAsia="de-DE"/>
        </w:rPr>
      </w:pPr>
      <w:r w:rsidRPr="004E44F5">
        <w:rPr>
          <w:rFonts w:ascii="Calibri" w:hAnsi="Calibri" w:cs="Calibri"/>
          <w:sz w:val="22"/>
          <w:szCs w:val="22"/>
          <w:lang w:val="en-US" w:eastAsia="de-DE"/>
        </w:rPr>
        <w:t xml:space="preserve">For the share of population cooking with electricity the most important parameter is once again the </w:t>
      </w:r>
      <w:r w:rsidRPr="00BE5685">
        <w:rPr>
          <w:rFonts w:ascii="Calibri" w:hAnsi="Calibri" w:cs="Calibri"/>
          <w:sz w:val="22"/>
          <w:szCs w:val="22"/>
          <w:lang w:val="en-US" w:eastAsia="de-DE"/>
        </w:rPr>
        <w:t>LPG</w:t>
      </w:r>
      <w:r w:rsidR="001330ED">
        <w:rPr>
          <w:rFonts w:ascii="Calibri" w:hAnsi="Calibri" w:cs="Calibri"/>
          <w:sz w:val="22"/>
          <w:szCs w:val="22"/>
          <w:lang w:val="en-US" w:eastAsia="de-DE"/>
        </w:rPr>
        <w:t xml:space="preserve"> </w:t>
      </w:r>
      <w:r w:rsidRPr="00BE5685">
        <w:rPr>
          <w:rFonts w:ascii="Calibri" w:hAnsi="Calibri" w:cs="Calibri"/>
          <w:sz w:val="22"/>
          <w:szCs w:val="22"/>
          <w:lang w:val="en-US" w:eastAsia="de-DE"/>
        </w:rPr>
        <w:t>stove’s PM</w:t>
      </w:r>
      <w:r w:rsidR="00D75CEE">
        <w:rPr>
          <w:rFonts w:ascii="Calibri" w:hAnsi="Calibri" w:cs="Calibri"/>
          <w:sz w:val="22"/>
          <w:szCs w:val="22"/>
          <w:vertAlign w:val="subscript"/>
          <w:lang w:val="en-US" w:eastAsia="de-DE"/>
        </w:rPr>
        <w:t>2.5</w:t>
      </w:r>
      <w:r w:rsidRPr="00BE5685">
        <w:rPr>
          <w:rFonts w:ascii="Calibri" w:hAnsi="Calibri" w:cs="Calibri"/>
          <w:sz w:val="22"/>
          <w:szCs w:val="22"/>
          <w:lang w:val="en-US" w:eastAsia="de-DE"/>
        </w:rPr>
        <w:t xml:space="preserve"> emissions</w:t>
      </w:r>
      <w:r>
        <w:rPr>
          <w:rFonts w:ascii="Calibri" w:hAnsi="Calibri" w:cs="Calibri"/>
          <w:sz w:val="22"/>
          <w:szCs w:val="22"/>
          <w:lang w:val="en-US" w:eastAsia="de-DE"/>
        </w:rPr>
        <w:t>,</w:t>
      </w:r>
      <w:r w:rsidRPr="00BE5685">
        <w:rPr>
          <w:rFonts w:ascii="Calibri" w:hAnsi="Calibri" w:cs="Calibri"/>
          <w:sz w:val="22"/>
          <w:szCs w:val="22"/>
          <w:lang w:val="en-US" w:eastAsia="de-DE"/>
        </w:rPr>
        <w:t xml:space="preserve"> </w:t>
      </w:r>
      <w:r>
        <w:rPr>
          <w:rFonts w:ascii="Calibri" w:hAnsi="Calibri" w:cs="Calibri"/>
          <w:sz w:val="22"/>
          <w:szCs w:val="22"/>
          <w:lang w:val="en-US" w:eastAsia="de-DE"/>
        </w:rPr>
        <w:t>followed by the electrical stove’s</w:t>
      </w:r>
      <w:r w:rsidRPr="00BE5685">
        <w:rPr>
          <w:rFonts w:ascii="Calibri" w:hAnsi="Calibri" w:cs="Calibri"/>
          <w:sz w:val="22"/>
          <w:szCs w:val="22"/>
          <w:lang w:val="en-US" w:eastAsia="de-DE"/>
        </w:rPr>
        <w:t xml:space="preserve"> PM</w:t>
      </w:r>
      <w:r w:rsidR="00D75CEE">
        <w:rPr>
          <w:rFonts w:ascii="Calibri" w:hAnsi="Calibri" w:cs="Calibri"/>
          <w:sz w:val="22"/>
          <w:szCs w:val="22"/>
          <w:vertAlign w:val="subscript"/>
          <w:lang w:val="en-US" w:eastAsia="de-DE"/>
        </w:rPr>
        <w:t>2.5</w:t>
      </w:r>
      <w:r w:rsidRPr="00BE5685">
        <w:rPr>
          <w:rFonts w:ascii="Calibri" w:hAnsi="Calibri" w:cs="Calibri"/>
          <w:sz w:val="22"/>
          <w:szCs w:val="22"/>
          <w:lang w:val="en-US" w:eastAsia="de-DE"/>
        </w:rPr>
        <w:t xml:space="preserve"> emissions</w:t>
      </w:r>
      <w:r w:rsidR="00CF5BFD">
        <w:rPr>
          <w:rFonts w:ascii="Calibri" w:hAnsi="Calibri" w:cs="Calibri"/>
          <w:sz w:val="22"/>
          <w:szCs w:val="22"/>
          <w:lang w:val="en-US" w:eastAsia="de-DE"/>
        </w:rPr>
        <w:t>, the LPG fuel cost, value of statistical life</w:t>
      </w:r>
      <w:r>
        <w:rPr>
          <w:rFonts w:ascii="Calibri" w:hAnsi="Calibri" w:cs="Calibri"/>
          <w:sz w:val="22"/>
          <w:szCs w:val="22"/>
          <w:lang w:val="en-US" w:eastAsia="de-DE"/>
        </w:rPr>
        <w:t xml:space="preserve"> and </w:t>
      </w:r>
      <w:r w:rsidR="00CC4752">
        <w:rPr>
          <w:rFonts w:ascii="Calibri" w:hAnsi="Calibri" w:cs="Calibri"/>
          <w:sz w:val="22"/>
          <w:szCs w:val="22"/>
          <w:lang w:val="en-US" w:eastAsia="de-DE"/>
        </w:rPr>
        <w:t>electricity fuel cost (Figure 2</w:t>
      </w:r>
      <w:r>
        <w:rPr>
          <w:rFonts w:ascii="Calibri" w:hAnsi="Calibri" w:cs="Calibri"/>
          <w:sz w:val="22"/>
          <w:szCs w:val="22"/>
          <w:lang w:val="en-US" w:eastAsia="de-DE"/>
        </w:rPr>
        <w:t>). The electrical and LPG stoves have fairly similar PM</w:t>
      </w:r>
      <w:r w:rsidR="00D75CEE">
        <w:rPr>
          <w:rFonts w:ascii="Calibri" w:hAnsi="Calibri" w:cs="Calibri"/>
          <w:sz w:val="22"/>
          <w:szCs w:val="22"/>
          <w:vertAlign w:val="subscript"/>
          <w:lang w:val="en-US" w:eastAsia="de-DE"/>
        </w:rPr>
        <w:t>2.5</w:t>
      </w:r>
      <w:r w:rsidR="001330ED">
        <w:rPr>
          <w:rFonts w:ascii="Calibri" w:hAnsi="Calibri" w:cs="Calibri"/>
          <w:sz w:val="22"/>
          <w:szCs w:val="22"/>
          <w:lang w:val="en-US" w:eastAsia="de-DE"/>
        </w:rPr>
        <w:t xml:space="preserve"> </w:t>
      </w:r>
      <w:r>
        <w:rPr>
          <w:rFonts w:ascii="Calibri" w:hAnsi="Calibri" w:cs="Calibri"/>
          <w:sz w:val="22"/>
          <w:szCs w:val="22"/>
          <w:lang w:val="en-US" w:eastAsia="de-DE"/>
        </w:rPr>
        <w:t xml:space="preserve">values during use and similar costs, hence competition between these two stoves </w:t>
      </w:r>
      <w:r w:rsidR="001330ED">
        <w:rPr>
          <w:rFonts w:ascii="Calibri" w:hAnsi="Calibri" w:cs="Calibri"/>
          <w:sz w:val="22"/>
          <w:szCs w:val="22"/>
          <w:lang w:val="en-US" w:eastAsia="de-DE"/>
        </w:rPr>
        <w:t xml:space="preserve">is </w:t>
      </w:r>
      <w:r>
        <w:rPr>
          <w:rFonts w:ascii="Calibri" w:hAnsi="Calibri" w:cs="Calibri"/>
          <w:sz w:val="22"/>
          <w:szCs w:val="22"/>
          <w:lang w:val="en-US" w:eastAsia="de-DE"/>
        </w:rPr>
        <w:t>to be expected. Investment costs do not have a significant impact. The fact that PM</w:t>
      </w:r>
      <w:r w:rsidR="00D75CEE">
        <w:rPr>
          <w:rFonts w:ascii="Calibri" w:hAnsi="Calibri" w:cs="Calibri"/>
          <w:sz w:val="22"/>
          <w:szCs w:val="22"/>
          <w:vertAlign w:val="subscript"/>
          <w:lang w:val="en-US" w:eastAsia="de-DE"/>
        </w:rPr>
        <w:t>2.5</w:t>
      </w:r>
      <w:r w:rsidR="001330ED">
        <w:rPr>
          <w:rFonts w:ascii="Calibri" w:hAnsi="Calibri" w:cs="Calibri"/>
          <w:sz w:val="22"/>
          <w:szCs w:val="22"/>
          <w:lang w:val="en-US" w:eastAsia="de-DE"/>
        </w:rPr>
        <w:t xml:space="preserve"> </w:t>
      </w:r>
      <w:r>
        <w:rPr>
          <w:rFonts w:ascii="Calibri" w:hAnsi="Calibri" w:cs="Calibri"/>
          <w:sz w:val="22"/>
          <w:szCs w:val="22"/>
          <w:lang w:val="en-US" w:eastAsia="de-DE"/>
        </w:rPr>
        <w:t xml:space="preserve">values and VSL play such an important role, </w:t>
      </w:r>
      <w:r w:rsidR="001330ED">
        <w:rPr>
          <w:rFonts w:ascii="Calibri" w:hAnsi="Calibri" w:cs="Calibri"/>
          <w:sz w:val="22"/>
          <w:szCs w:val="22"/>
          <w:lang w:val="en-US" w:eastAsia="de-DE"/>
        </w:rPr>
        <w:t xml:space="preserve">again </w:t>
      </w:r>
      <w:r>
        <w:rPr>
          <w:rFonts w:ascii="Calibri" w:hAnsi="Calibri" w:cs="Calibri"/>
          <w:sz w:val="22"/>
          <w:szCs w:val="22"/>
          <w:lang w:val="en-US" w:eastAsia="de-DE"/>
        </w:rPr>
        <w:t>highlights the importance of understanding the health effects of traditional cooking</w:t>
      </w:r>
      <w:r w:rsidR="00CC4752">
        <w:rPr>
          <w:rFonts w:ascii="Calibri" w:hAnsi="Calibri" w:cs="Calibri"/>
          <w:sz w:val="22"/>
          <w:szCs w:val="22"/>
          <w:lang w:val="en-US" w:eastAsia="de-DE"/>
        </w:rPr>
        <w:t>. Figure 2 further shows</w:t>
      </w:r>
      <w:r>
        <w:rPr>
          <w:rFonts w:ascii="Calibri" w:hAnsi="Calibri" w:cs="Calibri"/>
          <w:sz w:val="22"/>
          <w:szCs w:val="22"/>
          <w:lang w:val="en-US" w:eastAsia="de-DE"/>
        </w:rPr>
        <w:t xml:space="preserve"> that both of the two aforementioned PM</w:t>
      </w:r>
      <w:r w:rsidR="00D75CEE">
        <w:rPr>
          <w:rFonts w:ascii="Calibri" w:hAnsi="Calibri" w:cs="Calibri"/>
          <w:sz w:val="22"/>
          <w:szCs w:val="22"/>
          <w:vertAlign w:val="subscript"/>
          <w:lang w:val="en-US" w:eastAsia="de-DE"/>
        </w:rPr>
        <w:t>2.5</w:t>
      </w:r>
      <w:r w:rsidR="001330ED">
        <w:rPr>
          <w:rFonts w:ascii="Calibri" w:hAnsi="Calibri" w:cs="Calibri"/>
          <w:sz w:val="22"/>
          <w:szCs w:val="22"/>
          <w:lang w:val="en-US" w:eastAsia="de-DE"/>
        </w:rPr>
        <w:t xml:space="preserve"> </w:t>
      </w:r>
      <w:r>
        <w:rPr>
          <w:rFonts w:ascii="Calibri" w:hAnsi="Calibri" w:cs="Calibri"/>
          <w:sz w:val="22"/>
          <w:szCs w:val="22"/>
          <w:lang w:val="en-US" w:eastAsia="de-DE"/>
        </w:rPr>
        <w:t xml:space="preserve">values have comparatively large interactions with other parameters or produce </w:t>
      </w:r>
      <w:r w:rsidR="00CB22DB">
        <w:rPr>
          <w:rFonts w:ascii="Calibri" w:hAnsi="Calibri" w:cs="Calibri"/>
          <w:sz w:val="22"/>
          <w:szCs w:val="22"/>
          <w:lang w:val="en-US" w:eastAsia="de-DE"/>
        </w:rPr>
        <w:t xml:space="preserve">a </w:t>
      </w:r>
      <w:r>
        <w:rPr>
          <w:rFonts w:ascii="Calibri" w:hAnsi="Calibri" w:cs="Calibri"/>
          <w:sz w:val="22"/>
          <w:szCs w:val="22"/>
          <w:lang w:val="en-US" w:eastAsia="de-DE"/>
        </w:rPr>
        <w:t>non-linear response when altered</w:t>
      </w:r>
      <w:r w:rsidR="000F5095">
        <w:rPr>
          <w:rFonts w:ascii="Calibri" w:hAnsi="Calibri" w:cs="Calibri"/>
          <w:sz w:val="22"/>
          <w:szCs w:val="22"/>
          <w:lang w:val="en-US" w:eastAsia="de-DE"/>
        </w:rPr>
        <w:t>.</w:t>
      </w:r>
    </w:p>
    <w:p w14:paraId="5D15E348" w14:textId="7FFAE2B0" w:rsidR="00805F13" w:rsidRDefault="00B819A0" w:rsidP="00805F13">
      <w:pPr>
        <w:keepNext/>
      </w:pPr>
      <w:r>
        <w:rPr>
          <w:noProof/>
          <w:lang w:val="en-US"/>
        </w:rPr>
        <w:drawing>
          <wp:inline distT="0" distB="0" distL="0" distR="0" wp14:anchorId="5F68FA96" wp14:editId="0AC6997C">
            <wp:extent cx="5753735" cy="3972560"/>
            <wp:effectExtent l="0" t="0" r="0" b="0"/>
            <wp:docPr id="2" name="Picture 2" descr="share_El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hare_Elec"/>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3735" cy="3972560"/>
                    </a:xfrm>
                    <a:prstGeom prst="rect">
                      <a:avLst/>
                    </a:prstGeom>
                    <a:noFill/>
                    <a:ln>
                      <a:noFill/>
                    </a:ln>
                  </pic:spPr>
                </pic:pic>
              </a:graphicData>
            </a:graphic>
          </wp:inline>
        </w:drawing>
      </w:r>
    </w:p>
    <w:p w14:paraId="49F56308" w14:textId="1149AC14" w:rsidR="00421FEA" w:rsidRPr="00CB22DB" w:rsidRDefault="00805F13" w:rsidP="00CB22DB">
      <w:pPr>
        <w:pStyle w:val="Caption"/>
        <w:jc w:val="center"/>
        <w:rPr>
          <w:color w:val="auto"/>
          <w:lang w:val="en-US"/>
        </w:rPr>
      </w:pPr>
      <w:r>
        <w:rPr>
          <w:b/>
          <w:color w:val="auto"/>
          <w:lang w:val="en-US"/>
        </w:rPr>
        <w:t>Fig.</w:t>
      </w:r>
      <w:r w:rsidRPr="00805F13">
        <w:rPr>
          <w:b/>
          <w:color w:val="auto"/>
          <w:lang w:val="en-US"/>
        </w:rPr>
        <w:t xml:space="preserve"> </w:t>
      </w:r>
      <w:r w:rsidRPr="00805F13">
        <w:rPr>
          <w:b/>
          <w:color w:val="auto"/>
          <w:lang w:val="en-US"/>
        </w:rPr>
        <w:fldChar w:fldCharType="begin"/>
      </w:r>
      <w:r w:rsidRPr="00805F13">
        <w:rPr>
          <w:b/>
          <w:color w:val="auto"/>
          <w:lang w:val="en-US"/>
        </w:rPr>
        <w:instrText xml:space="preserve"> SEQ Figure \* ARABIC </w:instrText>
      </w:r>
      <w:r w:rsidRPr="00805F13">
        <w:rPr>
          <w:b/>
          <w:color w:val="auto"/>
          <w:lang w:val="en-US"/>
        </w:rPr>
        <w:fldChar w:fldCharType="separate"/>
      </w:r>
      <w:r w:rsidR="00142B3B">
        <w:rPr>
          <w:b/>
          <w:noProof/>
          <w:color w:val="auto"/>
          <w:lang w:val="en-US"/>
        </w:rPr>
        <w:t>2</w:t>
      </w:r>
      <w:r w:rsidRPr="00805F13">
        <w:rPr>
          <w:b/>
          <w:color w:val="auto"/>
          <w:lang w:val="en-US"/>
        </w:rPr>
        <w:fldChar w:fldCharType="end"/>
      </w:r>
      <w:r w:rsidRPr="00805F13">
        <w:rPr>
          <w:b/>
          <w:color w:val="auto"/>
          <w:lang w:val="en-US"/>
        </w:rPr>
        <w:t>. (left)</w:t>
      </w:r>
      <w:r w:rsidRPr="00805F13">
        <w:rPr>
          <w:color w:val="auto"/>
          <w:lang w:val="en-US"/>
        </w:rPr>
        <w:t xml:space="preserve"> the importance of different parameters with regards to the population share using electricity for cooking and </w:t>
      </w:r>
      <w:r w:rsidRPr="00805F13">
        <w:rPr>
          <w:b/>
          <w:color w:val="auto"/>
          <w:lang w:val="en-US"/>
        </w:rPr>
        <w:t xml:space="preserve">(right) </w:t>
      </w:r>
      <w:r w:rsidRPr="00805F13">
        <w:rPr>
          <w:color w:val="auto"/>
          <w:lang w:val="en-US"/>
        </w:rPr>
        <w:t>the relation between µ* and σ with regards to population using electricity for cooking.</w:t>
      </w:r>
    </w:p>
    <w:p w14:paraId="7B472108" w14:textId="77777777" w:rsidR="00B819A0" w:rsidRDefault="00B819A0">
      <w:pPr>
        <w:rPr>
          <w:rFonts w:asciiTheme="majorHAnsi" w:eastAsiaTheme="majorEastAsia" w:hAnsiTheme="majorHAnsi" w:cstheme="majorBidi"/>
          <w:b/>
          <w:bCs/>
          <w:szCs w:val="26"/>
          <w:lang w:val="en-US" w:eastAsia="de-DE"/>
        </w:rPr>
      </w:pPr>
      <w:r>
        <w:rPr>
          <w:lang w:val="en-US" w:eastAsia="de-DE"/>
        </w:rPr>
        <w:br w:type="page"/>
      </w:r>
    </w:p>
    <w:p w14:paraId="36AE942D" w14:textId="5E8DA6DC" w:rsidR="000F5095" w:rsidRDefault="000F5095" w:rsidP="000F5095">
      <w:pPr>
        <w:pStyle w:val="Heading2"/>
        <w:rPr>
          <w:lang w:val="en-US" w:eastAsia="de-DE"/>
        </w:rPr>
      </w:pPr>
      <w:r>
        <w:rPr>
          <w:lang w:val="en-US" w:eastAsia="de-DE"/>
        </w:rPr>
        <w:lastRenderedPageBreak/>
        <w:t>Population cooking with charcoal ICS</w:t>
      </w:r>
    </w:p>
    <w:p w14:paraId="6E155C8E" w14:textId="78D91C68" w:rsidR="000F5095" w:rsidRPr="00264FFD" w:rsidRDefault="000F5095" w:rsidP="00264FFD">
      <w:pPr>
        <w:pStyle w:val="BodyText"/>
        <w:spacing w:line="312" w:lineRule="auto"/>
        <w:rPr>
          <w:rFonts w:ascii="Calibri" w:hAnsi="Calibri" w:cs="Calibri"/>
          <w:sz w:val="22"/>
          <w:szCs w:val="22"/>
          <w:lang w:val="en-US" w:eastAsia="de-DE"/>
        </w:rPr>
      </w:pPr>
      <w:r w:rsidRPr="004E44F5">
        <w:rPr>
          <w:rFonts w:ascii="Calibri" w:hAnsi="Calibri" w:cs="Calibri"/>
          <w:sz w:val="22"/>
          <w:szCs w:val="22"/>
          <w:lang w:val="en-US" w:eastAsia="de-DE"/>
        </w:rPr>
        <w:t xml:space="preserve">For the share of population cooking with </w:t>
      </w:r>
      <w:r w:rsidR="006B6E11">
        <w:rPr>
          <w:rFonts w:ascii="Calibri" w:hAnsi="Calibri" w:cs="Calibri"/>
          <w:sz w:val="22"/>
          <w:szCs w:val="22"/>
          <w:lang w:val="en-US" w:eastAsia="de-DE"/>
        </w:rPr>
        <w:t>charcoal ICS</w:t>
      </w:r>
      <w:r w:rsidRPr="004E44F5">
        <w:rPr>
          <w:rFonts w:ascii="Calibri" w:hAnsi="Calibri" w:cs="Calibri"/>
          <w:sz w:val="22"/>
          <w:szCs w:val="22"/>
          <w:lang w:val="en-US" w:eastAsia="de-DE"/>
        </w:rPr>
        <w:t xml:space="preserve"> the most important parameter is the </w:t>
      </w:r>
      <w:r w:rsidRPr="00BE5685">
        <w:rPr>
          <w:rFonts w:ascii="Calibri" w:hAnsi="Calibri" w:cs="Calibri"/>
          <w:sz w:val="22"/>
          <w:szCs w:val="22"/>
          <w:lang w:val="en-US" w:eastAsia="de-DE"/>
        </w:rPr>
        <w:t>LPG</w:t>
      </w:r>
      <w:r w:rsidR="001330ED">
        <w:rPr>
          <w:rFonts w:ascii="Calibri" w:hAnsi="Calibri" w:cs="Calibri"/>
          <w:sz w:val="22"/>
          <w:szCs w:val="22"/>
          <w:lang w:val="en-US" w:eastAsia="de-DE"/>
        </w:rPr>
        <w:t xml:space="preserve"> </w:t>
      </w:r>
      <w:r w:rsidRPr="00BE5685">
        <w:rPr>
          <w:rFonts w:ascii="Calibri" w:hAnsi="Calibri" w:cs="Calibri"/>
          <w:sz w:val="22"/>
          <w:szCs w:val="22"/>
          <w:lang w:val="en-US" w:eastAsia="de-DE"/>
        </w:rPr>
        <w:t>stove’s PM</w:t>
      </w:r>
      <w:r w:rsidR="00D75CEE">
        <w:rPr>
          <w:rFonts w:ascii="Calibri" w:hAnsi="Calibri" w:cs="Calibri"/>
          <w:sz w:val="22"/>
          <w:szCs w:val="22"/>
          <w:vertAlign w:val="subscript"/>
          <w:lang w:val="en-US" w:eastAsia="de-DE"/>
        </w:rPr>
        <w:t>2.5</w:t>
      </w:r>
      <w:r w:rsidRPr="00BE5685">
        <w:rPr>
          <w:rFonts w:ascii="Calibri" w:hAnsi="Calibri" w:cs="Calibri"/>
          <w:sz w:val="22"/>
          <w:szCs w:val="22"/>
          <w:lang w:val="en-US" w:eastAsia="de-DE"/>
        </w:rPr>
        <w:t xml:space="preserve"> emissions</w:t>
      </w:r>
      <w:r>
        <w:rPr>
          <w:rFonts w:ascii="Calibri" w:hAnsi="Calibri" w:cs="Calibri"/>
          <w:sz w:val="22"/>
          <w:szCs w:val="22"/>
          <w:lang w:val="en-US" w:eastAsia="de-DE"/>
        </w:rPr>
        <w:t>,</w:t>
      </w:r>
      <w:r w:rsidRPr="00BE5685">
        <w:rPr>
          <w:rFonts w:ascii="Calibri" w:hAnsi="Calibri" w:cs="Calibri"/>
          <w:sz w:val="22"/>
          <w:szCs w:val="22"/>
          <w:lang w:val="en-US" w:eastAsia="de-DE"/>
        </w:rPr>
        <w:t xml:space="preserve"> </w:t>
      </w:r>
      <w:r>
        <w:rPr>
          <w:rFonts w:ascii="Calibri" w:hAnsi="Calibri" w:cs="Calibri"/>
          <w:sz w:val="22"/>
          <w:szCs w:val="22"/>
          <w:lang w:val="en-US" w:eastAsia="de-DE"/>
        </w:rPr>
        <w:t xml:space="preserve">followed by the </w:t>
      </w:r>
      <w:r w:rsidR="006B6E11">
        <w:rPr>
          <w:rFonts w:ascii="Calibri" w:hAnsi="Calibri" w:cs="Calibri"/>
          <w:sz w:val="22"/>
          <w:szCs w:val="22"/>
          <w:lang w:val="en-US" w:eastAsia="de-DE"/>
        </w:rPr>
        <w:t>charcoal ICS</w:t>
      </w:r>
      <w:r>
        <w:rPr>
          <w:rFonts w:ascii="Calibri" w:hAnsi="Calibri" w:cs="Calibri"/>
          <w:sz w:val="22"/>
          <w:szCs w:val="22"/>
          <w:lang w:val="en-US" w:eastAsia="de-DE"/>
        </w:rPr>
        <w:t>’s</w:t>
      </w:r>
      <w:r w:rsidRPr="00BE5685">
        <w:rPr>
          <w:rFonts w:ascii="Calibri" w:hAnsi="Calibri" w:cs="Calibri"/>
          <w:sz w:val="22"/>
          <w:szCs w:val="22"/>
          <w:lang w:val="en-US" w:eastAsia="de-DE"/>
        </w:rPr>
        <w:t xml:space="preserve"> PM</w:t>
      </w:r>
      <w:r w:rsidR="00D75CEE">
        <w:rPr>
          <w:rFonts w:ascii="Calibri" w:hAnsi="Calibri" w:cs="Calibri"/>
          <w:sz w:val="22"/>
          <w:szCs w:val="22"/>
          <w:vertAlign w:val="subscript"/>
          <w:lang w:val="en-US" w:eastAsia="de-DE"/>
        </w:rPr>
        <w:t>2.5</w:t>
      </w:r>
      <w:r w:rsidRPr="00BE5685">
        <w:rPr>
          <w:rFonts w:ascii="Calibri" w:hAnsi="Calibri" w:cs="Calibri"/>
          <w:sz w:val="22"/>
          <w:szCs w:val="22"/>
          <w:lang w:val="en-US" w:eastAsia="de-DE"/>
        </w:rPr>
        <w:t xml:space="preserve"> emissions</w:t>
      </w:r>
      <w:r w:rsidR="00CF5BFD">
        <w:rPr>
          <w:rFonts w:ascii="Calibri" w:hAnsi="Calibri" w:cs="Calibri"/>
          <w:sz w:val="22"/>
          <w:szCs w:val="22"/>
          <w:lang w:val="en-US" w:eastAsia="de-DE"/>
        </w:rPr>
        <w:t>, value of statistical life, social cost of carbon</w:t>
      </w:r>
      <w:r>
        <w:rPr>
          <w:rFonts w:ascii="Calibri" w:hAnsi="Calibri" w:cs="Calibri"/>
          <w:sz w:val="22"/>
          <w:szCs w:val="22"/>
          <w:lang w:val="en-US" w:eastAsia="de-DE"/>
        </w:rPr>
        <w:t xml:space="preserve"> and </w:t>
      </w:r>
      <w:r w:rsidR="00264FFD">
        <w:rPr>
          <w:rFonts w:ascii="Calibri" w:hAnsi="Calibri" w:cs="Calibri"/>
          <w:sz w:val="22"/>
          <w:szCs w:val="22"/>
          <w:lang w:val="en-US" w:eastAsia="de-DE"/>
        </w:rPr>
        <w:t>charcoal</w:t>
      </w:r>
      <w:r w:rsidR="001330ED">
        <w:rPr>
          <w:rFonts w:ascii="Calibri" w:hAnsi="Calibri" w:cs="Calibri"/>
          <w:sz w:val="22"/>
          <w:szCs w:val="22"/>
          <w:lang w:val="en-US" w:eastAsia="de-DE"/>
        </w:rPr>
        <w:t xml:space="preserve"> fuel</w:t>
      </w:r>
      <w:r>
        <w:rPr>
          <w:rFonts w:ascii="Calibri" w:hAnsi="Calibri" w:cs="Calibri"/>
          <w:sz w:val="22"/>
          <w:szCs w:val="22"/>
          <w:lang w:val="en-US" w:eastAsia="de-DE"/>
        </w:rPr>
        <w:t xml:space="preserve"> cost</w:t>
      </w:r>
      <w:r w:rsidR="00E03FE2">
        <w:rPr>
          <w:rFonts w:ascii="Calibri" w:hAnsi="Calibri" w:cs="Calibri"/>
          <w:sz w:val="22"/>
          <w:szCs w:val="22"/>
          <w:lang w:val="en-US" w:eastAsia="de-DE"/>
        </w:rPr>
        <w:t xml:space="preserve"> (Figure 3</w:t>
      </w:r>
      <w:r>
        <w:rPr>
          <w:rFonts w:ascii="Calibri" w:hAnsi="Calibri" w:cs="Calibri"/>
          <w:sz w:val="22"/>
          <w:szCs w:val="22"/>
          <w:lang w:val="en-US" w:eastAsia="de-DE"/>
        </w:rPr>
        <w:t xml:space="preserve">). </w:t>
      </w:r>
      <w:r w:rsidR="001330ED">
        <w:rPr>
          <w:rFonts w:ascii="Calibri" w:hAnsi="Calibri" w:cs="Calibri"/>
          <w:sz w:val="22"/>
          <w:szCs w:val="22"/>
          <w:lang w:val="en-US" w:eastAsia="de-DE"/>
        </w:rPr>
        <w:t>The c</w:t>
      </w:r>
      <w:r w:rsidR="006B6E11">
        <w:rPr>
          <w:rFonts w:ascii="Calibri" w:hAnsi="Calibri" w:cs="Calibri"/>
          <w:sz w:val="22"/>
          <w:szCs w:val="22"/>
          <w:lang w:val="en-US" w:eastAsia="de-DE"/>
        </w:rPr>
        <w:t xml:space="preserve">harcoal ICS is the stove with the lowest </w:t>
      </w:r>
      <w:r w:rsidR="006B6E11" w:rsidRPr="00BE5685">
        <w:rPr>
          <w:rFonts w:ascii="Calibri" w:hAnsi="Calibri" w:cs="Calibri"/>
          <w:sz w:val="22"/>
          <w:szCs w:val="22"/>
          <w:lang w:val="en-US" w:eastAsia="de-DE"/>
        </w:rPr>
        <w:t>PM</w:t>
      </w:r>
      <w:r w:rsidR="00D75CEE">
        <w:rPr>
          <w:rFonts w:ascii="Calibri" w:hAnsi="Calibri" w:cs="Calibri"/>
          <w:sz w:val="22"/>
          <w:szCs w:val="22"/>
          <w:vertAlign w:val="subscript"/>
          <w:lang w:val="en-US" w:eastAsia="de-DE"/>
        </w:rPr>
        <w:t>2.5</w:t>
      </w:r>
      <w:r w:rsidR="006B6E11" w:rsidRPr="00BE5685">
        <w:rPr>
          <w:rFonts w:ascii="Calibri" w:hAnsi="Calibri" w:cs="Calibri"/>
          <w:sz w:val="22"/>
          <w:szCs w:val="22"/>
          <w:lang w:val="en-US" w:eastAsia="de-DE"/>
        </w:rPr>
        <w:t>- emissions</w:t>
      </w:r>
      <w:r w:rsidR="006B6E11">
        <w:rPr>
          <w:rFonts w:ascii="Calibri" w:hAnsi="Calibri" w:cs="Calibri"/>
          <w:sz w:val="22"/>
          <w:szCs w:val="22"/>
          <w:lang w:val="en-US" w:eastAsia="de-DE"/>
        </w:rPr>
        <w:t xml:space="preserve"> amongst </w:t>
      </w:r>
      <w:r w:rsidR="00CB22DB">
        <w:rPr>
          <w:rFonts w:ascii="Calibri" w:hAnsi="Calibri" w:cs="Calibri"/>
          <w:sz w:val="22"/>
          <w:szCs w:val="22"/>
          <w:lang w:val="en-US" w:eastAsia="de-DE"/>
        </w:rPr>
        <w:t>non-</w:t>
      </w:r>
      <w:r w:rsidR="006B6E11">
        <w:rPr>
          <w:rFonts w:ascii="Calibri" w:hAnsi="Calibri" w:cs="Calibri"/>
          <w:sz w:val="22"/>
          <w:szCs w:val="22"/>
          <w:lang w:val="en-US" w:eastAsia="de-DE"/>
        </w:rPr>
        <w:t>clean</w:t>
      </w:r>
      <w:r w:rsidR="00CB22DB">
        <w:rPr>
          <w:rFonts w:ascii="Calibri" w:hAnsi="Calibri" w:cs="Calibri"/>
          <w:sz w:val="22"/>
          <w:szCs w:val="22"/>
          <w:lang w:val="en-US" w:eastAsia="de-DE"/>
        </w:rPr>
        <w:t xml:space="preserve"> options</w:t>
      </w:r>
      <w:r w:rsidR="006B6E11">
        <w:rPr>
          <w:rFonts w:ascii="Calibri" w:hAnsi="Calibri" w:cs="Calibri"/>
          <w:sz w:val="22"/>
          <w:szCs w:val="22"/>
          <w:lang w:val="en-US" w:eastAsia="de-DE"/>
        </w:rPr>
        <w:t xml:space="preserve">. From a health-perspective this makes it a viable </w:t>
      </w:r>
      <w:r w:rsidR="00125DB0">
        <w:rPr>
          <w:rFonts w:ascii="Calibri" w:hAnsi="Calibri" w:cs="Calibri"/>
          <w:sz w:val="22"/>
          <w:szCs w:val="22"/>
          <w:lang w:val="en-US" w:eastAsia="de-DE"/>
        </w:rPr>
        <w:t>alternative</w:t>
      </w:r>
      <w:r w:rsidR="001330ED">
        <w:rPr>
          <w:rFonts w:ascii="Calibri" w:hAnsi="Calibri" w:cs="Calibri"/>
          <w:sz w:val="22"/>
          <w:szCs w:val="22"/>
          <w:lang w:val="en-US" w:eastAsia="de-DE"/>
        </w:rPr>
        <w:t xml:space="preserve"> </w:t>
      </w:r>
      <w:r w:rsidR="006B6E11">
        <w:rPr>
          <w:rFonts w:ascii="Calibri" w:hAnsi="Calibri" w:cs="Calibri"/>
          <w:sz w:val="22"/>
          <w:szCs w:val="22"/>
          <w:lang w:val="en-US" w:eastAsia="de-DE"/>
        </w:rPr>
        <w:t xml:space="preserve">to LPG in areas that are currently un-electrified. </w:t>
      </w:r>
      <w:r w:rsidR="00264FFD">
        <w:rPr>
          <w:rFonts w:ascii="Calibri" w:hAnsi="Calibri" w:cs="Calibri"/>
          <w:sz w:val="22"/>
          <w:szCs w:val="22"/>
          <w:lang w:val="en-US" w:eastAsia="de-DE"/>
        </w:rPr>
        <w:t xml:space="preserve">This would explain why the three most significant parameters are all coupled with health. </w:t>
      </w:r>
      <w:r w:rsidR="001330ED">
        <w:rPr>
          <w:rFonts w:ascii="Calibri" w:hAnsi="Calibri" w:cs="Calibri"/>
          <w:sz w:val="22"/>
          <w:szCs w:val="22"/>
          <w:lang w:val="en-US" w:eastAsia="de-DE"/>
        </w:rPr>
        <w:t xml:space="preserve">The social </w:t>
      </w:r>
      <w:r w:rsidR="00CF5BFD">
        <w:rPr>
          <w:rFonts w:ascii="Calibri" w:hAnsi="Calibri" w:cs="Calibri"/>
          <w:sz w:val="22"/>
          <w:szCs w:val="22"/>
          <w:lang w:val="en-US" w:eastAsia="de-DE"/>
        </w:rPr>
        <w:t xml:space="preserve">cost of carbon </w:t>
      </w:r>
      <w:r w:rsidR="00264FFD">
        <w:rPr>
          <w:rFonts w:ascii="Calibri" w:hAnsi="Calibri" w:cs="Calibri"/>
          <w:sz w:val="22"/>
          <w:szCs w:val="22"/>
          <w:lang w:val="en-US" w:eastAsia="de-DE"/>
        </w:rPr>
        <w:t xml:space="preserve">is also comparatively important. Charcoal production is a very emission intensive process and higher values of </w:t>
      </w:r>
      <w:r w:rsidR="00CF5BFD">
        <w:rPr>
          <w:rFonts w:ascii="Calibri" w:hAnsi="Calibri" w:cs="Calibri"/>
          <w:sz w:val="22"/>
          <w:szCs w:val="22"/>
          <w:lang w:val="en-US" w:eastAsia="de-DE"/>
        </w:rPr>
        <w:t xml:space="preserve">social cost of carbon </w:t>
      </w:r>
      <w:r w:rsidR="00264FFD">
        <w:rPr>
          <w:rFonts w:ascii="Calibri" w:hAnsi="Calibri" w:cs="Calibri"/>
          <w:sz w:val="22"/>
          <w:szCs w:val="22"/>
          <w:lang w:val="en-US" w:eastAsia="de-DE"/>
        </w:rPr>
        <w:t xml:space="preserve">consequently </w:t>
      </w:r>
      <w:r w:rsidR="001330ED">
        <w:rPr>
          <w:rFonts w:ascii="Calibri" w:hAnsi="Calibri" w:cs="Calibri"/>
          <w:sz w:val="22"/>
          <w:szCs w:val="22"/>
          <w:lang w:val="en-US" w:eastAsia="de-DE"/>
        </w:rPr>
        <w:t>reduce</w:t>
      </w:r>
      <w:r w:rsidR="00264FFD">
        <w:rPr>
          <w:rFonts w:ascii="Calibri" w:hAnsi="Calibri" w:cs="Calibri"/>
          <w:sz w:val="22"/>
          <w:szCs w:val="22"/>
          <w:lang w:val="en-US" w:eastAsia="de-DE"/>
        </w:rPr>
        <w:t xml:space="preserve"> the competitiveness of charcoal ICS from a net-benefit perspective.</w:t>
      </w:r>
      <w:r w:rsidR="00CF5BFD">
        <w:rPr>
          <w:rFonts w:ascii="Calibri" w:hAnsi="Calibri" w:cs="Calibri"/>
          <w:sz w:val="22"/>
          <w:szCs w:val="22"/>
          <w:lang w:val="en-US" w:eastAsia="de-DE"/>
        </w:rPr>
        <w:t xml:space="preserve"> Similarly to the case of LPG and electricity, the </w:t>
      </w:r>
      <w:r w:rsidR="001330ED">
        <w:rPr>
          <w:rFonts w:ascii="Calibri" w:hAnsi="Calibri" w:cs="Calibri"/>
          <w:sz w:val="22"/>
          <w:szCs w:val="22"/>
          <w:lang w:val="en-US" w:eastAsia="de-DE"/>
        </w:rPr>
        <w:t xml:space="preserve">LPG </w:t>
      </w:r>
      <w:r w:rsidR="00CF5BFD" w:rsidRPr="00BE5685">
        <w:rPr>
          <w:rFonts w:ascii="Calibri" w:hAnsi="Calibri" w:cs="Calibri"/>
          <w:sz w:val="22"/>
          <w:szCs w:val="22"/>
          <w:lang w:val="en-US" w:eastAsia="de-DE"/>
        </w:rPr>
        <w:t>PM</w:t>
      </w:r>
      <w:r w:rsidR="00CF5BFD">
        <w:rPr>
          <w:rFonts w:ascii="Calibri" w:hAnsi="Calibri" w:cs="Calibri"/>
          <w:sz w:val="22"/>
          <w:szCs w:val="22"/>
          <w:vertAlign w:val="subscript"/>
          <w:lang w:val="en-US" w:eastAsia="de-DE"/>
        </w:rPr>
        <w:t>2.5</w:t>
      </w:r>
      <w:r w:rsidR="00CF5BFD" w:rsidRPr="00BE5685">
        <w:rPr>
          <w:rFonts w:ascii="Calibri" w:hAnsi="Calibri" w:cs="Calibri"/>
          <w:sz w:val="22"/>
          <w:szCs w:val="22"/>
          <w:lang w:val="en-US" w:eastAsia="de-DE"/>
        </w:rPr>
        <w:t xml:space="preserve"> emission</w:t>
      </w:r>
      <w:r w:rsidR="001330ED">
        <w:rPr>
          <w:rFonts w:ascii="Calibri" w:hAnsi="Calibri" w:cs="Calibri"/>
          <w:sz w:val="22"/>
          <w:szCs w:val="22"/>
          <w:lang w:val="en-US" w:eastAsia="de-DE"/>
        </w:rPr>
        <w:t>s</w:t>
      </w:r>
      <w:r w:rsidR="00CF5BFD">
        <w:rPr>
          <w:rFonts w:ascii="Calibri" w:hAnsi="Calibri" w:cs="Calibri"/>
          <w:sz w:val="22"/>
          <w:szCs w:val="22"/>
          <w:lang w:val="en-US" w:eastAsia="de-DE"/>
        </w:rPr>
        <w:t xml:space="preserve"> </w:t>
      </w:r>
      <w:r w:rsidR="001330ED">
        <w:rPr>
          <w:rFonts w:ascii="Calibri" w:hAnsi="Calibri" w:cs="Calibri"/>
          <w:sz w:val="22"/>
          <w:szCs w:val="22"/>
          <w:lang w:val="en-US" w:eastAsia="de-DE"/>
        </w:rPr>
        <w:t>parameter</w:t>
      </w:r>
      <w:r w:rsidR="00CF5BFD">
        <w:rPr>
          <w:rFonts w:ascii="Calibri" w:hAnsi="Calibri" w:cs="Calibri"/>
          <w:sz w:val="22"/>
          <w:szCs w:val="22"/>
          <w:lang w:val="en-US" w:eastAsia="de-DE"/>
        </w:rPr>
        <w:t xml:space="preserve"> also </w:t>
      </w:r>
      <w:r w:rsidR="001330ED">
        <w:rPr>
          <w:rFonts w:ascii="Calibri" w:hAnsi="Calibri" w:cs="Calibri"/>
          <w:sz w:val="22"/>
          <w:szCs w:val="22"/>
          <w:lang w:val="en-US" w:eastAsia="de-DE"/>
        </w:rPr>
        <w:t xml:space="preserve">has </w:t>
      </w:r>
      <w:r w:rsidR="00CF5BFD">
        <w:rPr>
          <w:rFonts w:ascii="Calibri" w:hAnsi="Calibri" w:cs="Calibri"/>
          <w:sz w:val="22"/>
          <w:szCs w:val="22"/>
          <w:lang w:val="en-US" w:eastAsia="de-DE"/>
        </w:rPr>
        <w:t>the high</w:t>
      </w:r>
      <w:r w:rsidR="001330ED">
        <w:rPr>
          <w:rFonts w:ascii="Calibri" w:hAnsi="Calibri" w:cs="Calibri"/>
          <w:sz w:val="22"/>
          <w:szCs w:val="22"/>
          <w:lang w:val="en-US" w:eastAsia="de-DE"/>
        </w:rPr>
        <w:t>est</w:t>
      </w:r>
      <w:r w:rsidR="00CF5BFD">
        <w:rPr>
          <w:rFonts w:ascii="Calibri" w:hAnsi="Calibri" w:cs="Calibri"/>
          <w:sz w:val="22"/>
          <w:szCs w:val="22"/>
          <w:lang w:val="en-US" w:eastAsia="de-DE"/>
        </w:rPr>
        <w:t xml:space="preserve"> </w:t>
      </w:r>
      <w:r w:rsidR="00CF5BFD" w:rsidRPr="00BE5685">
        <w:rPr>
          <w:rFonts w:ascii="Calibri" w:hAnsi="Calibri" w:cs="Calibri"/>
          <w:sz w:val="22"/>
          <w:szCs w:val="22"/>
          <w:lang w:val="en-US" w:eastAsia="de-DE"/>
        </w:rPr>
        <w:t>σ</w:t>
      </w:r>
      <w:r w:rsidR="00CF5BFD">
        <w:rPr>
          <w:rFonts w:ascii="Calibri" w:hAnsi="Calibri" w:cs="Calibri"/>
          <w:sz w:val="22"/>
          <w:szCs w:val="22"/>
          <w:lang w:val="en-US" w:eastAsia="de-DE"/>
        </w:rPr>
        <w:t>-values.</w:t>
      </w:r>
    </w:p>
    <w:p w14:paraId="47D336C1" w14:textId="6F73D5DD" w:rsidR="00805F13" w:rsidRDefault="00B819A0" w:rsidP="00805F13">
      <w:pPr>
        <w:keepNext/>
      </w:pPr>
      <w:r>
        <w:rPr>
          <w:noProof/>
          <w:lang w:val="en-US"/>
        </w:rPr>
        <w:drawing>
          <wp:inline distT="0" distB="0" distL="0" distR="0" wp14:anchorId="4BAC2F3E" wp14:editId="6BB3E562">
            <wp:extent cx="5752465" cy="3971290"/>
            <wp:effectExtent l="0" t="0" r="635" b="0"/>
            <wp:docPr id="3" name="Picture 3" descr="share_Char_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hare_Char_IC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52465" cy="3971290"/>
                    </a:xfrm>
                    <a:prstGeom prst="rect">
                      <a:avLst/>
                    </a:prstGeom>
                    <a:noFill/>
                    <a:ln>
                      <a:noFill/>
                    </a:ln>
                  </pic:spPr>
                </pic:pic>
              </a:graphicData>
            </a:graphic>
          </wp:inline>
        </w:drawing>
      </w:r>
    </w:p>
    <w:p w14:paraId="1EB37DB7" w14:textId="4A202734" w:rsidR="00421FEA" w:rsidRPr="00CB22DB" w:rsidRDefault="00805F13" w:rsidP="00CB22DB">
      <w:pPr>
        <w:pStyle w:val="Caption"/>
        <w:jc w:val="center"/>
        <w:rPr>
          <w:color w:val="auto"/>
          <w:lang w:val="en-US"/>
        </w:rPr>
      </w:pPr>
      <w:r w:rsidRPr="00805F13">
        <w:rPr>
          <w:b/>
          <w:color w:val="auto"/>
          <w:lang w:val="en-US"/>
        </w:rPr>
        <w:t xml:space="preserve">Fig. </w:t>
      </w:r>
      <w:r w:rsidRPr="00805F13">
        <w:rPr>
          <w:b/>
          <w:color w:val="auto"/>
        </w:rPr>
        <w:fldChar w:fldCharType="begin"/>
      </w:r>
      <w:r w:rsidRPr="00805F13">
        <w:rPr>
          <w:b/>
          <w:color w:val="auto"/>
          <w:lang w:val="en-US"/>
        </w:rPr>
        <w:instrText xml:space="preserve"> SEQ Figure \* ARABIC </w:instrText>
      </w:r>
      <w:r w:rsidRPr="00805F13">
        <w:rPr>
          <w:b/>
          <w:color w:val="auto"/>
        </w:rPr>
        <w:fldChar w:fldCharType="separate"/>
      </w:r>
      <w:r w:rsidR="00142B3B">
        <w:rPr>
          <w:b/>
          <w:noProof/>
          <w:color w:val="auto"/>
          <w:lang w:val="en-US"/>
        </w:rPr>
        <w:t>3</w:t>
      </w:r>
      <w:r w:rsidRPr="00805F13">
        <w:rPr>
          <w:b/>
          <w:color w:val="auto"/>
        </w:rPr>
        <w:fldChar w:fldCharType="end"/>
      </w:r>
      <w:r w:rsidRPr="00805F13">
        <w:rPr>
          <w:b/>
          <w:color w:val="auto"/>
          <w:lang w:val="en-US"/>
        </w:rPr>
        <w:t>. (left)</w:t>
      </w:r>
      <w:r w:rsidRPr="00805F13">
        <w:rPr>
          <w:color w:val="auto"/>
          <w:lang w:val="en-US"/>
        </w:rPr>
        <w:t xml:space="preserve"> the importance of different parameters with regards to the population share using charcoal ICS for cooking and </w:t>
      </w:r>
      <w:r w:rsidRPr="00805F13">
        <w:rPr>
          <w:b/>
          <w:color w:val="auto"/>
          <w:lang w:val="en-US"/>
        </w:rPr>
        <w:t>(right)</w:t>
      </w:r>
      <w:r w:rsidRPr="00805F13">
        <w:rPr>
          <w:color w:val="auto"/>
          <w:lang w:val="en-US"/>
        </w:rPr>
        <w:t xml:space="preserve"> the relation between µ* and </w:t>
      </w:r>
      <w:r w:rsidRPr="00805F13">
        <w:rPr>
          <w:color w:val="auto"/>
        </w:rPr>
        <w:t>σ</w:t>
      </w:r>
      <w:r w:rsidRPr="00805F13">
        <w:rPr>
          <w:color w:val="auto"/>
          <w:lang w:val="en-US"/>
        </w:rPr>
        <w:t xml:space="preserve"> with regards to population using charcoal ICS for cooking.</w:t>
      </w:r>
    </w:p>
    <w:p w14:paraId="64044901" w14:textId="77777777" w:rsidR="00B819A0" w:rsidRDefault="00B819A0">
      <w:pPr>
        <w:rPr>
          <w:rFonts w:asciiTheme="majorHAnsi" w:eastAsiaTheme="majorEastAsia" w:hAnsiTheme="majorHAnsi" w:cstheme="majorBidi"/>
          <w:b/>
          <w:bCs/>
          <w:szCs w:val="26"/>
          <w:lang w:val="en-US" w:eastAsia="de-DE"/>
        </w:rPr>
      </w:pPr>
      <w:r>
        <w:rPr>
          <w:lang w:val="en-US" w:eastAsia="de-DE"/>
        </w:rPr>
        <w:br w:type="page"/>
      </w:r>
    </w:p>
    <w:p w14:paraId="7EA8373F" w14:textId="592E65CD" w:rsidR="00264FFD" w:rsidRDefault="00264FFD" w:rsidP="00264FFD">
      <w:pPr>
        <w:pStyle w:val="Heading2"/>
        <w:rPr>
          <w:lang w:val="en-US" w:eastAsia="de-DE"/>
        </w:rPr>
      </w:pPr>
      <w:r>
        <w:rPr>
          <w:lang w:val="en-US" w:eastAsia="de-DE"/>
        </w:rPr>
        <w:lastRenderedPageBreak/>
        <w:t>Population cooking with biomass ICS</w:t>
      </w:r>
    </w:p>
    <w:p w14:paraId="10D0547A" w14:textId="6B7FC88C" w:rsidR="00264FFD" w:rsidRPr="00264FFD" w:rsidRDefault="00264FFD" w:rsidP="00E03FE2">
      <w:pPr>
        <w:pStyle w:val="BodyText"/>
        <w:spacing w:line="312" w:lineRule="auto"/>
        <w:rPr>
          <w:lang w:val="en-US" w:eastAsia="de-DE"/>
        </w:rPr>
      </w:pPr>
      <w:r w:rsidRPr="004E44F5">
        <w:rPr>
          <w:rFonts w:ascii="Calibri" w:hAnsi="Calibri" w:cs="Calibri"/>
          <w:sz w:val="22"/>
          <w:szCs w:val="22"/>
          <w:lang w:val="en-US" w:eastAsia="de-DE"/>
        </w:rPr>
        <w:t xml:space="preserve">For the share of population cooking with </w:t>
      </w:r>
      <w:r>
        <w:rPr>
          <w:rFonts w:ascii="Calibri" w:hAnsi="Calibri" w:cs="Calibri"/>
          <w:sz w:val="22"/>
          <w:szCs w:val="22"/>
          <w:lang w:val="en-US" w:eastAsia="de-DE"/>
        </w:rPr>
        <w:t>biomass ICS</w:t>
      </w:r>
      <w:r w:rsidRPr="004E44F5">
        <w:rPr>
          <w:rFonts w:ascii="Calibri" w:hAnsi="Calibri" w:cs="Calibri"/>
          <w:sz w:val="22"/>
          <w:szCs w:val="22"/>
          <w:lang w:val="en-US" w:eastAsia="de-DE"/>
        </w:rPr>
        <w:t xml:space="preserve"> the most important parameter is </w:t>
      </w:r>
      <w:r w:rsidR="00CB22DB">
        <w:rPr>
          <w:rFonts w:ascii="Calibri" w:hAnsi="Calibri" w:cs="Calibri"/>
          <w:sz w:val="22"/>
          <w:szCs w:val="22"/>
          <w:lang w:val="en-US" w:eastAsia="de-DE"/>
        </w:rPr>
        <w:t>the biomass ICS’s</w:t>
      </w:r>
      <w:r w:rsidR="00CB22DB" w:rsidRPr="00BE5685">
        <w:rPr>
          <w:rFonts w:ascii="Calibri" w:hAnsi="Calibri" w:cs="Calibri"/>
          <w:sz w:val="22"/>
          <w:szCs w:val="22"/>
          <w:lang w:val="en-US" w:eastAsia="de-DE"/>
        </w:rPr>
        <w:t xml:space="preserve"> </w:t>
      </w:r>
      <w:r w:rsidRPr="00BE5685">
        <w:rPr>
          <w:rFonts w:ascii="Calibri" w:hAnsi="Calibri" w:cs="Calibri"/>
          <w:sz w:val="22"/>
          <w:szCs w:val="22"/>
          <w:lang w:val="en-US" w:eastAsia="de-DE"/>
        </w:rPr>
        <w:t>PM</w:t>
      </w:r>
      <w:r w:rsidR="00D75CEE">
        <w:rPr>
          <w:rFonts w:ascii="Calibri" w:hAnsi="Calibri" w:cs="Calibri"/>
          <w:sz w:val="22"/>
          <w:szCs w:val="22"/>
          <w:vertAlign w:val="subscript"/>
          <w:lang w:val="en-US" w:eastAsia="de-DE"/>
        </w:rPr>
        <w:t>2.5</w:t>
      </w:r>
      <w:r w:rsidRPr="00BE5685">
        <w:rPr>
          <w:rFonts w:ascii="Calibri" w:hAnsi="Calibri" w:cs="Calibri"/>
          <w:sz w:val="22"/>
          <w:szCs w:val="22"/>
          <w:lang w:val="en-US" w:eastAsia="de-DE"/>
        </w:rPr>
        <w:t xml:space="preserve"> emissions</w:t>
      </w:r>
      <w:r>
        <w:rPr>
          <w:rFonts w:ascii="Calibri" w:hAnsi="Calibri" w:cs="Calibri"/>
          <w:sz w:val="22"/>
          <w:szCs w:val="22"/>
          <w:lang w:val="en-US" w:eastAsia="de-DE"/>
        </w:rPr>
        <w:t>,</w:t>
      </w:r>
      <w:r w:rsidRPr="00BE5685">
        <w:rPr>
          <w:rFonts w:ascii="Calibri" w:hAnsi="Calibri" w:cs="Calibri"/>
          <w:sz w:val="22"/>
          <w:szCs w:val="22"/>
          <w:lang w:val="en-US" w:eastAsia="de-DE"/>
        </w:rPr>
        <w:t xml:space="preserve"> </w:t>
      </w:r>
      <w:r>
        <w:rPr>
          <w:rFonts w:ascii="Calibri" w:hAnsi="Calibri" w:cs="Calibri"/>
          <w:sz w:val="22"/>
          <w:szCs w:val="22"/>
          <w:lang w:val="en-US" w:eastAsia="de-DE"/>
        </w:rPr>
        <w:t xml:space="preserve">followed by </w:t>
      </w:r>
      <w:r w:rsidR="00FF394A">
        <w:rPr>
          <w:rFonts w:ascii="Calibri" w:hAnsi="Calibri" w:cs="Calibri"/>
          <w:sz w:val="22"/>
          <w:szCs w:val="22"/>
          <w:lang w:val="en-US" w:eastAsia="de-DE"/>
        </w:rPr>
        <w:t xml:space="preserve">the </w:t>
      </w:r>
      <w:r w:rsidR="00621322" w:rsidRPr="00BE5685">
        <w:rPr>
          <w:rFonts w:ascii="Calibri" w:hAnsi="Calibri" w:cs="Calibri"/>
          <w:sz w:val="22"/>
          <w:szCs w:val="22"/>
          <w:lang w:val="en-US" w:eastAsia="de-DE"/>
        </w:rPr>
        <w:t>LPG</w:t>
      </w:r>
      <w:r w:rsidR="008B4399">
        <w:rPr>
          <w:rFonts w:ascii="Calibri" w:hAnsi="Calibri" w:cs="Calibri"/>
          <w:sz w:val="22"/>
          <w:szCs w:val="22"/>
          <w:lang w:val="en-US" w:eastAsia="de-DE"/>
        </w:rPr>
        <w:t xml:space="preserve"> </w:t>
      </w:r>
      <w:r w:rsidR="00621322" w:rsidRPr="00BE5685">
        <w:rPr>
          <w:rFonts w:ascii="Calibri" w:hAnsi="Calibri" w:cs="Calibri"/>
          <w:sz w:val="22"/>
          <w:szCs w:val="22"/>
          <w:lang w:val="en-US" w:eastAsia="de-DE"/>
        </w:rPr>
        <w:t xml:space="preserve">stove’s </w:t>
      </w:r>
      <w:r w:rsidR="00FF394A" w:rsidRPr="00BE5685">
        <w:rPr>
          <w:rFonts w:ascii="Calibri" w:hAnsi="Calibri" w:cs="Calibri"/>
          <w:sz w:val="22"/>
          <w:szCs w:val="22"/>
          <w:lang w:val="en-US" w:eastAsia="de-DE"/>
        </w:rPr>
        <w:t>PM</w:t>
      </w:r>
      <w:r w:rsidR="00D75CEE">
        <w:rPr>
          <w:rFonts w:ascii="Calibri" w:hAnsi="Calibri" w:cs="Calibri"/>
          <w:sz w:val="22"/>
          <w:szCs w:val="22"/>
          <w:vertAlign w:val="subscript"/>
          <w:lang w:val="en-US" w:eastAsia="de-DE"/>
        </w:rPr>
        <w:t>2.5</w:t>
      </w:r>
      <w:r w:rsidR="00FF394A" w:rsidRPr="00BE5685">
        <w:rPr>
          <w:rFonts w:ascii="Calibri" w:hAnsi="Calibri" w:cs="Calibri"/>
          <w:sz w:val="22"/>
          <w:szCs w:val="22"/>
          <w:lang w:val="en-US" w:eastAsia="de-DE"/>
        </w:rPr>
        <w:t xml:space="preserve"> emissions</w:t>
      </w:r>
      <w:r>
        <w:rPr>
          <w:rFonts w:ascii="Calibri" w:hAnsi="Calibri" w:cs="Calibri"/>
          <w:sz w:val="22"/>
          <w:szCs w:val="22"/>
          <w:lang w:val="en-US" w:eastAsia="de-DE"/>
        </w:rPr>
        <w:t>, SCC</w:t>
      </w:r>
      <w:r w:rsidR="00621322">
        <w:rPr>
          <w:rFonts w:ascii="Calibri" w:hAnsi="Calibri" w:cs="Calibri"/>
          <w:sz w:val="22"/>
          <w:szCs w:val="22"/>
          <w:lang w:val="en-US" w:eastAsia="de-DE"/>
        </w:rPr>
        <w:t>,</w:t>
      </w:r>
      <w:r>
        <w:rPr>
          <w:rFonts w:ascii="Calibri" w:hAnsi="Calibri" w:cs="Calibri"/>
          <w:sz w:val="22"/>
          <w:szCs w:val="22"/>
          <w:lang w:val="en-US" w:eastAsia="de-DE"/>
        </w:rPr>
        <w:t xml:space="preserve"> </w:t>
      </w:r>
      <w:r w:rsidR="00621322">
        <w:rPr>
          <w:rFonts w:ascii="Calibri" w:hAnsi="Calibri" w:cs="Calibri"/>
          <w:sz w:val="22"/>
          <w:szCs w:val="22"/>
          <w:lang w:val="en-US" w:eastAsia="de-DE"/>
        </w:rPr>
        <w:t>LPG fuel cost</w:t>
      </w:r>
      <w:r w:rsidR="00E03FE2">
        <w:rPr>
          <w:rFonts w:ascii="Calibri" w:hAnsi="Calibri" w:cs="Calibri"/>
          <w:sz w:val="22"/>
          <w:szCs w:val="22"/>
          <w:lang w:val="en-US" w:eastAsia="de-DE"/>
        </w:rPr>
        <w:t xml:space="preserve"> </w:t>
      </w:r>
      <w:r w:rsidR="00621322">
        <w:rPr>
          <w:rFonts w:ascii="Calibri" w:hAnsi="Calibri" w:cs="Calibri"/>
          <w:sz w:val="22"/>
          <w:szCs w:val="22"/>
          <w:lang w:val="en-US" w:eastAsia="de-DE"/>
        </w:rPr>
        <w:t xml:space="preserve">and minimum wage </w:t>
      </w:r>
      <w:r w:rsidR="00E03FE2">
        <w:rPr>
          <w:rFonts w:ascii="Calibri" w:hAnsi="Calibri" w:cs="Calibri"/>
          <w:sz w:val="22"/>
          <w:szCs w:val="22"/>
          <w:lang w:val="en-US" w:eastAsia="de-DE"/>
        </w:rPr>
        <w:t>(Figure 4</w:t>
      </w:r>
      <w:r>
        <w:rPr>
          <w:rFonts w:ascii="Calibri" w:hAnsi="Calibri" w:cs="Calibri"/>
          <w:sz w:val="22"/>
          <w:szCs w:val="22"/>
          <w:lang w:val="en-US" w:eastAsia="de-DE"/>
        </w:rPr>
        <w:t>).</w:t>
      </w:r>
      <w:r w:rsidR="00E53590">
        <w:rPr>
          <w:rFonts w:ascii="Calibri" w:hAnsi="Calibri" w:cs="Calibri"/>
          <w:sz w:val="22"/>
          <w:szCs w:val="22"/>
          <w:lang w:val="en-US" w:eastAsia="de-DE"/>
        </w:rPr>
        <w:t xml:space="preserve"> Minimum wage plays an important role mainly as this is related to the valuation of time (biomass ICS is the only one of the four stoves included in the screening that requires collection time). </w:t>
      </w:r>
      <w:r w:rsidR="00CF5BFD">
        <w:rPr>
          <w:rFonts w:ascii="Calibri" w:hAnsi="Calibri" w:cs="Calibri"/>
          <w:sz w:val="22"/>
          <w:szCs w:val="22"/>
          <w:lang w:val="en-US" w:eastAsia="de-DE"/>
        </w:rPr>
        <w:t xml:space="preserve">Biomass ICS also has a cooking time that is considerably higher than </w:t>
      </w:r>
      <w:r w:rsidR="008B4399">
        <w:rPr>
          <w:rFonts w:ascii="Calibri" w:hAnsi="Calibri" w:cs="Calibri"/>
          <w:sz w:val="22"/>
          <w:szCs w:val="22"/>
          <w:lang w:val="en-US" w:eastAsia="de-DE"/>
        </w:rPr>
        <w:t xml:space="preserve">that for </w:t>
      </w:r>
      <w:r w:rsidR="00CF5BFD">
        <w:rPr>
          <w:rFonts w:ascii="Calibri" w:hAnsi="Calibri" w:cs="Calibri"/>
          <w:sz w:val="22"/>
          <w:szCs w:val="22"/>
          <w:lang w:val="en-US" w:eastAsia="de-DE"/>
        </w:rPr>
        <w:t>the other three stove</w:t>
      </w:r>
      <w:r w:rsidR="00DA5451">
        <w:rPr>
          <w:rFonts w:ascii="Calibri" w:hAnsi="Calibri" w:cs="Calibri"/>
          <w:sz w:val="22"/>
          <w:szCs w:val="22"/>
          <w:lang w:val="en-US" w:eastAsia="de-DE"/>
        </w:rPr>
        <w:t>s included in the screening, which increase</w:t>
      </w:r>
      <w:r w:rsidR="008B4399">
        <w:rPr>
          <w:rFonts w:ascii="Calibri" w:hAnsi="Calibri" w:cs="Calibri"/>
          <w:sz w:val="22"/>
          <w:szCs w:val="22"/>
          <w:lang w:val="en-US" w:eastAsia="de-DE"/>
        </w:rPr>
        <w:t>s</w:t>
      </w:r>
      <w:r w:rsidR="00DA5451">
        <w:rPr>
          <w:rFonts w:ascii="Calibri" w:hAnsi="Calibri" w:cs="Calibri"/>
          <w:sz w:val="22"/>
          <w:szCs w:val="22"/>
          <w:lang w:val="en-US" w:eastAsia="de-DE"/>
        </w:rPr>
        <w:t xml:space="preserve"> the importance of minimum wage and the shadow</w:t>
      </w:r>
      <w:r w:rsidR="008B4399">
        <w:rPr>
          <w:rFonts w:ascii="Calibri" w:hAnsi="Calibri" w:cs="Calibri"/>
          <w:sz w:val="22"/>
          <w:szCs w:val="22"/>
          <w:lang w:val="en-US" w:eastAsia="de-DE"/>
        </w:rPr>
        <w:t xml:space="preserve"> </w:t>
      </w:r>
      <w:r w:rsidR="00DA5451">
        <w:rPr>
          <w:rFonts w:ascii="Calibri" w:hAnsi="Calibri" w:cs="Calibri"/>
          <w:sz w:val="22"/>
          <w:szCs w:val="22"/>
          <w:lang w:val="en-US" w:eastAsia="de-DE"/>
        </w:rPr>
        <w:t xml:space="preserve">value of time. All parameters with significant </w:t>
      </w:r>
      <w:r w:rsidR="00DA5451" w:rsidRPr="00BE5685">
        <w:rPr>
          <w:rFonts w:ascii="Calibri" w:hAnsi="Calibri" w:cs="Calibri"/>
          <w:sz w:val="22"/>
          <w:szCs w:val="22"/>
          <w:lang w:val="en-US" w:eastAsia="de-DE"/>
        </w:rPr>
        <w:t>µ</w:t>
      </w:r>
      <w:r w:rsidR="00DA5451" w:rsidRPr="00BE5685">
        <w:rPr>
          <w:rFonts w:ascii="Calibri" w:hAnsi="Calibri" w:cs="Calibri"/>
          <w:sz w:val="22"/>
          <w:szCs w:val="22"/>
          <w:vertAlign w:val="superscript"/>
          <w:lang w:val="en-US" w:eastAsia="de-DE"/>
        </w:rPr>
        <w:t>*</w:t>
      </w:r>
      <w:r w:rsidR="00DA5451">
        <w:rPr>
          <w:rFonts w:ascii="Calibri" w:hAnsi="Calibri" w:cs="Calibri"/>
          <w:sz w:val="22"/>
          <w:szCs w:val="22"/>
          <w:lang w:val="en-US" w:eastAsia="de-DE"/>
        </w:rPr>
        <w:t xml:space="preserve">-value also have a significant </w:t>
      </w:r>
      <w:r w:rsidR="00DA5451" w:rsidRPr="00BE5685">
        <w:rPr>
          <w:rFonts w:ascii="Calibri" w:hAnsi="Calibri" w:cs="Calibri"/>
          <w:sz w:val="22"/>
          <w:szCs w:val="22"/>
          <w:lang w:val="en-US" w:eastAsia="de-DE"/>
        </w:rPr>
        <w:t>σ</w:t>
      </w:r>
      <w:r w:rsidR="00DA5451">
        <w:rPr>
          <w:rFonts w:ascii="Calibri" w:hAnsi="Calibri" w:cs="Calibri"/>
          <w:sz w:val="22"/>
          <w:szCs w:val="22"/>
          <w:lang w:val="en-US" w:eastAsia="de-DE"/>
        </w:rPr>
        <w:t xml:space="preserve">-value. </w:t>
      </w:r>
    </w:p>
    <w:p w14:paraId="33371B9E" w14:textId="5CAD929C" w:rsidR="00805F13" w:rsidRDefault="00B819A0" w:rsidP="00805F13">
      <w:pPr>
        <w:pStyle w:val="BodyText"/>
        <w:keepNext/>
      </w:pPr>
      <w:r>
        <w:rPr>
          <w:noProof/>
          <w:lang w:val="en-US"/>
        </w:rPr>
        <w:drawing>
          <wp:inline distT="0" distB="0" distL="0" distR="0" wp14:anchorId="1135C8A2" wp14:editId="7975A712">
            <wp:extent cx="5760720" cy="3931920"/>
            <wp:effectExtent l="0" t="0" r="0" b="0"/>
            <wp:docPr id="4" name="Picture 4" descr="share_biomass_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hare_biomass_ICS"/>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60720" cy="3931920"/>
                    </a:xfrm>
                    <a:prstGeom prst="rect">
                      <a:avLst/>
                    </a:prstGeom>
                    <a:noFill/>
                    <a:ln>
                      <a:noFill/>
                    </a:ln>
                  </pic:spPr>
                </pic:pic>
              </a:graphicData>
            </a:graphic>
          </wp:inline>
        </w:drawing>
      </w:r>
    </w:p>
    <w:p w14:paraId="50D9968D" w14:textId="05FF21BA" w:rsidR="00421FEA" w:rsidRPr="00621322" w:rsidRDefault="00805F13" w:rsidP="00621322">
      <w:pPr>
        <w:pStyle w:val="Caption"/>
        <w:jc w:val="center"/>
        <w:rPr>
          <w:color w:val="auto"/>
          <w:lang w:val="en-US" w:eastAsia="de-DE"/>
        </w:rPr>
      </w:pPr>
      <w:r w:rsidRPr="00805F13">
        <w:rPr>
          <w:b/>
          <w:color w:val="auto"/>
          <w:lang w:val="en-US"/>
        </w:rPr>
        <w:t xml:space="preserve">Fig. </w:t>
      </w:r>
      <w:r w:rsidRPr="00805F13">
        <w:rPr>
          <w:b/>
          <w:color w:val="auto"/>
        </w:rPr>
        <w:fldChar w:fldCharType="begin"/>
      </w:r>
      <w:r w:rsidRPr="00805F13">
        <w:rPr>
          <w:b/>
          <w:color w:val="auto"/>
          <w:lang w:val="en-US"/>
        </w:rPr>
        <w:instrText xml:space="preserve"> SEQ Figure \* ARABIC </w:instrText>
      </w:r>
      <w:r w:rsidRPr="00805F13">
        <w:rPr>
          <w:b/>
          <w:color w:val="auto"/>
        </w:rPr>
        <w:fldChar w:fldCharType="separate"/>
      </w:r>
      <w:r w:rsidR="00142B3B">
        <w:rPr>
          <w:b/>
          <w:noProof/>
          <w:color w:val="auto"/>
          <w:lang w:val="en-US"/>
        </w:rPr>
        <w:t>4</w:t>
      </w:r>
      <w:r w:rsidRPr="00805F13">
        <w:rPr>
          <w:b/>
          <w:color w:val="auto"/>
        </w:rPr>
        <w:fldChar w:fldCharType="end"/>
      </w:r>
      <w:r w:rsidRPr="00805F13">
        <w:rPr>
          <w:b/>
          <w:color w:val="auto"/>
          <w:lang w:val="en-US"/>
        </w:rPr>
        <w:t>. (left)</w:t>
      </w:r>
      <w:r w:rsidRPr="00805F13">
        <w:rPr>
          <w:color w:val="auto"/>
          <w:lang w:val="en-US"/>
        </w:rPr>
        <w:t xml:space="preserve"> the importance of different parameters with regards to the population share using biomass ICS for cooking and </w:t>
      </w:r>
      <w:r w:rsidRPr="00805F13">
        <w:rPr>
          <w:b/>
          <w:color w:val="auto"/>
          <w:lang w:val="en-US"/>
        </w:rPr>
        <w:t>(right)</w:t>
      </w:r>
      <w:r w:rsidRPr="00805F13">
        <w:rPr>
          <w:color w:val="auto"/>
          <w:lang w:val="en-US"/>
        </w:rPr>
        <w:t xml:space="preserve"> the relation between µ* and </w:t>
      </w:r>
      <w:r w:rsidRPr="00805F13">
        <w:rPr>
          <w:color w:val="auto"/>
        </w:rPr>
        <w:t>σ</w:t>
      </w:r>
      <w:r w:rsidRPr="00805F13">
        <w:rPr>
          <w:color w:val="auto"/>
          <w:lang w:val="en-US"/>
        </w:rPr>
        <w:t xml:space="preserve"> with regards to population using biomass ICS for cooking.</w:t>
      </w:r>
    </w:p>
    <w:p w14:paraId="08A4630F" w14:textId="77777777" w:rsidR="00B819A0" w:rsidRDefault="00B819A0">
      <w:pPr>
        <w:rPr>
          <w:rFonts w:asciiTheme="majorHAnsi" w:eastAsiaTheme="majorEastAsia" w:hAnsiTheme="majorHAnsi" w:cstheme="majorBidi"/>
          <w:b/>
          <w:bCs/>
          <w:szCs w:val="26"/>
          <w:lang w:val="en-US" w:eastAsia="de-DE"/>
        </w:rPr>
      </w:pPr>
      <w:r>
        <w:rPr>
          <w:lang w:val="en-US" w:eastAsia="de-DE"/>
        </w:rPr>
        <w:br w:type="page"/>
      </w:r>
    </w:p>
    <w:p w14:paraId="2BD02E62" w14:textId="5470DB92" w:rsidR="00E53590" w:rsidRDefault="00E53590" w:rsidP="00E53590">
      <w:pPr>
        <w:pStyle w:val="Heading2"/>
        <w:rPr>
          <w:lang w:val="en-US" w:eastAsia="de-DE"/>
        </w:rPr>
      </w:pPr>
      <w:r>
        <w:rPr>
          <w:lang w:val="en-US" w:eastAsia="de-DE"/>
        </w:rPr>
        <w:lastRenderedPageBreak/>
        <w:t>Total fuel cost</w:t>
      </w:r>
    </w:p>
    <w:p w14:paraId="17C99B81" w14:textId="0615C88C" w:rsidR="00E03FE2" w:rsidRPr="00131443" w:rsidRDefault="00E03FE2" w:rsidP="00131443">
      <w:pPr>
        <w:pStyle w:val="BodyText"/>
        <w:spacing w:line="312" w:lineRule="auto"/>
        <w:rPr>
          <w:rFonts w:ascii="Calibri" w:hAnsi="Calibri" w:cs="Calibri"/>
          <w:sz w:val="22"/>
          <w:szCs w:val="22"/>
          <w:lang w:val="en-US" w:eastAsia="de-DE"/>
        </w:rPr>
      </w:pPr>
      <w:r w:rsidRPr="00131443">
        <w:rPr>
          <w:rFonts w:ascii="Calibri" w:hAnsi="Calibri" w:cs="Calibri"/>
          <w:sz w:val="22"/>
          <w:szCs w:val="22"/>
          <w:lang w:val="en-US" w:eastAsia="de-DE"/>
        </w:rPr>
        <w:t xml:space="preserve">This refers to the total fuel costs seen across SSA if the stove with the highest net-benefit in each settlement is to be </w:t>
      </w:r>
      <w:r w:rsidR="00DA5451">
        <w:rPr>
          <w:rFonts w:ascii="Calibri" w:hAnsi="Calibri" w:cs="Calibri"/>
          <w:sz w:val="22"/>
          <w:szCs w:val="22"/>
          <w:lang w:val="en-US" w:eastAsia="de-DE"/>
        </w:rPr>
        <w:t>adopted</w:t>
      </w:r>
      <w:r w:rsidRPr="00131443">
        <w:rPr>
          <w:rFonts w:ascii="Calibri" w:hAnsi="Calibri" w:cs="Calibri"/>
          <w:sz w:val="22"/>
          <w:szCs w:val="22"/>
          <w:lang w:val="en-US" w:eastAsia="de-DE"/>
        </w:rPr>
        <w:t>. The stoves with fuel costs associated with them are the LPG</w:t>
      </w:r>
      <w:r w:rsidR="008B4399">
        <w:rPr>
          <w:rFonts w:ascii="Calibri" w:hAnsi="Calibri" w:cs="Calibri"/>
          <w:sz w:val="22"/>
          <w:szCs w:val="22"/>
          <w:lang w:val="en-US" w:eastAsia="de-DE"/>
        </w:rPr>
        <w:t xml:space="preserve"> </w:t>
      </w:r>
      <w:r w:rsidRPr="00131443">
        <w:rPr>
          <w:rFonts w:ascii="Calibri" w:hAnsi="Calibri" w:cs="Calibri"/>
          <w:sz w:val="22"/>
          <w:szCs w:val="22"/>
          <w:lang w:val="en-US" w:eastAsia="de-DE"/>
        </w:rPr>
        <w:t xml:space="preserve">stove, the electrical stove and the </w:t>
      </w:r>
      <w:r w:rsidR="00621322">
        <w:rPr>
          <w:rFonts w:ascii="Calibri" w:hAnsi="Calibri" w:cs="Calibri"/>
          <w:sz w:val="22"/>
          <w:szCs w:val="22"/>
          <w:lang w:val="en-US" w:eastAsia="de-DE"/>
        </w:rPr>
        <w:t>two</w:t>
      </w:r>
      <w:r w:rsidR="00DA5451">
        <w:rPr>
          <w:rFonts w:ascii="Calibri" w:hAnsi="Calibri" w:cs="Calibri"/>
          <w:sz w:val="22"/>
          <w:szCs w:val="22"/>
          <w:lang w:val="en-US" w:eastAsia="de-DE"/>
        </w:rPr>
        <w:t xml:space="preserve"> </w:t>
      </w:r>
      <w:r w:rsidRPr="00131443">
        <w:rPr>
          <w:rFonts w:ascii="Calibri" w:hAnsi="Calibri" w:cs="Calibri"/>
          <w:sz w:val="22"/>
          <w:szCs w:val="22"/>
          <w:lang w:val="en-US" w:eastAsia="de-DE"/>
        </w:rPr>
        <w:t>charcoal stoves. Figure 5 shows that fuel</w:t>
      </w:r>
      <w:r w:rsidR="008B4399">
        <w:rPr>
          <w:rFonts w:ascii="Calibri" w:hAnsi="Calibri" w:cs="Calibri"/>
          <w:sz w:val="22"/>
          <w:szCs w:val="22"/>
          <w:lang w:val="en-US" w:eastAsia="de-DE"/>
        </w:rPr>
        <w:t xml:space="preserve"> </w:t>
      </w:r>
      <w:r w:rsidRPr="00131443">
        <w:rPr>
          <w:rFonts w:ascii="Calibri" w:hAnsi="Calibri" w:cs="Calibri"/>
          <w:sz w:val="22"/>
          <w:szCs w:val="22"/>
          <w:lang w:val="en-US" w:eastAsia="de-DE"/>
        </w:rPr>
        <w:t>costs associated with these three stoves are all identified</w:t>
      </w:r>
      <w:r w:rsidR="00DA5451">
        <w:rPr>
          <w:rFonts w:ascii="Calibri" w:hAnsi="Calibri" w:cs="Calibri"/>
          <w:sz w:val="22"/>
          <w:szCs w:val="22"/>
          <w:lang w:val="en-US" w:eastAsia="de-DE"/>
        </w:rPr>
        <w:t xml:space="preserve"> as some of the more</w:t>
      </w:r>
      <w:r w:rsidRPr="00131443">
        <w:rPr>
          <w:rFonts w:ascii="Calibri" w:hAnsi="Calibri" w:cs="Calibri"/>
          <w:sz w:val="22"/>
          <w:szCs w:val="22"/>
          <w:lang w:val="en-US" w:eastAsia="de-DE"/>
        </w:rPr>
        <w:t xml:space="preserve"> important parameters with regards to the total fuel cost in SSA.</w:t>
      </w:r>
      <w:r w:rsidR="00131443" w:rsidRPr="00131443">
        <w:rPr>
          <w:rFonts w:ascii="Calibri" w:hAnsi="Calibri" w:cs="Calibri"/>
          <w:sz w:val="22"/>
          <w:szCs w:val="22"/>
          <w:lang w:val="en-US" w:eastAsia="de-DE"/>
        </w:rPr>
        <w:t xml:space="preserve"> Diesel cost, included to account for transportation cost of LPG to remote areas, </w:t>
      </w:r>
      <w:r w:rsidR="008B4399">
        <w:rPr>
          <w:rFonts w:ascii="Calibri" w:hAnsi="Calibri" w:cs="Calibri"/>
          <w:sz w:val="22"/>
          <w:szCs w:val="22"/>
          <w:lang w:val="en-US" w:eastAsia="de-DE"/>
        </w:rPr>
        <w:t>has</w:t>
      </w:r>
      <w:r w:rsidR="008B4399" w:rsidRPr="00131443">
        <w:rPr>
          <w:rFonts w:ascii="Calibri" w:hAnsi="Calibri" w:cs="Calibri"/>
          <w:sz w:val="22"/>
          <w:szCs w:val="22"/>
          <w:lang w:val="en-US" w:eastAsia="de-DE"/>
        </w:rPr>
        <w:t xml:space="preserve"> </w:t>
      </w:r>
      <w:r w:rsidR="00131443" w:rsidRPr="00131443">
        <w:rPr>
          <w:rFonts w:ascii="Calibri" w:hAnsi="Calibri" w:cs="Calibri"/>
          <w:sz w:val="22"/>
          <w:szCs w:val="22"/>
          <w:lang w:val="en-US" w:eastAsia="de-DE"/>
        </w:rPr>
        <w:t>a com</w:t>
      </w:r>
      <w:r w:rsidR="00DA5451">
        <w:rPr>
          <w:rFonts w:ascii="Calibri" w:hAnsi="Calibri" w:cs="Calibri"/>
          <w:sz w:val="22"/>
          <w:szCs w:val="22"/>
          <w:lang w:val="en-US" w:eastAsia="de-DE"/>
        </w:rPr>
        <w:t xml:space="preserve">paratively small </w:t>
      </w:r>
      <w:r w:rsidR="00DA5451" w:rsidRPr="00BE5685">
        <w:rPr>
          <w:rFonts w:ascii="Calibri" w:hAnsi="Calibri" w:cs="Calibri"/>
          <w:sz w:val="22"/>
          <w:szCs w:val="22"/>
          <w:lang w:val="en-US" w:eastAsia="de-DE"/>
        </w:rPr>
        <w:t>µ</w:t>
      </w:r>
      <w:r w:rsidR="00DA5451" w:rsidRPr="00BE5685">
        <w:rPr>
          <w:rFonts w:ascii="Calibri" w:hAnsi="Calibri" w:cs="Calibri"/>
          <w:sz w:val="22"/>
          <w:szCs w:val="22"/>
          <w:vertAlign w:val="superscript"/>
          <w:lang w:val="en-US" w:eastAsia="de-DE"/>
        </w:rPr>
        <w:t>*</w:t>
      </w:r>
      <w:r w:rsidR="008B4399">
        <w:rPr>
          <w:rFonts w:ascii="Calibri" w:hAnsi="Calibri" w:cs="Calibri"/>
          <w:sz w:val="22"/>
          <w:szCs w:val="22"/>
          <w:lang w:val="en-US" w:eastAsia="de-DE"/>
        </w:rPr>
        <w:t xml:space="preserve"> </w:t>
      </w:r>
      <w:r w:rsidR="00DA5451">
        <w:rPr>
          <w:rFonts w:ascii="Calibri" w:hAnsi="Calibri" w:cs="Calibri"/>
          <w:sz w:val="22"/>
          <w:szCs w:val="22"/>
          <w:lang w:val="en-US" w:eastAsia="de-DE"/>
        </w:rPr>
        <w:t>value, which would indicate that the cost needed for transport</w:t>
      </w:r>
      <w:r w:rsidR="00621322">
        <w:rPr>
          <w:rFonts w:ascii="Calibri" w:hAnsi="Calibri" w:cs="Calibri"/>
          <w:sz w:val="22"/>
          <w:szCs w:val="22"/>
          <w:lang w:val="en-US" w:eastAsia="de-DE"/>
        </w:rPr>
        <w:t xml:space="preserve"> is not necessarily very impactfu</w:t>
      </w:r>
      <w:r w:rsidR="00DA5451">
        <w:rPr>
          <w:rFonts w:ascii="Calibri" w:hAnsi="Calibri" w:cs="Calibri"/>
          <w:sz w:val="22"/>
          <w:szCs w:val="22"/>
          <w:lang w:val="en-US" w:eastAsia="de-DE"/>
        </w:rPr>
        <w:t>l for the fuel cost and consequently choice of stove</w:t>
      </w:r>
      <w:r w:rsidR="00131443" w:rsidRPr="00131443">
        <w:rPr>
          <w:rFonts w:ascii="Calibri" w:hAnsi="Calibri" w:cs="Calibri"/>
          <w:sz w:val="22"/>
          <w:szCs w:val="22"/>
          <w:lang w:val="en-US" w:eastAsia="de-DE"/>
        </w:rPr>
        <w:t xml:space="preserve">. </w:t>
      </w:r>
    </w:p>
    <w:p w14:paraId="0E4D9F4B" w14:textId="09634E78" w:rsidR="00805F13" w:rsidRDefault="00B819A0" w:rsidP="00805F13">
      <w:pPr>
        <w:pStyle w:val="BodyText"/>
        <w:keepNext/>
      </w:pPr>
      <w:r>
        <w:rPr>
          <w:noProof/>
          <w:lang w:val="en-US"/>
        </w:rPr>
        <w:drawing>
          <wp:inline distT="0" distB="0" distL="0" distR="0" wp14:anchorId="1AD4A903" wp14:editId="77647033">
            <wp:extent cx="5760720" cy="3931920"/>
            <wp:effectExtent l="0" t="0" r="0" b="0"/>
            <wp:docPr id="5" name="Picture 5" descr="Fuel_c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uel_cos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720" cy="3931920"/>
                    </a:xfrm>
                    <a:prstGeom prst="rect">
                      <a:avLst/>
                    </a:prstGeom>
                    <a:noFill/>
                    <a:ln>
                      <a:noFill/>
                    </a:ln>
                  </pic:spPr>
                </pic:pic>
              </a:graphicData>
            </a:graphic>
          </wp:inline>
        </w:drawing>
      </w:r>
    </w:p>
    <w:p w14:paraId="52E4A82F" w14:textId="6255BA34" w:rsidR="00805F13" w:rsidRPr="00805F13" w:rsidRDefault="00805F13" w:rsidP="00805F13">
      <w:pPr>
        <w:pStyle w:val="Caption"/>
        <w:jc w:val="center"/>
        <w:rPr>
          <w:color w:val="auto"/>
          <w:lang w:val="en-US"/>
        </w:rPr>
      </w:pPr>
      <w:r>
        <w:rPr>
          <w:b/>
          <w:color w:val="auto"/>
          <w:lang w:val="en-US"/>
        </w:rPr>
        <w:t>Fig.</w:t>
      </w:r>
      <w:r w:rsidRPr="00805F13">
        <w:rPr>
          <w:b/>
          <w:color w:val="auto"/>
          <w:lang w:val="en-US"/>
        </w:rPr>
        <w:t xml:space="preserve"> </w:t>
      </w:r>
      <w:r w:rsidRPr="00805F13">
        <w:rPr>
          <w:b/>
          <w:color w:val="auto"/>
        </w:rPr>
        <w:fldChar w:fldCharType="begin"/>
      </w:r>
      <w:r w:rsidRPr="00805F13">
        <w:rPr>
          <w:b/>
          <w:color w:val="auto"/>
          <w:lang w:val="en-US"/>
        </w:rPr>
        <w:instrText xml:space="preserve"> SEQ Figure \* ARABIC </w:instrText>
      </w:r>
      <w:r w:rsidRPr="00805F13">
        <w:rPr>
          <w:b/>
          <w:color w:val="auto"/>
        </w:rPr>
        <w:fldChar w:fldCharType="separate"/>
      </w:r>
      <w:r w:rsidR="00142B3B">
        <w:rPr>
          <w:b/>
          <w:noProof/>
          <w:color w:val="auto"/>
          <w:lang w:val="en-US"/>
        </w:rPr>
        <w:t>5</w:t>
      </w:r>
      <w:r w:rsidRPr="00805F13">
        <w:rPr>
          <w:b/>
          <w:color w:val="auto"/>
        </w:rPr>
        <w:fldChar w:fldCharType="end"/>
      </w:r>
      <w:r w:rsidRPr="00805F13">
        <w:rPr>
          <w:b/>
          <w:color w:val="auto"/>
          <w:lang w:val="en-US"/>
        </w:rPr>
        <w:t>. (left)</w:t>
      </w:r>
      <w:r w:rsidRPr="00805F13">
        <w:rPr>
          <w:color w:val="auto"/>
          <w:lang w:val="en-US"/>
        </w:rPr>
        <w:t xml:space="preserve"> the importance of different parameters with regards to the total fuel costs and </w:t>
      </w:r>
      <w:r w:rsidRPr="00805F13">
        <w:rPr>
          <w:b/>
          <w:color w:val="auto"/>
          <w:lang w:val="en-US"/>
        </w:rPr>
        <w:t>(right)</w:t>
      </w:r>
      <w:r w:rsidRPr="00805F13">
        <w:rPr>
          <w:color w:val="auto"/>
          <w:lang w:val="en-US"/>
        </w:rPr>
        <w:t xml:space="preserve"> the relation between µ* and </w:t>
      </w:r>
      <w:r w:rsidRPr="00805F13">
        <w:rPr>
          <w:color w:val="auto"/>
        </w:rPr>
        <w:t>σ</w:t>
      </w:r>
      <w:r w:rsidRPr="00805F13">
        <w:rPr>
          <w:color w:val="auto"/>
          <w:lang w:val="en-US"/>
        </w:rPr>
        <w:t xml:space="preserve"> with regards to total fuel costs.</w:t>
      </w:r>
    </w:p>
    <w:p w14:paraId="10A6DC56" w14:textId="5C24E40D" w:rsidR="00D25BD4" w:rsidRDefault="00D25BD4" w:rsidP="006B5D3A">
      <w:pPr>
        <w:pStyle w:val="BodyText"/>
        <w:rPr>
          <w:rFonts w:asciiTheme="majorHAnsi" w:eastAsiaTheme="majorEastAsia" w:hAnsiTheme="majorHAnsi" w:cstheme="majorBidi"/>
          <w:b/>
          <w:bCs/>
          <w:szCs w:val="26"/>
          <w:lang w:val="en-US" w:eastAsia="de-DE"/>
        </w:rPr>
      </w:pPr>
      <w:r>
        <w:rPr>
          <w:lang w:val="en-US" w:eastAsia="de-DE"/>
        </w:rPr>
        <w:br w:type="page"/>
      </w:r>
    </w:p>
    <w:p w14:paraId="6C902969" w14:textId="706FEB68" w:rsidR="00E53590" w:rsidRDefault="00E53590" w:rsidP="00E53590">
      <w:pPr>
        <w:pStyle w:val="Heading2"/>
        <w:rPr>
          <w:lang w:val="en-US" w:eastAsia="de-DE"/>
        </w:rPr>
      </w:pPr>
      <w:r>
        <w:rPr>
          <w:lang w:val="en-US" w:eastAsia="de-DE"/>
        </w:rPr>
        <w:lastRenderedPageBreak/>
        <w:t>Total investment cost</w:t>
      </w:r>
    </w:p>
    <w:p w14:paraId="0CDEC9BB" w14:textId="3B2E1424" w:rsidR="008B14D9" w:rsidRPr="00D25BD4" w:rsidRDefault="008B14D9" w:rsidP="00D25BD4">
      <w:pPr>
        <w:pStyle w:val="BodyText"/>
        <w:spacing w:line="312" w:lineRule="auto"/>
        <w:rPr>
          <w:rFonts w:ascii="Calibri" w:hAnsi="Calibri" w:cs="Calibri"/>
          <w:sz w:val="22"/>
          <w:szCs w:val="22"/>
          <w:lang w:val="en-US" w:eastAsia="de-DE"/>
        </w:rPr>
      </w:pPr>
      <w:r w:rsidRPr="00D25BD4">
        <w:rPr>
          <w:rFonts w:ascii="Calibri" w:hAnsi="Calibri" w:cs="Calibri"/>
          <w:sz w:val="22"/>
          <w:szCs w:val="22"/>
          <w:lang w:val="en-US" w:eastAsia="de-DE"/>
        </w:rPr>
        <w:t>Figure 6 shows the importance of each input assessed</w:t>
      </w:r>
      <w:r w:rsidR="00D25BD4" w:rsidRPr="00D25BD4">
        <w:rPr>
          <w:rFonts w:ascii="Calibri" w:hAnsi="Calibri" w:cs="Calibri"/>
          <w:sz w:val="22"/>
          <w:szCs w:val="22"/>
          <w:lang w:val="en-US" w:eastAsia="de-DE"/>
        </w:rPr>
        <w:t>,</w:t>
      </w:r>
      <w:r w:rsidRPr="00D25BD4">
        <w:rPr>
          <w:rFonts w:ascii="Calibri" w:hAnsi="Calibri" w:cs="Calibri"/>
          <w:sz w:val="22"/>
          <w:szCs w:val="22"/>
          <w:lang w:val="en-US" w:eastAsia="de-DE"/>
        </w:rPr>
        <w:t xml:space="preserve"> with regards to the total stove in</w:t>
      </w:r>
      <w:r w:rsidR="00D25BD4" w:rsidRPr="00D25BD4">
        <w:rPr>
          <w:rFonts w:ascii="Calibri" w:hAnsi="Calibri" w:cs="Calibri"/>
          <w:sz w:val="22"/>
          <w:szCs w:val="22"/>
          <w:lang w:val="en-US" w:eastAsia="de-DE"/>
        </w:rPr>
        <w:t>vestment cost across SSA. The investment costs of LPG and electrical stoves, as well as charcoal ICS, impact the investment cost considerably. Furthermore, variables associated with stove-selection (</w:t>
      </w:r>
      <w:r w:rsidR="00D25BD4" w:rsidRPr="00BE5685">
        <w:rPr>
          <w:rFonts w:ascii="Calibri" w:hAnsi="Calibri" w:cs="Calibri"/>
          <w:sz w:val="22"/>
          <w:szCs w:val="22"/>
          <w:lang w:val="en-US" w:eastAsia="de-DE"/>
        </w:rPr>
        <w:t>PM</w:t>
      </w:r>
      <w:r w:rsidR="00D75CEE">
        <w:rPr>
          <w:rFonts w:ascii="Calibri" w:hAnsi="Calibri" w:cs="Calibri"/>
          <w:sz w:val="22"/>
          <w:szCs w:val="22"/>
          <w:vertAlign w:val="subscript"/>
          <w:lang w:val="en-US" w:eastAsia="de-DE"/>
        </w:rPr>
        <w:t>2.5</w:t>
      </w:r>
      <w:r w:rsidR="00D25BD4" w:rsidRPr="00BE5685">
        <w:rPr>
          <w:rFonts w:ascii="Calibri" w:hAnsi="Calibri" w:cs="Calibri"/>
          <w:sz w:val="22"/>
          <w:szCs w:val="22"/>
          <w:lang w:val="en-US" w:eastAsia="de-DE"/>
        </w:rPr>
        <w:t xml:space="preserve"> emissions</w:t>
      </w:r>
      <w:r w:rsidR="00D25BD4">
        <w:rPr>
          <w:rFonts w:ascii="Calibri" w:hAnsi="Calibri" w:cs="Calibri"/>
          <w:sz w:val="22"/>
          <w:szCs w:val="22"/>
          <w:lang w:val="en-US" w:eastAsia="de-DE"/>
        </w:rPr>
        <w:t xml:space="preserve">, </w:t>
      </w:r>
      <w:r w:rsidR="00DA5451">
        <w:rPr>
          <w:rFonts w:ascii="Calibri" w:hAnsi="Calibri" w:cs="Calibri"/>
          <w:sz w:val="22"/>
          <w:szCs w:val="22"/>
          <w:lang w:val="en-US" w:eastAsia="de-DE"/>
        </w:rPr>
        <w:t>fuel costs</w:t>
      </w:r>
      <w:r w:rsidR="00D25BD4">
        <w:rPr>
          <w:rFonts w:ascii="Calibri" w:hAnsi="Calibri" w:cs="Calibri"/>
          <w:sz w:val="22"/>
          <w:szCs w:val="22"/>
          <w:lang w:val="en-US" w:eastAsia="de-DE"/>
        </w:rPr>
        <w:t xml:space="preserve"> etc.) also play an important role </w:t>
      </w:r>
      <w:r w:rsidR="008B4399">
        <w:rPr>
          <w:rFonts w:ascii="Calibri" w:hAnsi="Calibri" w:cs="Calibri"/>
          <w:sz w:val="22"/>
          <w:szCs w:val="22"/>
          <w:lang w:val="en-US" w:eastAsia="de-DE"/>
        </w:rPr>
        <w:t>in determining</w:t>
      </w:r>
      <w:r w:rsidR="00D25BD4">
        <w:rPr>
          <w:rFonts w:ascii="Calibri" w:hAnsi="Calibri" w:cs="Calibri"/>
          <w:sz w:val="22"/>
          <w:szCs w:val="22"/>
          <w:lang w:val="en-US" w:eastAsia="de-DE"/>
        </w:rPr>
        <w:t xml:space="preserve"> total investment cost. </w:t>
      </w:r>
    </w:p>
    <w:p w14:paraId="2DCF6106" w14:textId="00CF4855" w:rsidR="00805F13" w:rsidRDefault="00B819A0" w:rsidP="00805F13">
      <w:pPr>
        <w:keepNext/>
      </w:pPr>
      <w:r>
        <w:rPr>
          <w:noProof/>
          <w:lang w:val="en-US"/>
        </w:rPr>
        <w:drawing>
          <wp:inline distT="0" distB="0" distL="0" distR="0" wp14:anchorId="1EFA64C0" wp14:editId="40686AA0">
            <wp:extent cx="5752465" cy="3971290"/>
            <wp:effectExtent l="0" t="0" r="635" b="0"/>
            <wp:docPr id="6" name="Picture 6" descr="Investment_cos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nvestment_costs"/>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52465" cy="3971290"/>
                    </a:xfrm>
                    <a:prstGeom prst="rect">
                      <a:avLst/>
                    </a:prstGeom>
                    <a:noFill/>
                    <a:ln>
                      <a:noFill/>
                    </a:ln>
                  </pic:spPr>
                </pic:pic>
              </a:graphicData>
            </a:graphic>
          </wp:inline>
        </w:drawing>
      </w:r>
    </w:p>
    <w:p w14:paraId="07C9FC6C" w14:textId="203B14B9" w:rsidR="00805F13" w:rsidRPr="00805F13" w:rsidRDefault="00805F13" w:rsidP="00805F13">
      <w:pPr>
        <w:pStyle w:val="Caption"/>
        <w:jc w:val="center"/>
        <w:rPr>
          <w:color w:val="auto"/>
          <w:lang w:val="en-US"/>
        </w:rPr>
      </w:pPr>
      <w:r w:rsidRPr="00805F13">
        <w:rPr>
          <w:b/>
          <w:color w:val="auto"/>
          <w:lang w:val="en-US"/>
        </w:rPr>
        <w:t xml:space="preserve">Fig. </w:t>
      </w:r>
      <w:r w:rsidRPr="00805F13">
        <w:rPr>
          <w:b/>
          <w:color w:val="auto"/>
        </w:rPr>
        <w:fldChar w:fldCharType="begin"/>
      </w:r>
      <w:r w:rsidRPr="00805F13">
        <w:rPr>
          <w:b/>
          <w:color w:val="auto"/>
          <w:lang w:val="en-US"/>
        </w:rPr>
        <w:instrText xml:space="preserve"> SEQ Figure \* ARABIC </w:instrText>
      </w:r>
      <w:r w:rsidRPr="00805F13">
        <w:rPr>
          <w:b/>
          <w:color w:val="auto"/>
        </w:rPr>
        <w:fldChar w:fldCharType="separate"/>
      </w:r>
      <w:r w:rsidR="00142B3B">
        <w:rPr>
          <w:b/>
          <w:noProof/>
          <w:color w:val="auto"/>
          <w:lang w:val="en-US"/>
        </w:rPr>
        <w:t>6</w:t>
      </w:r>
      <w:r w:rsidRPr="00805F13">
        <w:rPr>
          <w:b/>
          <w:color w:val="auto"/>
        </w:rPr>
        <w:fldChar w:fldCharType="end"/>
      </w:r>
      <w:r w:rsidRPr="00805F13">
        <w:rPr>
          <w:b/>
          <w:color w:val="auto"/>
          <w:lang w:val="en-US"/>
        </w:rPr>
        <w:t>. (left)</w:t>
      </w:r>
      <w:r w:rsidRPr="00805F13">
        <w:rPr>
          <w:color w:val="auto"/>
          <w:lang w:val="en-US"/>
        </w:rPr>
        <w:t xml:space="preserve"> the importance of different parameters with regards to the total investment and </w:t>
      </w:r>
      <w:r w:rsidRPr="00805F13">
        <w:rPr>
          <w:b/>
          <w:color w:val="auto"/>
          <w:lang w:val="en-US"/>
        </w:rPr>
        <w:t>(right)</w:t>
      </w:r>
      <w:r w:rsidRPr="00805F13">
        <w:rPr>
          <w:color w:val="auto"/>
          <w:lang w:val="en-US"/>
        </w:rPr>
        <w:t xml:space="preserve"> the relation between µ* and </w:t>
      </w:r>
      <w:r w:rsidRPr="00805F13">
        <w:rPr>
          <w:color w:val="auto"/>
        </w:rPr>
        <w:t>σ</w:t>
      </w:r>
      <w:r w:rsidRPr="00805F13">
        <w:rPr>
          <w:color w:val="auto"/>
          <w:lang w:val="en-US"/>
        </w:rPr>
        <w:t xml:space="preserve"> with regards to total investments.</w:t>
      </w:r>
    </w:p>
    <w:p w14:paraId="0BE79959" w14:textId="4FBA0144" w:rsidR="00421FEA" w:rsidRDefault="00421FEA">
      <w:pPr>
        <w:rPr>
          <w:rFonts w:asciiTheme="majorHAnsi" w:eastAsiaTheme="majorEastAsia" w:hAnsiTheme="majorHAnsi" w:cstheme="majorBidi"/>
          <w:b/>
          <w:bCs/>
          <w:szCs w:val="26"/>
          <w:lang w:val="en-US" w:eastAsia="de-DE"/>
        </w:rPr>
      </w:pPr>
      <w:r>
        <w:rPr>
          <w:lang w:val="en-US" w:eastAsia="de-DE"/>
        </w:rPr>
        <w:br w:type="page"/>
      </w:r>
    </w:p>
    <w:p w14:paraId="1DF1887A" w14:textId="4E43CF83" w:rsidR="00E53590" w:rsidRDefault="00E53590" w:rsidP="00E53590">
      <w:pPr>
        <w:pStyle w:val="Heading2"/>
        <w:rPr>
          <w:lang w:val="en-US" w:eastAsia="de-DE"/>
        </w:rPr>
      </w:pPr>
      <w:r>
        <w:rPr>
          <w:lang w:val="en-US" w:eastAsia="de-DE"/>
        </w:rPr>
        <w:lastRenderedPageBreak/>
        <w:t>Health costs avoided</w:t>
      </w:r>
    </w:p>
    <w:p w14:paraId="1A7CAA29" w14:textId="6CFC5484" w:rsidR="00D25BD4" w:rsidRPr="00B74239" w:rsidRDefault="00D25BD4" w:rsidP="00B74239">
      <w:pPr>
        <w:pStyle w:val="BodyText"/>
        <w:spacing w:line="312" w:lineRule="auto"/>
        <w:rPr>
          <w:rFonts w:ascii="Calibri" w:hAnsi="Calibri" w:cs="Calibri"/>
          <w:sz w:val="22"/>
          <w:szCs w:val="22"/>
          <w:lang w:val="en-US" w:eastAsia="de-DE"/>
        </w:rPr>
      </w:pPr>
      <w:r w:rsidRPr="00B74239">
        <w:rPr>
          <w:rFonts w:ascii="Calibri" w:hAnsi="Calibri" w:cs="Calibri"/>
          <w:sz w:val="22"/>
          <w:szCs w:val="22"/>
          <w:lang w:val="en-US" w:eastAsia="de-DE"/>
        </w:rPr>
        <w:t xml:space="preserve">Figure 7 shows </w:t>
      </w:r>
      <w:r w:rsidRPr="00D25BD4">
        <w:rPr>
          <w:rFonts w:ascii="Calibri" w:hAnsi="Calibri" w:cs="Calibri"/>
          <w:sz w:val="22"/>
          <w:szCs w:val="22"/>
          <w:lang w:val="en-US" w:eastAsia="de-DE"/>
        </w:rPr>
        <w:t xml:space="preserve">the importance of each input assessed with regards to the </w:t>
      </w:r>
      <w:r>
        <w:rPr>
          <w:rFonts w:ascii="Calibri" w:hAnsi="Calibri" w:cs="Calibri"/>
          <w:sz w:val="22"/>
          <w:szCs w:val="22"/>
          <w:lang w:val="en-US" w:eastAsia="de-DE"/>
        </w:rPr>
        <w:t>total health costs avoided</w:t>
      </w:r>
      <w:r w:rsidRPr="00D25BD4">
        <w:rPr>
          <w:rFonts w:ascii="Calibri" w:hAnsi="Calibri" w:cs="Calibri"/>
          <w:sz w:val="22"/>
          <w:szCs w:val="22"/>
          <w:lang w:val="en-US" w:eastAsia="de-DE"/>
        </w:rPr>
        <w:t xml:space="preserve"> across </w:t>
      </w:r>
      <w:r w:rsidR="00056B08">
        <w:rPr>
          <w:rFonts w:ascii="Calibri" w:hAnsi="Calibri" w:cs="Calibri"/>
          <w:sz w:val="22"/>
          <w:szCs w:val="22"/>
          <w:lang w:val="en-US" w:eastAsia="de-DE"/>
        </w:rPr>
        <w:t>SSA</w:t>
      </w:r>
      <w:r>
        <w:rPr>
          <w:rFonts w:ascii="Calibri" w:hAnsi="Calibri" w:cs="Calibri"/>
          <w:sz w:val="22"/>
          <w:szCs w:val="22"/>
          <w:lang w:val="en-US" w:eastAsia="de-DE"/>
        </w:rPr>
        <w:t>. As expected, parameters directly linked to he</w:t>
      </w:r>
      <w:r w:rsidR="00DA5451">
        <w:rPr>
          <w:rFonts w:ascii="Calibri" w:hAnsi="Calibri" w:cs="Calibri"/>
          <w:sz w:val="22"/>
          <w:szCs w:val="22"/>
          <w:lang w:val="en-US" w:eastAsia="de-DE"/>
        </w:rPr>
        <w:t>alth play a</w:t>
      </w:r>
      <w:r w:rsidR="00DC1CB6">
        <w:rPr>
          <w:rFonts w:ascii="Calibri" w:hAnsi="Calibri" w:cs="Calibri"/>
          <w:sz w:val="22"/>
          <w:szCs w:val="22"/>
          <w:lang w:val="en-US" w:eastAsia="de-DE"/>
        </w:rPr>
        <w:t>n</w:t>
      </w:r>
      <w:r w:rsidR="00DA5451">
        <w:rPr>
          <w:rFonts w:ascii="Calibri" w:hAnsi="Calibri" w:cs="Calibri"/>
          <w:sz w:val="22"/>
          <w:szCs w:val="22"/>
          <w:lang w:val="en-US" w:eastAsia="de-DE"/>
        </w:rPr>
        <w:t xml:space="preserve"> </w:t>
      </w:r>
      <w:r w:rsidR="00DC1CB6">
        <w:rPr>
          <w:rFonts w:ascii="Calibri" w:hAnsi="Calibri" w:cs="Calibri"/>
          <w:sz w:val="22"/>
          <w:szCs w:val="22"/>
          <w:lang w:val="en-US" w:eastAsia="de-DE"/>
        </w:rPr>
        <w:t>important</w:t>
      </w:r>
      <w:r w:rsidR="00DA5451">
        <w:rPr>
          <w:rFonts w:ascii="Calibri" w:hAnsi="Calibri" w:cs="Calibri"/>
          <w:sz w:val="22"/>
          <w:szCs w:val="22"/>
          <w:lang w:val="en-US" w:eastAsia="de-DE"/>
        </w:rPr>
        <w:t xml:space="preserve"> role (value of statistical life</w:t>
      </w:r>
      <w:r>
        <w:rPr>
          <w:rFonts w:ascii="Calibri" w:hAnsi="Calibri" w:cs="Calibri"/>
          <w:sz w:val="22"/>
          <w:szCs w:val="22"/>
          <w:lang w:val="en-US" w:eastAsia="de-DE"/>
        </w:rPr>
        <w:t xml:space="preserve"> and </w:t>
      </w:r>
      <w:r w:rsidRPr="00D75CEE">
        <w:rPr>
          <w:rFonts w:ascii="Calibri" w:hAnsi="Calibri" w:cs="Calibri"/>
          <w:sz w:val="22"/>
          <w:szCs w:val="22"/>
          <w:lang w:val="en-US" w:eastAsia="de-DE"/>
        </w:rPr>
        <w:t>PM</w:t>
      </w:r>
      <w:r w:rsidR="00D75CEE">
        <w:rPr>
          <w:rFonts w:ascii="Calibri" w:hAnsi="Calibri" w:cs="Calibri"/>
          <w:sz w:val="22"/>
          <w:szCs w:val="22"/>
          <w:vertAlign w:val="subscript"/>
          <w:lang w:val="en-US" w:eastAsia="de-DE"/>
        </w:rPr>
        <w:t>2.5</w:t>
      </w:r>
      <w:r w:rsidR="008B4399">
        <w:rPr>
          <w:rFonts w:ascii="Calibri" w:hAnsi="Calibri" w:cs="Calibri"/>
          <w:sz w:val="22"/>
          <w:szCs w:val="22"/>
          <w:lang w:val="en-US" w:eastAsia="de-DE"/>
        </w:rPr>
        <w:t xml:space="preserve"> </w:t>
      </w:r>
      <w:r w:rsidR="00DA5451">
        <w:rPr>
          <w:rFonts w:ascii="Calibri" w:hAnsi="Calibri" w:cs="Calibri"/>
          <w:sz w:val="22"/>
          <w:szCs w:val="22"/>
          <w:lang w:val="en-US" w:eastAsia="de-DE"/>
        </w:rPr>
        <w:t xml:space="preserve">values). The cost of illness </w:t>
      </w:r>
      <w:r>
        <w:rPr>
          <w:rFonts w:ascii="Calibri" w:hAnsi="Calibri" w:cs="Calibri"/>
          <w:sz w:val="22"/>
          <w:szCs w:val="22"/>
          <w:lang w:val="en-US" w:eastAsia="de-DE"/>
        </w:rPr>
        <w:t xml:space="preserve">of stroke is also amongst the most important parameters, while the </w:t>
      </w:r>
      <w:r w:rsidR="00DA5451">
        <w:rPr>
          <w:rFonts w:ascii="Calibri" w:hAnsi="Calibri" w:cs="Calibri"/>
          <w:sz w:val="22"/>
          <w:szCs w:val="22"/>
          <w:lang w:val="en-US" w:eastAsia="de-DE"/>
        </w:rPr>
        <w:t>cost</w:t>
      </w:r>
      <w:r w:rsidR="008B4399">
        <w:rPr>
          <w:rFonts w:ascii="Calibri" w:hAnsi="Calibri" w:cs="Calibri"/>
          <w:sz w:val="22"/>
          <w:szCs w:val="22"/>
          <w:lang w:val="en-US" w:eastAsia="de-DE"/>
        </w:rPr>
        <w:t>s</w:t>
      </w:r>
      <w:r w:rsidR="00DA5451">
        <w:rPr>
          <w:rFonts w:ascii="Calibri" w:hAnsi="Calibri" w:cs="Calibri"/>
          <w:sz w:val="22"/>
          <w:szCs w:val="22"/>
          <w:lang w:val="en-US" w:eastAsia="de-DE"/>
        </w:rPr>
        <w:t xml:space="preserve"> of illness </w:t>
      </w:r>
      <w:r w:rsidR="008B4399">
        <w:rPr>
          <w:rFonts w:ascii="Calibri" w:hAnsi="Calibri" w:cs="Calibri"/>
          <w:sz w:val="22"/>
          <w:szCs w:val="22"/>
          <w:lang w:val="en-US" w:eastAsia="de-DE"/>
        </w:rPr>
        <w:t xml:space="preserve">for </w:t>
      </w:r>
      <w:r>
        <w:rPr>
          <w:rFonts w:ascii="Calibri" w:hAnsi="Calibri" w:cs="Calibri"/>
          <w:sz w:val="22"/>
          <w:szCs w:val="22"/>
          <w:lang w:val="en-US" w:eastAsia="de-DE"/>
        </w:rPr>
        <w:t>other disease</w:t>
      </w:r>
      <w:r w:rsidR="008B4399">
        <w:rPr>
          <w:rFonts w:ascii="Calibri" w:hAnsi="Calibri" w:cs="Calibri"/>
          <w:sz w:val="22"/>
          <w:szCs w:val="22"/>
          <w:lang w:val="en-US" w:eastAsia="de-DE"/>
        </w:rPr>
        <w:t>s</w:t>
      </w:r>
      <w:r>
        <w:rPr>
          <w:rFonts w:ascii="Calibri" w:hAnsi="Calibri" w:cs="Calibri"/>
          <w:sz w:val="22"/>
          <w:szCs w:val="22"/>
          <w:lang w:val="en-US" w:eastAsia="de-DE"/>
        </w:rPr>
        <w:t xml:space="preserve"> are ranked lower. </w:t>
      </w:r>
      <w:r w:rsidR="00B74239">
        <w:rPr>
          <w:rFonts w:ascii="Calibri" w:hAnsi="Calibri" w:cs="Calibri"/>
          <w:sz w:val="22"/>
          <w:szCs w:val="22"/>
          <w:lang w:val="en-US" w:eastAsia="de-DE"/>
        </w:rPr>
        <w:t xml:space="preserve">This is most likely due to the large range of possible values that </w:t>
      </w:r>
      <w:r w:rsidR="00DA5451">
        <w:rPr>
          <w:rFonts w:ascii="Calibri" w:hAnsi="Calibri" w:cs="Calibri"/>
          <w:sz w:val="22"/>
          <w:szCs w:val="22"/>
          <w:lang w:val="en-US" w:eastAsia="de-DE"/>
        </w:rPr>
        <w:t xml:space="preserve">cost of illness </w:t>
      </w:r>
      <w:r w:rsidR="00B74239">
        <w:rPr>
          <w:rFonts w:ascii="Calibri" w:hAnsi="Calibri" w:cs="Calibri"/>
          <w:sz w:val="22"/>
          <w:szCs w:val="22"/>
          <w:lang w:val="en-US" w:eastAsia="de-DE"/>
        </w:rPr>
        <w:t xml:space="preserve">of stroke can take in comparison to the other </w:t>
      </w:r>
      <w:r w:rsidR="00DA5451">
        <w:rPr>
          <w:rFonts w:ascii="Calibri" w:hAnsi="Calibri" w:cs="Calibri"/>
          <w:sz w:val="22"/>
          <w:szCs w:val="22"/>
          <w:lang w:val="en-US" w:eastAsia="de-DE"/>
        </w:rPr>
        <w:t>cost of illness</w:t>
      </w:r>
      <w:r w:rsidR="00056B08">
        <w:rPr>
          <w:rFonts w:ascii="Calibri" w:hAnsi="Calibri" w:cs="Calibri"/>
          <w:sz w:val="22"/>
          <w:szCs w:val="22"/>
          <w:lang w:val="en-US" w:eastAsia="de-DE"/>
        </w:rPr>
        <w:t>es</w:t>
      </w:r>
      <w:r w:rsidR="00B74239">
        <w:rPr>
          <w:rFonts w:ascii="Calibri" w:hAnsi="Calibri" w:cs="Calibri"/>
          <w:sz w:val="22"/>
          <w:szCs w:val="22"/>
          <w:lang w:val="en-US" w:eastAsia="de-DE"/>
        </w:rPr>
        <w:t xml:space="preserve"> (the national incidence rates of stroke do not stand out in comparison to other diseases). The 6</w:t>
      </w:r>
      <w:r w:rsidR="00056B08" w:rsidRPr="00056B08">
        <w:rPr>
          <w:rFonts w:ascii="Calibri" w:hAnsi="Calibri" w:cs="Calibri"/>
          <w:sz w:val="22"/>
          <w:szCs w:val="22"/>
          <w:vertAlign w:val="superscript"/>
          <w:lang w:val="en-US" w:eastAsia="de-DE"/>
        </w:rPr>
        <w:t>th</w:t>
      </w:r>
      <w:r w:rsidR="00056B08">
        <w:rPr>
          <w:rFonts w:ascii="Calibri" w:hAnsi="Calibri" w:cs="Calibri"/>
          <w:sz w:val="22"/>
          <w:szCs w:val="22"/>
          <w:lang w:val="en-US" w:eastAsia="de-DE"/>
        </w:rPr>
        <w:t xml:space="preserve"> </w:t>
      </w:r>
      <w:r w:rsidR="00B74239">
        <w:rPr>
          <w:rFonts w:ascii="Calibri" w:hAnsi="Calibri" w:cs="Calibri"/>
          <w:sz w:val="22"/>
          <w:szCs w:val="22"/>
          <w:lang w:val="en-US" w:eastAsia="de-DE"/>
        </w:rPr>
        <w:t>most important parameter here is traditional biomass PM</w:t>
      </w:r>
      <w:r w:rsidR="00D75CEE">
        <w:rPr>
          <w:rFonts w:ascii="Calibri" w:hAnsi="Calibri" w:cs="Calibri"/>
          <w:sz w:val="22"/>
          <w:szCs w:val="22"/>
          <w:vertAlign w:val="subscript"/>
          <w:lang w:val="en-US" w:eastAsia="de-DE"/>
        </w:rPr>
        <w:t>2.5</w:t>
      </w:r>
      <w:r w:rsidR="008B4399">
        <w:rPr>
          <w:rFonts w:ascii="Calibri" w:hAnsi="Calibri" w:cs="Calibri"/>
          <w:sz w:val="22"/>
          <w:szCs w:val="22"/>
          <w:lang w:val="en-US" w:eastAsia="de-DE"/>
        </w:rPr>
        <w:t xml:space="preserve"> </w:t>
      </w:r>
      <w:r w:rsidR="00B74239">
        <w:rPr>
          <w:rFonts w:ascii="Calibri" w:hAnsi="Calibri" w:cs="Calibri"/>
          <w:sz w:val="22"/>
          <w:szCs w:val="22"/>
          <w:lang w:val="en-US" w:eastAsia="de-DE"/>
        </w:rPr>
        <w:t xml:space="preserve">emissions even though traditional biomass stoves are never used in any of the scenarios produced. This is due to all benefits and costs being directly compared to the base-line and the </w:t>
      </w:r>
      <w:r w:rsidR="008B4399">
        <w:rPr>
          <w:rFonts w:ascii="Calibri" w:hAnsi="Calibri" w:cs="Calibri"/>
          <w:sz w:val="22"/>
          <w:szCs w:val="22"/>
          <w:lang w:val="en-US" w:eastAsia="de-DE"/>
        </w:rPr>
        <w:t xml:space="preserve">fact that the </w:t>
      </w:r>
      <w:r w:rsidR="00B74239">
        <w:rPr>
          <w:rFonts w:ascii="Calibri" w:hAnsi="Calibri" w:cs="Calibri"/>
          <w:sz w:val="22"/>
          <w:szCs w:val="22"/>
          <w:lang w:val="en-US" w:eastAsia="de-DE"/>
        </w:rPr>
        <w:t>traditional biomass</w:t>
      </w:r>
      <w:r w:rsidR="008B4399">
        <w:rPr>
          <w:rFonts w:ascii="Calibri" w:hAnsi="Calibri" w:cs="Calibri"/>
          <w:sz w:val="22"/>
          <w:szCs w:val="22"/>
          <w:lang w:val="en-US" w:eastAsia="de-DE"/>
        </w:rPr>
        <w:t xml:space="preserve"> stove use is so prevalent in this base-line</w:t>
      </w:r>
      <w:r w:rsidR="00B74239">
        <w:rPr>
          <w:rFonts w:ascii="Calibri" w:hAnsi="Calibri" w:cs="Calibri"/>
          <w:sz w:val="22"/>
          <w:szCs w:val="22"/>
          <w:lang w:val="en-US" w:eastAsia="de-DE"/>
        </w:rPr>
        <w:t>.</w:t>
      </w:r>
    </w:p>
    <w:p w14:paraId="206C22EB" w14:textId="76290408" w:rsidR="00805F13" w:rsidRDefault="00B819A0" w:rsidP="00805F13">
      <w:pPr>
        <w:keepNext/>
      </w:pPr>
      <w:r>
        <w:rPr>
          <w:noProof/>
          <w:lang w:val="en-US"/>
        </w:rPr>
        <w:drawing>
          <wp:inline distT="0" distB="0" distL="0" distR="0" wp14:anchorId="322480FA" wp14:editId="33D7BAE0">
            <wp:extent cx="5753735" cy="3960495"/>
            <wp:effectExtent l="0" t="0" r="0" b="0"/>
            <wp:docPr id="7" name="Picture 7" descr="Healht_costs_avoid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ealht_costs_avoid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53735" cy="3960495"/>
                    </a:xfrm>
                    <a:prstGeom prst="rect">
                      <a:avLst/>
                    </a:prstGeom>
                    <a:noFill/>
                    <a:ln>
                      <a:noFill/>
                    </a:ln>
                  </pic:spPr>
                </pic:pic>
              </a:graphicData>
            </a:graphic>
          </wp:inline>
        </w:drawing>
      </w:r>
    </w:p>
    <w:p w14:paraId="6F846045" w14:textId="12FAE2FC" w:rsidR="00805F13" w:rsidRPr="00142B3B" w:rsidRDefault="00805F13" w:rsidP="00142B3B">
      <w:pPr>
        <w:pStyle w:val="Caption"/>
        <w:jc w:val="center"/>
        <w:rPr>
          <w:color w:val="auto"/>
          <w:lang w:val="en-US"/>
        </w:rPr>
      </w:pPr>
      <w:r w:rsidRPr="00142B3B">
        <w:rPr>
          <w:b/>
          <w:color w:val="auto"/>
          <w:lang w:val="en-US"/>
        </w:rPr>
        <w:t xml:space="preserve">Fig. </w:t>
      </w:r>
      <w:r w:rsidRPr="00142B3B">
        <w:rPr>
          <w:b/>
          <w:color w:val="auto"/>
        </w:rPr>
        <w:fldChar w:fldCharType="begin"/>
      </w:r>
      <w:r w:rsidRPr="00142B3B">
        <w:rPr>
          <w:b/>
          <w:color w:val="auto"/>
          <w:lang w:val="en-US"/>
        </w:rPr>
        <w:instrText xml:space="preserve"> SEQ Figure \* ARABIC </w:instrText>
      </w:r>
      <w:r w:rsidRPr="00142B3B">
        <w:rPr>
          <w:b/>
          <w:color w:val="auto"/>
        </w:rPr>
        <w:fldChar w:fldCharType="separate"/>
      </w:r>
      <w:r w:rsidR="00142B3B">
        <w:rPr>
          <w:b/>
          <w:noProof/>
          <w:color w:val="auto"/>
          <w:lang w:val="en-US"/>
        </w:rPr>
        <w:t>7</w:t>
      </w:r>
      <w:r w:rsidRPr="00142B3B">
        <w:rPr>
          <w:b/>
          <w:color w:val="auto"/>
        </w:rPr>
        <w:fldChar w:fldCharType="end"/>
      </w:r>
      <w:r w:rsidRPr="00142B3B">
        <w:rPr>
          <w:b/>
          <w:color w:val="auto"/>
          <w:lang w:val="en-US"/>
        </w:rPr>
        <w:t>. (left)</w:t>
      </w:r>
      <w:r w:rsidRPr="00142B3B">
        <w:rPr>
          <w:color w:val="auto"/>
          <w:lang w:val="en-US"/>
        </w:rPr>
        <w:t xml:space="preserve"> the importance of different parameters with regards to the total </w:t>
      </w:r>
      <w:r w:rsidR="00142B3B">
        <w:rPr>
          <w:color w:val="auto"/>
          <w:lang w:val="en-US"/>
        </w:rPr>
        <w:t>health</w:t>
      </w:r>
      <w:r w:rsidRPr="00142B3B">
        <w:rPr>
          <w:color w:val="auto"/>
          <w:lang w:val="en-US"/>
        </w:rPr>
        <w:t xml:space="preserve"> costs</w:t>
      </w:r>
      <w:r w:rsidR="00142B3B">
        <w:rPr>
          <w:color w:val="auto"/>
          <w:lang w:val="en-US"/>
        </w:rPr>
        <w:t xml:space="preserve"> avoided</w:t>
      </w:r>
      <w:r w:rsidRPr="00142B3B">
        <w:rPr>
          <w:color w:val="auto"/>
          <w:lang w:val="en-US"/>
        </w:rPr>
        <w:t xml:space="preserve"> and </w:t>
      </w:r>
      <w:r w:rsidRPr="00142B3B">
        <w:rPr>
          <w:b/>
          <w:color w:val="auto"/>
          <w:lang w:val="en-US"/>
        </w:rPr>
        <w:t>(right)</w:t>
      </w:r>
      <w:r w:rsidRPr="00142B3B">
        <w:rPr>
          <w:color w:val="auto"/>
          <w:lang w:val="en-US"/>
        </w:rPr>
        <w:t xml:space="preserve"> the relation between µ* and </w:t>
      </w:r>
      <w:r w:rsidRPr="00142B3B">
        <w:rPr>
          <w:color w:val="auto"/>
        </w:rPr>
        <w:t>σ</w:t>
      </w:r>
      <w:r w:rsidRPr="00142B3B">
        <w:rPr>
          <w:color w:val="auto"/>
          <w:lang w:val="en-US"/>
        </w:rPr>
        <w:t xml:space="preserve"> with regards to </w:t>
      </w:r>
      <w:r w:rsidR="00142B3B">
        <w:rPr>
          <w:color w:val="auto"/>
          <w:lang w:val="en-US"/>
        </w:rPr>
        <w:t>total</w:t>
      </w:r>
      <w:r w:rsidRPr="00142B3B">
        <w:rPr>
          <w:color w:val="auto"/>
          <w:lang w:val="en-US"/>
        </w:rPr>
        <w:t xml:space="preserve"> </w:t>
      </w:r>
      <w:r w:rsidR="00142B3B">
        <w:rPr>
          <w:color w:val="auto"/>
          <w:lang w:val="en-US"/>
        </w:rPr>
        <w:t>health</w:t>
      </w:r>
      <w:r w:rsidRPr="00142B3B">
        <w:rPr>
          <w:color w:val="auto"/>
          <w:lang w:val="en-US"/>
        </w:rPr>
        <w:t xml:space="preserve"> costs</w:t>
      </w:r>
      <w:r w:rsidR="00142B3B">
        <w:rPr>
          <w:color w:val="auto"/>
          <w:lang w:val="en-US"/>
        </w:rPr>
        <w:t xml:space="preserve"> avoided</w:t>
      </w:r>
      <w:r w:rsidRPr="00142B3B">
        <w:rPr>
          <w:color w:val="auto"/>
          <w:lang w:val="en-US"/>
        </w:rPr>
        <w:t>.</w:t>
      </w:r>
    </w:p>
    <w:p w14:paraId="4D4776EC" w14:textId="07CB619B" w:rsidR="00421FEA" w:rsidRDefault="00421FEA">
      <w:pPr>
        <w:rPr>
          <w:rFonts w:asciiTheme="majorHAnsi" w:eastAsiaTheme="majorEastAsia" w:hAnsiTheme="majorHAnsi" w:cstheme="majorBidi"/>
          <w:b/>
          <w:bCs/>
          <w:szCs w:val="26"/>
          <w:lang w:val="en-US" w:eastAsia="de-DE"/>
        </w:rPr>
      </w:pPr>
      <w:r>
        <w:rPr>
          <w:lang w:val="en-US" w:eastAsia="de-DE"/>
        </w:rPr>
        <w:br w:type="page"/>
      </w:r>
    </w:p>
    <w:p w14:paraId="719189BE" w14:textId="7AFE0ED5" w:rsidR="00E53590" w:rsidRDefault="00E53590" w:rsidP="00E53590">
      <w:pPr>
        <w:pStyle w:val="Heading2"/>
        <w:rPr>
          <w:lang w:val="en-US" w:eastAsia="de-DE"/>
        </w:rPr>
      </w:pPr>
      <w:r>
        <w:rPr>
          <w:lang w:val="en-US" w:eastAsia="de-DE"/>
        </w:rPr>
        <w:lastRenderedPageBreak/>
        <w:t>Time saved</w:t>
      </w:r>
    </w:p>
    <w:p w14:paraId="7F8BF511" w14:textId="71218108" w:rsidR="00D75CEE" w:rsidRPr="00D75CEE" w:rsidRDefault="00BB4D2F" w:rsidP="00021D1D">
      <w:pPr>
        <w:pStyle w:val="BodyText"/>
        <w:spacing w:line="312" w:lineRule="auto"/>
        <w:rPr>
          <w:lang w:val="en-US" w:eastAsia="de-DE"/>
        </w:rPr>
      </w:pPr>
      <w:r>
        <w:rPr>
          <w:rFonts w:ascii="Calibri" w:hAnsi="Calibri" w:cs="Calibri"/>
          <w:sz w:val="22"/>
          <w:szCs w:val="22"/>
          <w:lang w:val="en-US" w:eastAsia="de-DE"/>
        </w:rPr>
        <w:t>Figure 8</w:t>
      </w:r>
      <w:r w:rsidR="00D75CEE" w:rsidRPr="00B74239">
        <w:rPr>
          <w:rFonts w:ascii="Calibri" w:hAnsi="Calibri" w:cs="Calibri"/>
          <w:sz w:val="22"/>
          <w:szCs w:val="22"/>
          <w:lang w:val="en-US" w:eastAsia="de-DE"/>
        </w:rPr>
        <w:t xml:space="preserve"> shows </w:t>
      </w:r>
      <w:r w:rsidR="00D75CEE" w:rsidRPr="00D25BD4">
        <w:rPr>
          <w:rFonts w:ascii="Calibri" w:hAnsi="Calibri" w:cs="Calibri"/>
          <w:sz w:val="22"/>
          <w:szCs w:val="22"/>
          <w:lang w:val="en-US" w:eastAsia="de-DE"/>
        </w:rPr>
        <w:t>the i</w:t>
      </w:r>
      <w:r w:rsidR="00D75CEE">
        <w:rPr>
          <w:rFonts w:ascii="Calibri" w:hAnsi="Calibri" w:cs="Calibri"/>
          <w:sz w:val="22"/>
          <w:szCs w:val="22"/>
          <w:lang w:val="en-US" w:eastAsia="de-DE"/>
        </w:rPr>
        <w:t>mportance of each input assessed</w:t>
      </w:r>
      <w:r w:rsidR="00D75CEE" w:rsidRPr="00D25BD4">
        <w:rPr>
          <w:rFonts w:ascii="Calibri" w:hAnsi="Calibri" w:cs="Calibri"/>
          <w:sz w:val="22"/>
          <w:szCs w:val="22"/>
          <w:lang w:val="en-US" w:eastAsia="de-DE"/>
        </w:rPr>
        <w:t xml:space="preserve"> with regards to the </w:t>
      </w:r>
      <w:r w:rsidR="00D75CEE">
        <w:rPr>
          <w:rFonts w:ascii="Calibri" w:hAnsi="Calibri" w:cs="Calibri"/>
          <w:sz w:val="22"/>
          <w:szCs w:val="22"/>
          <w:lang w:val="en-US" w:eastAsia="de-DE"/>
        </w:rPr>
        <w:t>total time saved by stove-switching</w:t>
      </w:r>
      <w:r w:rsidR="00D75CEE" w:rsidRPr="00D25BD4">
        <w:rPr>
          <w:rFonts w:ascii="Calibri" w:hAnsi="Calibri" w:cs="Calibri"/>
          <w:sz w:val="22"/>
          <w:szCs w:val="22"/>
          <w:lang w:val="en-US" w:eastAsia="de-DE"/>
        </w:rPr>
        <w:t xml:space="preserve"> across SSA</w:t>
      </w:r>
      <w:r w:rsidR="00021D1D">
        <w:rPr>
          <w:rFonts w:ascii="Calibri" w:hAnsi="Calibri" w:cs="Calibri"/>
          <w:sz w:val="22"/>
          <w:szCs w:val="22"/>
          <w:lang w:val="en-US" w:eastAsia="de-DE"/>
        </w:rPr>
        <w:t xml:space="preserve">. The ranking of parameters by importance is very similar to that </w:t>
      </w:r>
      <w:r w:rsidR="008B4399">
        <w:rPr>
          <w:rFonts w:ascii="Calibri" w:hAnsi="Calibri" w:cs="Calibri"/>
          <w:sz w:val="22"/>
          <w:szCs w:val="22"/>
          <w:lang w:val="en-US" w:eastAsia="de-DE"/>
        </w:rPr>
        <w:t xml:space="preserve">for </w:t>
      </w:r>
      <w:r w:rsidR="00021D1D">
        <w:rPr>
          <w:rFonts w:ascii="Calibri" w:hAnsi="Calibri" w:cs="Calibri"/>
          <w:sz w:val="22"/>
          <w:szCs w:val="22"/>
          <w:lang w:val="en-US" w:eastAsia="de-DE"/>
        </w:rPr>
        <w:t>population share using biomass ICS. The reason for this is due to none of the other stove</w:t>
      </w:r>
      <w:r w:rsidR="008B4399">
        <w:rPr>
          <w:rFonts w:ascii="Calibri" w:hAnsi="Calibri" w:cs="Calibri"/>
          <w:sz w:val="22"/>
          <w:szCs w:val="22"/>
          <w:lang w:val="en-US" w:eastAsia="de-DE"/>
        </w:rPr>
        <w:t xml:space="preserve"> </w:t>
      </w:r>
      <w:r w:rsidR="00021D1D">
        <w:rPr>
          <w:rFonts w:ascii="Calibri" w:hAnsi="Calibri" w:cs="Calibri"/>
          <w:sz w:val="22"/>
          <w:szCs w:val="22"/>
          <w:lang w:val="en-US" w:eastAsia="de-DE"/>
        </w:rPr>
        <w:t>options having any collection time associated with them (</w:t>
      </w:r>
      <w:r w:rsidR="008B4399">
        <w:rPr>
          <w:rFonts w:ascii="Calibri" w:hAnsi="Calibri" w:cs="Calibri"/>
          <w:sz w:val="22"/>
          <w:szCs w:val="22"/>
          <w:lang w:val="en-US" w:eastAsia="de-DE"/>
        </w:rPr>
        <w:t xml:space="preserve">other </w:t>
      </w:r>
      <w:r w:rsidR="00021D1D">
        <w:rPr>
          <w:rFonts w:ascii="Calibri" w:hAnsi="Calibri" w:cs="Calibri"/>
          <w:sz w:val="22"/>
          <w:szCs w:val="22"/>
          <w:lang w:val="en-US" w:eastAsia="de-DE"/>
        </w:rPr>
        <w:t>fuel</w:t>
      </w:r>
      <w:r w:rsidR="008B4399">
        <w:rPr>
          <w:rFonts w:ascii="Calibri" w:hAnsi="Calibri" w:cs="Calibri"/>
          <w:sz w:val="22"/>
          <w:szCs w:val="22"/>
          <w:lang w:val="en-US" w:eastAsia="de-DE"/>
        </w:rPr>
        <w:t>s</w:t>
      </w:r>
      <w:r w:rsidR="00021D1D">
        <w:rPr>
          <w:rFonts w:ascii="Calibri" w:hAnsi="Calibri" w:cs="Calibri"/>
          <w:sz w:val="22"/>
          <w:szCs w:val="22"/>
          <w:lang w:val="en-US" w:eastAsia="de-DE"/>
        </w:rPr>
        <w:t xml:space="preserve"> </w:t>
      </w:r>
      <w:r w:rsidR="008B4399">
        <w:rPr>
          <w:rFonts w:ascii="Calibri" w:hAnsi="Calibri" w:cs="Calibri"/>
          <w:sz w:val="22"/>
          <w:szCs w:val="22"/>
          <w:lang w:val="en-US" w:eastAsia="de-DE"/>
        </w:rPr>
        <w:t xml:space="preserve">are </w:t>
      </w:r>
      <w:r w:rsidR="00021D1D">
        <w:rPr>
          <w:rFonts w:ascii="Calibri" w:hAnsi="Calibri" w:cs="Calibri"/>
          <w:sz w:val="22"/>
          <w:szCs w:val="22"/>
          <w:lang w:val="en-US" w:eastAsia="de-DE"/>
        </w:rPr>
        <w:t xml:space="preserve">purchased). Furthermore, the other stoves have similar cooking times, while the cooking time associated with biomass ICS is approximately </w:t>
      </w:r>
      <w:r w:rsidR="00056B08">
        <w:rPr>
          <w:rFonts w:ascii="Calibri" w:hAnsi="Calibri" w:cs="Calibri"/>
          <w:sz w:val="22"/>
          <w:szCs w:val="22"/>
          <w:lang w:val="en-US" w:eastAsia="de-DE"/>
        </w:rPr>
        <w:t>four thirds of that of the other stoves</w:t>
      </w:r>
      <w:r w:rsidR="00021D1D">
        <w:rPr>
          <w:rFonts w:ascii="Calibri" w:hAnsi="Calibri" w:cs="Calibri"/>
          <w:sz w:val="22"/>
          <w:szCs w:val="22"/>
          <w:lang w:val="en-US" w:eastAsia="de-DE"/>
        </w:rPr>
        <w:t xml:space="preserve">. </w:t>
      </w:r>
    </w:p>
    <w:p w14:paraId="5D934389" w14:textId="33E933AB" w:rsidR="00142B3B" w:rsidRDefault="00B819A0" w:rsidP="00142B3B">
      <w:pPr>
        <w:pStyle w:val="BodyText"/>
        <w:keepNext/>
      </w:pPr>
      <w:r>
        <w:rPr>
          <w:noProof/>
          <w:lang w:val="en-US"/>
        </w:rPr>
        <w:drawing>
          <wp:inline distT="0" distB="0" distL="0" distR="0" wp14:anchorId="50CB7915" wp14:editId="36BE0C43">
            <wp:extent cx="5752465" cy="3971290"/>
            <wp:effectExtent l="0" t="0" r="635" b="0"/>
            <wp:docPr id="8" name="Picture 8" descr="Time_sav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ime_sav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52465" cy="3971290"/>
                    </a:xfrm>
                    <a:prstGeom prst="rect">
                      <a:avLst/>
                    </a:prstGeom>
                    <a:noFill/>
                    <a:ln>
                      <a:noFill/>
                    </a:ln>
                  </pic:spPr>
                </pic:pic>
              </a:graphicData>
            </a:graphic>
          </wp:inline>
        </w:drawing>
      </w:r>
    </w:p>
    <w:p w14:paraId="2C58365C" w14:textId="4AEF8739" w:rsidR="00E53590" w:rsidRPr="00142B3B" w:rsidRDefault="00142B3B" w:rsidP="00142B3B">
      <w:pPr>
        <w:pStyle w:val="Caption"/>
        <w:jc w:val="center"/>
        <w:rPr>
          <w:color w:val="auto"/>
          <w:lang w:val="en-US" w:eastAsia="de-DE"/>
        </w:rPr>
      </w:pPr>
      <w:r w:rsidRPr="00142B3B">
        <w:rPr>
          <w:b/>
          <w:color w:val="auto"/>
          <w:lang w:val="en-US"/>
        </w:rPr>
        <w:t xml:space="preserve">Fig. </w:t>
      </w:r>
      <w:r w:rsidRPr="00142B3B">
        <w:rPr>
          <w:b/>
          <w:color w:val="auto"/>
        </w:rPr>
        <w:fldChar w:fldCharType="begin"/>
      </w:r>
      <w:r w:rsidRPr="00142B3B">
        <w:rPr>
          <w:b/>
          <w:color w:val="auto"/>
          <w:lang w:val="en-US"/>
        </w:rPr>
        <w:instrText xml:space="preserve"> SEQ Figure \* ARABIC </w:instrText>
      </w:r>
      <w:r w:rsidRPr="00142B3B">
        <w:rPr>
          <w:b/>
          <w:color w:val="auto"/>
        </w:rPr>
        <w:fldChar w:fldCharType="separate"/>
      </w:r>
      <w:r>
        <w:rPr>
          <w:b/>
          <w:noProof/>
          <w:color w:val="auto"/>
          <w:lang w:val="en-US"/>
        </w:rPr>
        <w:t>8</w:t>
      </w:r>
      <w:r w:rsidRPr="00142B3B">
        <w:rPr>
          <w:b/>
          <w:color w:val="auto"/>
        </w:rPr>
        <w:fldChar w:fldCharType="end"/>
      </w:r>
      <w:r w:rsidRPr="00142B3B">
        <w:rPr>
          <w:b/>
          <w:color w:val="auto"/>
          <w:lang w:val="en-US"/>
        </w:rPr>
        <w:t>. (left)</w:t>
      </w:r>
      <w:r w:rsidRPr="00142B3B">
        <w:rPr>
          <w:color w:val="auto"/>
          <w:lang w:val="en-US"/>
        </w:rPr>
        <w:t xml:space="preserve"> the importance of different parameters with regards to the total </w:t>
      </w:r>
      <w:r>
        <w:rPr>
          <w:color w:val="auto"/>
          <w:lang w:val="en-US"/>
        </w:rPr>
        <w:t>time saved</w:t>
      </w:r>
      <w:r w:rsidRPr="00142B3B">
        <w:rPr>
          <w:color w:val="auto"/>
          <w:lang w:val="en-US"/>
        </w:rPr>
        <w:t xml:space="preserve"> and </w:t>
      </w:r>
      <w:r w:rsidRPr="00142B3B">
        <w:rPr>
          <w:b/>
          <w:color w:val="auto"/>
          <w:lang w:val="en-US"/>
        </w:rPr>
        <w:t>(right)</w:t>
      </w:r>
      <w:r w:rsidRPr="00142B3B">
        <w:rPr>
          <w:color w:val="auto"/>
          <w:lang w:val="en-US"/>
        </w:rPr>
        <w:t xml:space="preserve"> the relation between µ* and </w:t>
      </w:r>
      <w:r w:rsidRPr="00142B3B">
        <w:rPr>
          <w:color w:val="auto"/>
        </w:rPr>
        <w:t>σ</w:t>
      </w:r>
      <w:r w:rsidRPr="00142B3B">
        <w:rPr>
          <w:color w:val="auto"/>
          <w:lang w:val="en-US"/>
        </w:rPr>
        <w:t xml:space="preserve"> with regards to total </w:t>
      </w:r>
      <w:r>
        <w:rPr>
          <w:color w:val="auto"/>
          <w:lang w:val="en-US"/>
        </w:rPr>
        <w:t>time saved</w:t>
      </w:r>
      <w:r w:rsidRPr="00142B3B">
        <w:rPr>
          <w:color w:val="auto"/>
          <w:lang w:val="en-US"/>
        </w:rPr>
        <w:t>.</w:t>
      </w:r>
    </w:p>
    <w:p w14:paraId="1D4F76F9" w14:textId="77777777" w:rsidR="00421FEA" w:rsidRDefault="00421FEA">
      <w:pPr>
        <w:rPr>
          <w:rFonts w:asciiTheme="majorHAnsi" w:eastAsiaTheme="majorEastAsia" w:hAnsiTheme="majorHAnsi" w:cstheme="majorBidi"/>
          <w:b/>
          <w:bCs/>
          <w:szCs w:val="26"/>
          <w:lang w:val="en-US" w:eastAsia="de-DE"/>
        </w:rPr>
      </w:pPr>
      <w:r>
        <w:rPr>
          <w:lang w:val="en-US" w:eastAsia="de-DE"/>
        </w:rPr>
        <w:br w:type="page"/>
      </w:r>
    </w:p>
    <w:p w14:paraId="775E2DBD" w14:textId="433C1087" w:rsidR="00E53590" w:rsidRDefault="00E53590" w:rsidP="00E53590">
      <w:pPr>
        <w:pStyle w:val="Heading2"/>
        <w:rPr>
          <w:lang w:val="en-US" w:eastAsia="de-DE"/>
        </w:rPr>
      </w:pPr>
      <w:r>
        <w:rPr>
          <w:lang w:val="en-US" w:eastAsia="de-DE"/>
        </w:rPr>
        <w:lastRenderedPageBreak/>
        <w:t>Emissions avoided</w:t>
      </w:r>
    </w:p>
    <w:p w14:paraId="7252D465" w14:textId="3B46B633" w:rsidR="00021D1D" w:rsidRPr="00A42E7E" w:rsidRDefault="00BB4D2F" w:rsidP="00A42E7E">
      <w:pPr>
        <w:pStyle w:val="BodyText"/>
        <w:spacing w:line="312" w:lineRule="auto"/>
        <w:rPr>
          <w:lang w:val="en-US" w:eastAsia="de-DE"/>
        </w:rPr>
      </w:pPr>
      <w:r>
        <w:rPr>
          <w:rFonts w:ascii="Calibri" w:hAnsi="Calibri" w:cs="Calibri"/>
          <w:sz w:val="22"/>
          <w:szCs w:val="22"/>
          <w:lang w:val="en-US" w:eastAsia="de-DE"/>
        </w:rPr>
        <w:t>Figure 9</w:t>
      </w:r>
      <w:r w:rsidR="00021D1D" w:rsidRPr="00B74239">
        <w:rPr>
          <w:rFonts w:ascii="Calibri" w:hAnsi="Calibri" w:cs="Calibri"/>
          <w:sz w:val="22"/>
          <w:szCs w:val="22"/>
          <w:lang w:val="en-US" w:eastAsia="de-DE"/>
        </w:rPr>
        <w:t xml:space="preserve"> shows </w:t>
      </w:r>
      <w:r w:rsidR="00021D1D" w:rsidRPr="00D25BD4">
        <w:rPr>
          <w:rFonts w:ascii="Calibri" w:hAnsi="Calibri" w:cs="Calibri"/>
          <w:sz w:val="22"/>
          <w:szCs w:val="22"/>
          <w:lang w:val="en-US" w:eastAsia="de-DE"/>
        </w:rPr>
        <w:t>the i</w:t>
      </w:r>
      <w:r w:rsidR="00021D1D">
        <w:rPr>
          <w:rFonts w:ascii="Calibri" w:hAnsi="Calibri" w:cs="Calibri"/>
          <w:sz w:val="22"/>
          <w:szCs w:val="22"/>
          <w:lang w:val="en-US" w:eastAsia="de-DE"/>
        </w:rPr>
        <w:t>mportance of each input parameter assessed</w:t>
      </w:r>
      <w:r w:rsidR="00021D1D" w:rsidRPr="00D25BD4">
        <w:rPr>
          <w:rFonts w:ascii="Calibri" w:hAnsi="Calibri" w:cs="Calibri"/>
          <w:sz w:val="22"/>
          <w:szCs w:val="22"/>
          <w:lang w:val="en-US" w:eastAsia="de-DE"/>
        </w:rPr>
        <w:t xml:space="preserve"> with regards to the </w:t>
      </w:r>
      <w:r w:rsidR="00021D1D">
        <w:rPr>
          <w:rFonts w:ascii="Calibri" w:hAnsi="Calibri" w:cs="Calibri"/>
          <w:sz w:val="22"/>
          <w:szCs w:val="22"/>
          <w:lang w:val="en-US" w:eastAsia="de-DE"/>
        </w:rPr>
        <w:t>total emissions (GHG) avoided by stove-switching</w:t>
      </w:r>
      <w:r w:rsidR="00021D1D" w:rsidRPr="00D25BD4">
        <w:rPr>
          <w:rFonts w:ascii="Calibri" w:hAnsi="Calibri" w:cs="Calibri"/>
          <w:sz w:val="22"/>
          <w:szCs w:val="22"/>
          <w:lang w:val="en-US" w:eastAsia="de-DE"/>
        </w:rPr>
        <w:t xml:space="preserve"> across SSA</w:t>
      </w:r>
      <w:r w:rsidR="00021D1D">
        <w:rPr>
          <w:rFonts w:ascii="Calibri" w:hAnsi="Calibri" w:cs="Calibri"/>
          <w:sz w:val="22"/>
          <w:szCs w:val="22"/>
          <w:lang w:val="en-US" w:eastAsia="de-DE"/>
        </w:rPr>
        <w:t xml:space="preserve">. </w:t>
      </w:r>
      <w:r w:rsidR="007909B6">
        <w:rPr>
          <w:rFonts w:ascii="Calibri" w:hAnsi="Calibri" w:cs="Calibri"/>
          <w:sz w:val="22"/>
          <w:szCs w:val="22"/>
          <w:lang w:val="en-US" w:eastAsia="de-DE"/>
        </w:rPr>
        <w:t xml:space="preserve">The two parameters that stand out significantly in comparison to the others are the fraction of non-renewable biomass and LPG stove emissions. The fraction of non-renewable biomass will have a significant impact on the emissions associated with both biomass and charcoal. </w:t>
      </w:r>
      <w:r w:rsidR="00A42E7E">
        <w:rPr>
          <w:rFonts w:ascii="Calibri" w:hAnsi="Calibri" w:cs="Calibri"/>
          <w:sz w:val="22"/>
          <w:szCs w:val="22"/>
          <w:lang w:val="en-US" w:eastAsia="de-DE"/>
        </w:rPr>
        <w:t>LPG PM</w:t>
      </w:r>
      <w:r w:rsidR="00A42E7E">
        <w:rPr>
          <w:rFonts w:ascii="Calibri" w:hAnsi="Calibri" w:cs="Calibri"/>
          <w:sz w:val="22"/>
          <w:szCs w:val="22"/>
          <w:vertAlign w:val="subscript"/>
          <w:lang w:val="en-US" w:eastAsia="de-DE"/>
        </w:rPr>
        <w:t>2.5</w:t>
      </w:r>
      <w:r w:rsidR="008B4399">
        <w:rPr>
          <w:rFonts w:ascii="Calibri" w:hAnsi="Calibri" w:cs="Calibri"/>
          <w:sz w:val="22"/>
          <w:szCs w:val="22"/>
          <w:lang w:val="en-US" w:eastAsia="de-DE"/>
        </w:rPr>
        <w:t xml:space="preserve"> </w:t>
      </w:r>
      <w:r w:rsidR="00A42E7E">
        <w:rPr>
          <w:rFonts w:ascii="Calibri" w:hAnsi="Calibri" w:cs="Calibri"/>
          <w:sz w:val="22"/>
          <w:szCs w:val="22"/>
          <w:lang w:val="en-US" w:eastAsia="de-DE"/>
        </w:rPr>
        <w:t xml:space="preserve">emissions may have an impact </w:t>
      </w:r>
      <w:r w:rsidR="008B4399">
        <w:rPr>
          <w:rFonts w:ascii="Calibri" w:hAnsi="Calibri" w:cs="Calibri"/>
          <w:sz w:val="22"/>
          <w:szCs w:val="22"/>
          <w:lang w:val="en-US" w:eastAsia="de-DE"/>
        </w:rPr>
        <w:t>for</w:t>
      </w:r>
      <w:r w:rsidR="00A42E7E">
        <w:rPr>
          <w:rFonts w:ascii="Calibri" w:hAnsi="Calibri" w:cs="Calibri"/>
          <w:sz w:val="22"/>
          <w:szCs w:val="22"/>
          <w:lang w:val="en-US" w:eastAsia="de-DE"/>
        </w:rPr>
        <w:t xml:space="preserve"> two</w:t>
      </w:r>
      <w:r w:rsidR="008B4399">
        <w:rPr>
          <w:rFonts w:ascii="Calibri" w:hAnsi="Calibri" w:cs="Calibri"/>
          <w:sz w:val="22"/>
          <w:szCs w:val="22"/>
          <w:lang w:val="en-US" w:eastAsia="de-DE"/>
        </w:rPr>
        <w:t xml:space="preserve"> </w:t>
      </w:r>
      <w:r w:rsidR="00A42E7E">
        <w:rPr>
          <w:rFonts w:ascii="Calibri" w:hAnsi="Calibri" w:cs="Calibri"/>
          <w:sz w:val="22"/>
          <w:szCs w:val="22"/>
          <w:lang w:val="en-US" w:eastAsia="de-DE"/>
        </w:rPr>
        <w:t>reasons. Firstly, if the PM</w:t>
      </w:r>
      <w:r w:rsidR="00A42E7E">
        <w:rPr>
          <w:rFonts w:ascii="Calibri" w:hAnsi="Calibri" w:cs="Calibri"/>
          <w:sz w:val="22"/>
          <w:szCs w:val="22"/>
          <w:vertAlign w:val="subscript"/>
          <w:lang w:val="en-US" w:eastAsia="de-DE"/>
        </w:rPr>
        <w:t>2.5</w:t>
      </w:r>
      <w:r w:rsidR="008B4399">
        <w:rPr>
          <w:rFonts w:ascii="Calibri" w:hAnsi="Calibri" w:cs="Calibri"/>
          <w:sz w:val="22"/>
          <w:szCs w:val="22"/>
          <w:lang w:val="en-US" w:eastAsia="de-DE"/>
        </w:rPr>
        <w:t xml:space="preserve"> </w:t>
      </w:r>
      <w:r w:rsidR="00A42E7E">
        <w:rPr>
          <w:rFonts w:ascii="Calibri" w:hAnsi="Calibri" w:cs="Calibri"/>
          <w:sz w:val="22"/>
          <w:szCs w:val="22"/>
          <w:lang w:val="en-US" w:eastAsia="de-DE"/>
        </w:rPr>
        <w:t xml:space="preserve">emissions are too high for </w:t>
      </w:r>
      <w:bookmarkStart w:id="0" w:name="_GoBack"/>
      <w:r w:rsidR="00A42E7E">
        <w:rPr>
          <w:rFonts w:ascii="Calibri" w:hAnsi="Calibri" w:cs="Calibri"/>
          <w:sz w:val="22"/>
          <w:szCs w:val="22"/>
          <w:lang w:val="en-US" w:eastAsia="de-DE"/>
        </w:rPr>
        <w:t xml:space="preserve">the stove to be considered competitive in </w:t>
      </w:r>
      <w:r w:rsidR="00C01413">
        <w:rPr>
          <w:rFonts w:ascii="Calibri" w:hAnsi="Calibri" w:cs="Calibri"/>
          <w:sz w:val="22"/>
          <w:szCs w:val="22"/>
          <w:lang w:val="en-US" w:eastAsia="de-DE"/>
        </w:rPr>
        <w:t>non</w:t>
      </w:r>
      <w:r w:rsidR="00A42E7E">
        <w:rPr>
          <w:rFonts w:ascii="Calibri" w:hAnsi="Calibri" w:cs="Calibri"/>
          <w:sz w:val="22"/>
          <w:szCs w:val="22"/>
          <w:lang w:val="en-US" w:eastAsia="de-DE"/>
        </w:rPr>
        <w:t>-electrified areas, people may resort to using charcoal ICS instead</w:t>
      </w:r>
      <w:r w:rsidR="008B4399">
        <w:rPr>
          <w:rFonts w:ascii="Calibri" w:hAnsi="Calibri" w:cs="Calibri"/>
          <w:sz w:val="22"/>
          <w:szCs w:val="22"/>
          <w:lang w:val="en-US" w:eastAsia="de-DE"/>
        </w:rPr>
        <w:t>, with high resulting</w:t>
      </w:r>
      <w:r w:rsidR="00A42E7E">
        <w:rPr>
          <w:rFonts w:ascii="Calibri" w:hAnsi="Calibri" w:cs="Calibri"/>
          <w:sz w:val="22"/>
          <w:szCs w:val="22"/>
          <w:lang w:val="en-US" w:eastAsia="de-DE"/>
        </w:rPr>
        <w:t xml:space="preserve"> </w:t>
      </w:r>
      <w:r w:rsidR="00056B08">
        <w:rPr>
          <w:rFonts w:ascii="Calibri" w:hAnsi="Calibri" w:cs="Calibri"/>
          <w:sz w:val="22"/>
          <w:szCs w:val="22"/>
          <w:lang w:val="en-US" w:eastAsia="de-DE"/>
        </w:rPr>
        <w:t>GHG-</w:t>
      </w:r>
      <w:r w:rsidR="00A42E7E">
        <w:rPr>
          <w:rFonts w:ascii="Calibri" w:hAnsi="Calibri" w:cs="Calibri"/>
          <w:sz w:val="22"/>
          <w:szCs w:val="22"/>
          <w:lang w:val="en-US" w:eastAsia="de-DE"/>
        </w:rPr>
        <w:t>emissions</w:t>
      </w:r>
      <w:r w:rsidR="008B4399">
        <w:rPr>
          <w:rFonts w:ascii="Calibri" w:hAnsi="Calibri" w:cs="Calibri"/>
          <w:sz w:val="22"/>
          <w:szCs w:val="22"/>
          <w:lang w:val="en-US" w:eastAsia="de-DE"/>
        </w:rPr>
        <w:t>,</w:t>
      </w:r>
      <w:r w:rsidR="00A42E7E">
        <w:rPr>
          <w:rFonts w:ascii="Calibri" w:hAnsi="Calibri" w:cs="Calibri"/>
          <w:sz w:val="22"/>
          <w:szCs w:val="22"/>
          <w:lang w:val="en-US" w:eastAsia="de-DE"/>
        </w:rPr>
        <w:t xml:space="preserve"> especially where the fraction of non-renewable biomass is also high. Secondly, if PM</w:t>
      </w:r>
      <w:r w:rsidR="00A42E7E">
        <w:rPr>
          <w:rFonts w:ascii="Calibri" w:hAnsi="Calibri" w:cs="Calibri"/>
          <w:sz w:val="22"/>
          <w:szCs w:val="22"/>
          <w:vertAlign w:val="subscript"/>
          <w:lang w:val="en-US" w:eastAsia="de-DE"/>
        </w:rPr>
        <w:t>2.5</w:t>
      </w:r>
      <w:r w:rsidR="008B4399">
        <w:rPr>
          <w:rFonts w:ascii="Calibri" w:hAnsi="Calibri" w:cs="Calibri"/>
          <w:sz w:val="22"/>
          <w:szCs w:val="22"/>
          <w:lang w:val="en-US" w:eastAsia="de-DE"/>
        </w:rPr>
        <w:t xml:space="preserve"> </w:t>
      </w:r>
      <w:r w:rsidR="00A42E7E">
        <w:rPr>
          <w:rFonts w:ascii="Calibri" w:hAnsi="Calibri" w:cs="Calibri"/>
          <w:sz w:val="22"/>
          <w:szCs w:val="22"/>
          <w:lang w:val="en-US" w:eastAsia="de-DE"/>
        </w:rPr>
        <w:t>emissions are low, LPG</w:t>
      </w:r>
      <w:r w:rsidR="008B4399">
        <w:rPr>
          <w:rFonts w:ascii="Calibri" w:hAnsi="Calibri" w:cs="Calibri"/>
          <w:sz w:val="22"/>
          <w:szCs w:val="22"/>
          <w:lang w:val="en-US" w:eastAsia="de-DE"/>
        </w:rPr>
        <w:t xml:space="preserve"> </w:t>
      </w:r>
      <w:r w:rsidR="00A42E7E">
        <w:rPr>
          <w:rFonts w:ascii="Calibri" w:hAnsi="Calibri" w:cs="Calibri"/>
          <w:sz w:val="22"/>
          <w:szCs w:val="22"/>
          <w:lang w:val="en-US" w:eastAsia="de-DE"/>
        </w:rPr>
        <w:t xml:space="preserve">stoves </w:t>
      </w:r>
      <w:r w:rsidR="008B4399">
        <w:rPr>
          <w:rFonts w:ascii="Calibri" w:hAnsi="Calibri" w:cs="Calibri"/>
          <w:sz w:val="22"/>
          <w:szCs w:val="22"/>
          <w:lang w:val="en-US" w:eastAsia="de-DE"/>
        </w:rPr>
        <w:t>become more</w:t>
      </w:r>
      <w:r w:rsidR="00A42E7E">
        <w:rPr>
          <w:rFonts w:ascii="Calibri" w:hAnsi="Calibri" w:cs="Calibri"/>
          <w:sz w:val="22"/>
          <w:szCs w:val="22"/>
          <w:lang w:val="en-US" w:eastAsia="de-DE"/>
        </w:rPr>
        <w:t xml:space="preserve"> </w:t>
      </w:r>
      <w:r w:rsidR="008B4399">
        <w:rPr>
          <w:rFonts w:ascii="Calibri" w:hAnsi="Calibri" w:cs="Calibri"/>
          <w:sz w:val="22"/>
          <w:szCs w:val="22"/>
          <w:lang w:val="en-US" w:eastAsia="de-DE"/>
        </w:rPr>
        <w:t>favorable</w:t>
      </w:r>
      <w:r w:rsidR="00A42E7E">
        <w:rPr>
          <w:rFonts w:ascii="Calibri" w:hAnsi="Calibri" w:cs="Calibri"/>
          <w:sz w:val="22"/>
          <w:szCs w:val="22"/>
          <w:lang w:val="en-US" w:eastAsia="de-DE"/>
        </w:rPr>
        <w:t xml:space="preserve">. </w:t>
      </w:r>
      <w:r w:rsidR="008B4399">
        <w:rPr>
          <w:rFonts w:ascii="Calibri" w:hAnsi="Calibri" w:cs="Calibri"/>
          <w:sz w:val="22"/>
          <w:szCs w:val="22"/>
          <w:lang w:val="en-US" w:eastAsia="de-DE"/>
        </w:rPr>
        <w:t>Then, it becomes optimal for more</w:t>
      </w:r>
      <w:r w:rsidR="00A42E7E">
        <w:rPr>
          <w:rFonts w:ascii="Calibri" w:hAnsi="Calibri" w:cs="Calibri"/>
          <w:sz w:val="22"/>
          <w:szCs w:val="22"/>
          <w:lang w:val="en-US" w:eastAsia="de-DE"/>
        </w:rPr>
        <w:t xml:space="preserve"> population currently livin</w:t>
      </w:r>
      <w:r w:rsidR="00056B08">
        <w:rPr>
          <w:rFonts w:ascii="Calibri" w:hAnsi="Calibri" w:cs="Calibri"/>
          <w:sz w:val="22"/>
          <w:szCs w:val="22"/>
          <w:lang w:val="en-US" w:eastAsia="de-DE"/>
        </w:rPr>
        <w:t>g far away from LPG supply</w:t>
      </w:r>
      <w:r w:rsidR="008B4399">
        <w:rPr>
          <w:rFonts w:ascii="Calibri" w:hAnsi="Calibri" w:cs="Calibri"/>
          <w:sz w:val="22"/>
          <w:szCs w:val="22"/>
          <w:lang w:val="en-US" w:eastAsia="de-DE"/>
        </w:rPr>
        <w:t xml:space="preserve"> to</w:t>
      </w:r>
      <w:r w:rsidR="00056B08">
        <w:rPr>
          <w:rFonts w:ascii="Calibri" w:hAnsi="Calibri" w:cs="Calibri"/>
          <w:sz w:val="22"/>
          <w:szCs w:val="22"/>
          <w:lang w:val="en-US" w:eastAsia="de-DE"/>
        </w:rPr>
        <w:t xml:space="preserve"> use</w:t>
      </w:r>
      <w:r w:rsidR="00A42E7E">
        <w:rPr>
          <w:rFonts w:ascii="Calibri" w:hAnsi="Calibri" w:cs="Calibri"/>
          <w:sz w:val="22"/>
          <w:szCs w:val="22"/>
          <w:lang w:val="en-US" w:eastAsia="de-DE"/>
        </w:rPr>
        <w:t xml:space="preserve"> LPG, which in </w:t>
      </w:r>
      <w:bookmarkEnd w:id="0"/>
      <w:r w:rsidR="00A42E7E">
        <w:rPr>
          <w:rFonts w:ascii="Calibri" w:hAnsi="Calibri" w:cs="Calibri"/>
          <w:sz w:val="22"/>
          <w:szCs w:val="22"/>
          <w:lang w:val="en-US" w:eastAsia="de-DE"/>
        </w:rPr>
        <w:t>turn increase</w:t>
      </w:r>
      <w:r w:rsidR="008B4399">
        <w:rPr>
          <w:rFonts w:ascii="Calibri" w:hAnsi="Calibri" w:cs="Calibri"/>
          <w:sz w:val="22"/>
          <w:szCs w:val="22"/>
          <w:lang w:val="en-US" w:eastAsia="de-DE"/>
        </w:rPr>
        <w:t>s</w:t>
      </w:r>
      <w:r w:rsidR="00A42E7E">
        <w:rPr>
          <w:rFonts w:ascii="Calibri" w:hAnsi="Calibri" w:cs="Calibri"/>
          <w:sz w:val="22"/>
          <w:szCs w:val="22"/>
          <w:lang w:val="en-US" w:eastAsia="de-DE"/>
        </w:rPr>
        <w:t xml:space="preserve"> transport distance and associated</w:t>
      </w:r>
      <w:r w:rsidR="008B4399">
        <w:rPr>
          <w:rFonts w:ascii="Calibri" w:hAnsi="Calibri" w:cs="Calibri"/>
          <w:sz w:val="22"/>
          <w:szCs w:val="22"/>
          <w:lang w:val="en-US" w:eastAsia="de-DE"/>
        </w:rPr>
        <w:t xml:space="preserve"> diesel</w:t>
      </w:r>
      <w:r w:rsidR="00A42E7E">
        <w:rPr>
          <w:rFonts w:ascii="Calibri" w:hAnsi="Calibri" w:cs="Calibri"/>
          <w:sz w:val="22"/>
          <w:szCs w:val="22"/>
          <w:lang w:val="en-US" w:eastAsia="de-DE"/>
        </w:rPr>
        <w:t xml:space="preserve"> emissions. </w:t>
      </w:r>
    </w:p>
    <w:p w14:paraId="0E63556F" w14:textId="0F3C2D3A" w:rsidR="00142B3B" w:rsidRDefault="00B819A0" w:rsidP="00142B3B">
      <w:pPr>
        <w:pStyle w:val="BodyText"/>
        <w:keepNext/>
      </w:pPr>
      <w:r>
        <w:rPr>
          <w:noProof/>
          <w:lang w:val="en-US"/>
        </w:rPr>
        <w:drawing>
          <wp:inline distT="0" distB="0" distL="0" distR="0" wp14:anchorId="294A0637" wp14:editId="389A36FC">
            <wp:extent cx="5752465" cy="3971290"/>
            <wp:effectExtent l="0" t="0" r="635" b="0"/>
            <wp:docPr id="9" name="Picture 9" descr="Reduced_emiss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educed_emissions"/>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52465" cy="3971290"/>
                    </a:xfrm>
                    <a:prstGeom prst="rect">
                      <a:avLst/>
                    </a:prstGeom>
                    <a:noFill/>
                    <a:ln>
                      <a:noFill/>
                    </a:ln>
                  </pic:spPr>
                </pic:pic>
              </a:graphicData>
            </a:graphic>
          </wp:inline>
        </w:drawing>
      </w:r>
    </w:p>
    <w:p w14:paraId="7953D164" w14:textId="5D12E75C" w:rsidR="00E53590" w:rsidRPr="00142B3B" w:rsidRDefault="00142B3B" w:rsidP="00142B3B">
      <w:pPr>
        <w:pStyle w:val="Caption"/>
        <w:jc w:val="center"/>
        <w:rPr>
          <w:color w:val="auto"/>
          <w:lang w:val="en-US" w:eastAsia="de-DE"/>
        </w:rPr>
      </w:pPr>
      <w:r w:rsidRPr="00142B3B">
        <w:rPr>
          <w:b/>
          <w:color w:val="auto"/>
          <w:lang w:val="en-US"/>
        </w:rPr>
        <w:t xml:space="preserve">Fig. </w:t>
      </w:r>
      <w:r w:rsidRPr="00142B3B">
        <w:rPr>
          <w:b/>
          <w:color w:val="auto"/>
        </w:rPr>
        <w:fldChar w:fldCharType="begin"/>
      </w:r>
      <w:r w:rsidRPr="00142B3B">
        <w:rPr>
          <w:b/>
          <w:color w:val="auto"/>
          <w:lang w:val="en-US"/>
        </w:rPr>
        <w:instrText xml:space="preserve"> SEQ Figure \* ARABIC </w:instrText>
      </w:r>
      <w:r w:rsidRPr="00142B3B">
        <w:rPr>
          <w:b/>
          <w:color w:val="auto"/>
        </w:rPr>
        <w:fldChar w:fldCharType="separate"/>
      </w:r>
      <w:r>
        <w:rPr>
          <w:b/>
          <w:noProof/>
          <w:color w:val="auto"/>
          <w:lang w:val="en-US"/>
        </w:rPr>
        <w:t>9</w:t>
      </w:r>
      <w:r w:rsidRPr="00142B3B">
        <w:rPr>
          <w:b/>
          <w:color w:val="auto"/>
        </w:rPr>
        <w:fldChar w:fldCharType="end"/>
      </w:r>
      <w:r w:rsidRPr="00142B3B">
        <w:rPr>
          <w:b/>
          <w:color w:val="auto"/>
          <w:lang w:val="en-US"/>
        </w:rPr>
        <w:t>. (left)</w:t>
      </w:r>
      <w:r w:rsidRPr="00142B3B">
        <w:rPr>
          <w:color w:val="auto"/>
          <w:lang w:val="en-US"/>
        </w:rPr>
        <w:t xml:space="preserve"> the importance of different parameters with regards to the total GHG avoided and </w:t>
      </w:r>
      <w:r w:rsidRPr="00142B3B">
        <w:rPr>
          <w:b/>
          <w:color w:val="auto"/>
          <w:lang w:val="en-US"/>
        </w:rPr>
        <w:t>(right)</w:t>
      </w:r>
      <w:r w:rsidRPr="00142B3B">
        <w:rPr>
          <w:color w:val="auto"/>
          <w:lang w:val="en-US"/>
        </w:rPr>
        <w:t xml:space="preserve"> the relation between µ* and </w:t>
      </w:r>
      <w:r w:rsidRPr="00142B3B">
        <w:rPr>
          <w:color w:val="auto"/>
        </w:rPr>
        <w:t>σ</w:t>
      </w:r>
      <w:r w:rsidRPr="00142B3B">
        <w:rPr>
          <w:color w:val="auto"/>
          <w:lang w:val="en-US"/>
        </w:rPr>
        <w:t xml:space="preserve"> with regards to total GHG avoided.</w:t>
      </w:r>
    </w:p>
    <w:p w14:paraId="22AB0457" w14:textId="77777777" w:rsidR="00421FEA" w:rsidRDefault="00421FEA">
      <w:pPr>
        <w:rPr>
          <w:rFonts w:asciiTheme="majorHAnsi" w:eastAsiaTheme="majorEastAsia" w:hAnsiTheme="majorHAnsi" w:cstheme="majorBidi"/>
          <w:b/>
          <w:bCs/>
          <w:szCs w:val="26"/>
          <w:lang w:val="en-US" w:eastAsia="de-DE"/>
        </w:rPr>
      </w:pPr>
      <w:r>
        <w:rPr>
          <w:lang w:val="en-US" w:eastAsia="de-DE"/>
        </w:rPr>
        <w:br w:type="page"/>
      </w:r>
    </w:p>
    <w:p w14:paraId="730DA544" w14:textId="0FA64DF8" w:rsidR="00E53590" w:rsidRDefault="00E53590" w:rsidP="00E53590">
      <w:pPr>
        <w:pStyle w:val="Heading2"/>
        <w:rPr>
          <w:lang w:val="en-US" w:eastAsia="de-DE"/>
        </w:rPr>
      </w:pPr>
      <w:r>
        <w:rPr>
          <w:lang w:val="en-US" w:eastAsia="de-DE"/>
        </w:rPr>
        <w:lastRenderedPageBreak/>
        <w:t>Total net-benefit</w:t>
      </w:r>
    </w:p>
    <w:p w14:paraId="7A09E51A" w14:textId="2894E7C9" w:rsidR="001D0A6E" w:rsidRPr="001D0A6E" w:rsidRDefault="00BB4D2F" w:rsidP="00E5583B">
      <w:pPr>
        <w:pStyle w:val="BodyText"/>
        <w:spacing w:line="312" w:lineRule="auto"/>
        <w:rPr>
          <w:lang w:val="en-US" w:eastAsia="de-DE"/>
        </w:rPr>
      </w:pPr>
      <w:r>
        <w:rPr>
          <w:rFonts w:ascii="Calibri" w:hAnsi="Calibri" w:cs="Calibri"/>
          <w:sz w:val="22"/>
          <w:szCs w:val="22"/>
          <w:lang w:val="en-US" w:eastAsia="de-DE"/>
        </w:rPr>
        <w:t>Figure 10</w:t>
      </w:r>
      <w:r w:rsidR="001D0A6E" w:rsidRPr="00B74239">
        <w:rPr>
          <w:rFonts w:ascii="Calibri" w:hAnsi="Calibri" w:cs="Calibri"/>
          <w:sz w:val="22"/>
          <w:szCs w:val="22"/>
          <w:lang w:val="en-US" w:eastAsia="de-DE"/>
        </w:rPr>
        <w:t xml:space="preserve"> shows </w:t>
      </w:r>
      <w:r w:rsidR="001D0A6E" w:rsidRPr="00D25BD4">
        <w:rPr>
          <w:rFonts w:ascii="Calibri" w:hAnsi="Calibri" w:cs="Calibri"/>
          <w:sz w:val="22"/>
          <w:szCs w:val="22"/>
          <w:lang w:val="en-US" w:eastAsia="de-DE"/>
        </w:rPr>
        <w:t>the i</w:t>
      </w:r>
      <w:r w:rsidR="001D0A6E">
        <w:rPr>
          <w:rFonts w:ascii="Calibri" w:hAnsi="Calibri" w:cs="Calibri"/>
          <w:sz w:val="22"/>
          <w:szCs w:val="22"/>
          <w:lang w:val="en-US" w:eastAsia="de-DE"/>
        </w:rPr>
        <w:t>mportance of each input parameter assessed</w:t>
      </w:r>
      <w:r w:rsidR="001D0A6E" w:rsidRPr="00D25BD4">
        <w:rPr>
          <w:rFonts w:ascii="Calibri" w:hAnsi="Calibri" w:cs="Calibri"/>
          <w:sz w:val="22"/>
          <w:szCs w:val="22"/>
          <w:lang w:val="en-US" w:eastAsia="de-DE"/>
        </w:rPr>
        <w:t xml:space="preserve"> with regards to the</w:t>
      </w:r>
      <w:r w:rsidR="001D0A6E">
        <w:rPr>
          <w:rFonts w:ascii="Calibri" w:hAnsi="Calibri" w:cs="Calibri"/>
          <w:sz w:val="22"/>
          <w:szCs w:val="22"/>
          <w:lang w:val="en-US" w:eastAsia="de-DE"/>
        </w:rPr>
        <w:t xml:space="preserve"> sum of total net-benefit across SSA. Since this screening is conducted </w:t>
      </w:r>
      <w:r w:rsidR="008B4399">
        <w:rPr>
          <w:rFonts w:ascii="Calibri" w:hAnsi="Calibri" w:cs="Calibri"/>
          <w:sz w:val="22"/>
          <w:szCs w:val="22"/>
          <w:lang w:val="en-US" w:eastAsia="de-DE"/>
        </w:rPr>
        <w:t xml:space="preserve">in </w:t>
      </w:r>
      <w:r w:rsidR="001D0A6E">
        <w:rPr>
          <w:rFonts w:ascii="Calibri" w:hAnsi="Calibri" w:cs="Calibri"/>
          <w:sz w:val="22"/>
          <w:szCs w:val="22"/>
          <w:lang w:val="en-US" w:eastAsia="de-DE"/>
        </w:rPr>
        <w:t>the social benefits scenario</w:t>
      </w:r>
      <w:r w:rsidR="008B4399">
        <w:rPr>
          <w:rFonts w:ascii="Calibri" w:hAnsi="Calibri" w:cs="Calibri"/>
          <w:sz w:val="22"/>
          <w:szCs w:val="22"/>
          <w:lang w:val="en-US" w:eastAsia="de-DE"/>
        </w:rPr>
        <w:t>,</w:t>
      </w:r>
      <w:r w:rsidR="001D0A6E">
        <w:rPr>
          <w:rFonts w:ascii="Calibri" w:hAnsi="Calibri" w:cs="Calibri"/>
          <w:sz w:val="22"/>
          <w:szCs w:val="22"/>
          <w:lang w:val="en-US" w:eastAsia="de-DE"/>
        </w:rPr>
        <w:t xml:space="preserve"> all benefits and costs associated with stove-switch</w:t>
      </w:r>
      <w:r w:rsidR="008B4399">
        <w:rPr>
          <w:rFonts w:ascii="Calibri" w:hAnsi="Calibri" w:cs="Calibri"/>
          <w:sz w:val="22"/>
          <w:szCs w:val="22"/>
          <w:lang w:val="en-US" w:eastAsia="de-DE"/>
        </w:rPr>
        <w:t>ing</w:t>
      </w:r>
      <w:r w:rsidR="001D0A6E">
        <w:rPr>
          <w:rFonts w:ascii="Calibri" w:hAnsi="Calibri" w:cs="Calibri"/>
          <w:sz w:val="22"/>
          <w:szCs w:val="22"/>
          <w:lang w:val="en-US" w:eastAsia="de-DE"/>
        </w:rPr>
        <w:t xml:space="preserve"> are included. The figure shows that </w:t>
      </w:r>
      <w:r w:rsidR="00056B08">
        <w:rPr>
          <w:rFonts w:ascii="Calibri" w:hAnsi="Calibri" w:cs="Calibri"/>
          <w:sz w:val="22"/>
          <w:szCs w:val="22"/>
          <w:lang w:val="en-US" w:eastAsia="de-DE"/>
        </w:rPr>
        <w:t xml:space="preserve">the </w:t>
      </w:r>
      <w:r w:rsidR="00285884">
        <w:rPr>
          <w:rFonts w:ascii="Calibri" w:hAnsi="Calibri" w:cs="Calibri"/>
          <w:sz w:val="22"/>
          <w:szCs w:val="22"/>
          <w:lang w:val="en-US" w:eastAsia="de-DE"/>
        </w:rPr>
        <w:t>seven</w:t>
      </w:r>
      <w:r w:rsidR="001D0A6E">
        <w:rPr>
          <w:rFonts w:ascii="Calibri" w:hAnsi="Calibri" w:cs="Calibri"/>
          <w:sz w:val="22"/>
          <w:szCs w:val="22"/>
          <w:lang w:val="en-US" w:eastAsia="de-DE"/>
        </w:rPr>
        <w:t xml:space="preserve"> most important parameters cover the </w:t>
      </w:r>
      <w:r w:rsidR="008B4399">
        <w:rPr>
          <w:rFonts w:ascii="Calibri" w:hAnsi="Calibri" w:cs="Calibri"/>
          <w:sz w:val="22"/>
          <w:szCs w:val="22"/>
          <w:lang w:val="en-US" w:eastAsia="de-DE"/>
        </w:rPr>
        <w:t xml:space="preserve">full suite of </w:t>
      </w:r>
      <w:r w:rsidR="001D0A6E">
        <w:rPr>
          <w:rFonts w:ascii="Calibri" w:hAnsi="Calibri" w:cs="Calibri"/>
          <w:sz w:val="22"/>
          <w:szCs w:val="22"/>
          <w:lang w:val="en-US" w:eastAsia="de-DE"/>
        </w:rPr>
        <w:t xml:space="preserve">different benefits included in the analysis. </w:t>
      </w:r>
      <w:r w:rsidR="008B4399">
        <w:rPr>
          <w:rFonts w:ascii="Calibri" w:hAnsi="Calibri" w:cs="Calibri"/>
          <w:sz w:val="22"/>
          <w:szCs w:val="22"/>
          <w:lang w:val="en-US" w:eastAsia="de-DE"/>
        </w:rPr>
        <w:t>Specifically, the v</w:t>
      </w:r>
      <w:r w:rsidR="001D0A6E">
        <w:rPr>
          <w:rFonts w:ascii="Calibri" w:hAnsi="Calibri" w:cs="Calibri"/>
          <w:sz w:val="22"/>
          <w:szCs w:val="22"/>
          <w:lang w:val="en-US" w:eastAsia="de-DE"/>
        </w:rPr>
        <w:t>alue of statistical life and PM</w:t>
      </w:r>
      <w:r w:rsidR="001D0A6E">
        <w:rPr>
          <w:rFonts w:ascii="Calibri" w:hAnsi="Calibri" w:cs="Calibri"/>
          <w:sz w:val="22"/>
          <w:szCs w:val="22"/>
          <w:vertAlign w:val="subscript"/>
          <w:lang w:val="en-US" w:eastAsia="de-DE"/>
        </w:rPr>
        <w:t>2.5</w:t>
      </w:r>
      <w:r w:rsidR="008B4399">
        <w:rPr>
          <w:rFonts w:ascii="Calibri" w:hAnsi="Calibri" w:cs="Calibri"/>
          <w:sz w:val="22"/>
          <w:szCs w:val="22"/>
          <w:lang w:val="en-US" w:eastAsia="de-DE"/>
        </w:rPr>
        <w:t xml:space="preserve"> </w:t>
      </w:r>
      <w:r w:rsidR="001D0A6E">
        <w:rPr>
          <w:rFonts w:ascii="Calibri" w:hAnsi="Calibri" w:cs="Calibri"/>
          <w:sz w:val="22"/>
          <w:szCs w:val="22"/>
          <w:lang w:val="en-US" w:eastAsia="de-DE"/>
        </w:rPr>
        <w:t>emissions are connected to reduced mortality, minimum wage is connected to time saved, social cost of carbon</w:t>
      </w:r>
      <w:r w:rsidR="00285884">
        <w:rPr>
          <w:rFonts w:ascii="Calibri" w:hAnsi="Calibri" w:cs="Calibri"/>
          <w:sz w:val="22"/>
          <w:szCs w:val="22"/>
          <w:lang w:val="en-US" w:eastAsia="de-DE"/>
        </w:rPr>
        <w:t xml:space="preserve"> and fraction of non-renewable biomass are</w:t>
      </w:r>
      <w:r w:rsidR="001D0A6E">
        <w:rPr>
          <w:rFonts w:ascii="Calibri" w:hAnsi="Calibri" w:cs="Calibri"/>
          <w:sz w:val="22"/>
          <w:szCs w:val="22"/>
          <w:lang w:val="en-US" w:eastAsia="de-DE"/>
        </w:rPr>
        <w:t xml:space="preserve"> connected to </w:t>
      </w:r>
      <w:r w:rsidR="00056B08">
        <w:rPr>
          <w:rFonts w:ascii="Calibri" w:hAnsi="Calibri" w:cs="Calibri"/>
          <w:sz w:val="22"/>
          <w:szCs w:val="22"/>
          <w:lang w:val="en-US" w:eastAsia="de-DE"/>
        </w:rPr>
        <w:t>GHG-emissions</w:t>
      </w:r>
      <w:r w:rsidR="00285884">
        <w:rPr>
          <w:rFonts w:ascii="Calibri" w:hAnsi="Calibri" w:cs="Calibri"/>
          <w:sz w:val="22"/>
          <w:szCs w:val="22"/>
          <w:lang w:val="en-US" w:eastAsia="de-DE"/>
        </w:rPr>
        <w:t>,</w:t>
      </w:r>
      <w:r w:rsidR="001D0A6E">
        <w:rPr>
          <w:rFonts w:ascii="Calibri" w:hAnsi="Calibri" w:cs="Calibri"/>
          <w:sz w:val="22"/>
          <w:szCs w:val="22"/>
          <w:lang w:val="en-US" w:eastAsia="de-DE"/>
        </w:rPr>
        <w:t xml:space="preserve"> and cost of illness (as well as LPG PM</w:t>
      </w:r>
      <w:r w:rsidR="001D0A6E">
        <w:rPr>
          <w:rFonts w:ascii="Calibri" w:hAnsi="Calibri" w:cs="Calibri"/>
          <w:sz w:val="22"/>
          <w:szCs w:val="22"/>
          <w:vertAlign w:val="subscript"/>
          <w:lang w:val="en-US" w:eastAsia="de-DE"/>
        </w:rPr>
        <w:t>2.5</w:t>
      </w:r>
      <w:r w:rsidR="00E4095E">
        <w:rPr>
          <w:rFonts w:ascii="Calibri" w:hAnsi="Calibri" w:cs="Calibri"/>
          <w:sz w:val="22"/>
          <w:szCs w:val="22"/>
          <w:lang w:val="en-US" w:eastAsia="de-DE"/>
        </w:rPr>
        <w:t xml:space="preserve"> </w:t>
      </w:r>
      <w:r w:rsidR="001D0A6E">
        <w:rPr>
          <w:rFonts w:ascii="Calibri" w:hAnsi="Calibri" w:cs="Calibri"/>
          <w:sz w:val="22"/>
          <w:szCs w:val="22"/>
          <w:lang w:val="en-US" w:eastAsia="de-DE"/>
        </w:rPr>
        <w:t>emissions) is connected to reduced morbidity. This highlights the need to understand all of the benefits associated with clean cooking to correct</w:t>
      </w:r>
      <w:r w:rsidR="00E4095E">
        <w:rPr>
          <w:rFonts w:ascii="Calibri" w:hAnsi="Calibri" w:cs="Calibri"/>
          <w:sz w:val="22"/>
          <w:szCs w:val="22"/>
          <w:lang w:val="en-US" w:eastAsia="de-DE"/>
        </w:rPr>
        <w:t>ly identify their sum</w:t>
      </w:r>
      <w:r w:rsidR="001D0A6E">
        <w:rPr>
          <w:rFonts w:ascii="Calibri" w:hAnsi="Calibri" w:cs="Calibri"/>
          <w:sz w:val="22"/>
          <w:szCs w:val="22"/>
          <w:lang w:val="en-US" w:eastAsia="de-DE"/>
        </w:rPr>
        <w:t xml:space="preserve">. The results indicate that </w:t>
      </w:r>
      <w:r w:rsidR="00E4095E">
        <w:rPr>
          <w:rFonts w:ascii="Calibri" w:hAnsi="Calibri" w:cs="Calibri"/>
          <w:sz w:val="22"/>
          <w:szCs w:val="22"/>
          <w:lang w:val="en-US" w:eastAsia="de-DE"/>
        </w:rPr>
        <w:t xml:space="preserve">net </w:t>
      </w:r>
      <w:r w:rsidR="001D0A6E">
        <w:rPr>
          <w:rFonts w:ascii="Calibri" w:hAnsi="Calibri" w:cs="Calibri"/>
          <w:sz w:val="22"/>
          <w:szCs w:val="22"/>
          <w:lang w:val="en-US" w:eastAsia="de-DE"/>
        </w:rPr>
        <w:t xml:space="preserve">benefits are significant and </w:t>
      </w:r>
      <w:r w:rsidR="00E4095E">
        <w:rPr>
          <w:rFonts w:ascii="Calibri" w:hAnsi="Calibri" w:cs="Calibri"/>
          <w:sz w:val="22"/>
          <w:szCs w:val="22"/>
          <w:lang w:val="en-US" w:eastAsia="de-DE"/>
        </w:rPr>
        <w:t>that a singular</w:t>
      </w:r>
      <w:r w:rsidR="001D0A6E">
        <w:rPr>
          <w:rFonts w:ascii="Calibri" w:hAnsi="Calibri" w:cs="Calibri"/>
          <w:sz w:val="22"/>
          <w:szCs w:val="22"/>
          <w:lang w:val="en-US" w:eastAsia="de-DE"/>
        </w:rPr>
        <w:t xml:space="preserve"> focus on one benefit at a time</w:t>
      </w:r>
      <w:r w:rsidR="00E4095E">
        <w:rPr>
          <w:rFonts w:ascii="Calibri" w:hAnsi="Calibri" w:cs="Calibri"/>
          <w:sz w:val="22"/>
          <w:szCs w:val="22"/>
          <w:lang w:val="en-US" w:eastAsia="de-DE"/>
        </w:rPr>
        <w:t xml:space="preserve"> is insufficient to fully make the case for cleaner cooking</w:t>
      </w:r>
      <w:r w:rsidR="001D0A6E">
        <w:rPr>
          <w:rFonts w:ascii="Calibri" w:hAnsi="Calibri" w:cs="Calibri"/>
          <w:sz w:val="22"/>
          <w:szCs w:val="22"/>
          <w:lang w:val="en-US" w:eastAsia="de-DE"/>
        </w:rPr>
        <w:t>.</w:t>
      </w:r>
    </w:p>
    <w:p w14:paraId="6F5E3FDD" w14:textId="781F961E" w:rsidR="00142B3B" w:rsidRDefault="00B819A0" w:rsidP="00142B3B">
      <w:pPr>
        <w:pStyle w:val="BodyText"/>
        <w:keepNext/>
      </w:pPr>
      <w:r>
        <w:rPr>
          <w:noProof/>
          <w:lang w:val="en-US"/>
        </w:rPr>
        <w:drawing>
          <wp:inline distT="0" distB="0" distL="0" distR="0" wp14:anchorId="02935BD8" wp14:editId="39FB48AB">
            <wp:extent cx="5752465" cy="3964940"/>
            <wp:effectExtent l="0" t="0" r="0" b="0"/>
            <wp:docPr id="10" name="Picture 10" descr="Total_net_benef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otal_net_benefi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52465" cy="3964940"/>
                    </a:xfrm>
                    <a:prstGeom prst="rect">
                      <a:avLst/>
                    </a:prstGeom>
                    <a:noFill/>
                    <a:ln>
                      <a:noFill/>
                    </a:ln>
                  </pic:spPr>
                </pic:pic>
              </a:graphicData>
            </a:graphic>
          </wp:inline>
        </w:drawing>
      </w:r>
    </w:p>
    <w:p w14:paraId="18DBEF67" w14:textId="28345194" w:rsidR="004E44F5" w:rsidRPr="00142B3B" w:rsidRDefault="00142B3B" w:rsidP="00142B3B">
      <w:pPr>
        <w:pStyle w:val="Caption"/>
        <w:jc w:val="center"/>
        <w:rPr>
          <w:color w:val="auto"/>
          <w:lang w:val="en-US" w:eastAsia="de-DE"/>
        </w:rPr>
      </w:pPr>
      <w:r w:rsidRPr="00142B3B">
        <w:rPr>
          <w:b/>
          <w:color w:val="auto"/>
          <w:lang w:val="en-US"/>
        </w:rPr>
        <w:t xml:space="preserve">Fig. </w:t>
      </w:r>
      <w:r w:rsidRPr="00142B3B">
        <w:rPr>
          <w:b/>
          <w:color w:val="auto"/>
        </w:rPr>
        <w:fldChar w:fldCharType="begin"/>
      </w:r>
      <w:r w:rsidRPr="00142B3B">
        <w:rPr>
          <w:b/>
          <w:color w:val="auto"/>
          <w:lang w:val="en-US"/>
        </w:rPr>
        <w:instrText xml:space="preserve"> SEQ Figure \* ARABIC </w:instrText>
      </w:r>
      <w:r w:rsidRPr="00142B3B">
        <w:rPr>
          <w:b/>
          <w:color w:val="auto"/>
        </w:rPr>
        <w:fldChar w:fldCharType="separate"/>
      </w:r>
      <w:r w:rsidRPr="00142B3B">
        <w:rPr>
          <w:b/>
          <w:noProof/>
          <w:color w:val="auto"/>
          <w:lang w:val="en-US"/>
        </w:rPr>
        <w:t>10</w:t>
      </w:r>
      <w:r w:rsidRPr="00142B3B">
        <w:rPr>
          <w:b/>
          <w:color w:val="auto"/>
        </w:rPr>
        <w:fldChar w:fldCharType="end"/>
      </w:r>
      <w:r w:rsidRPr="00142B3B">
        <w:rPr>
          <w:b/>
          <w:color w:val="auto"/>
          <w:lang w:val="en-US"/>
        </w:rPr>
        <w:t xml:space="preserve">. (left) </w:t>
      </w:r>
      <w:r w:rsidRPr="00142B3B">
        <w:rPr>
          <w:color w:val="auto"/>
          <w:lang w:val="en-US"/>
        </w:rPr>
        <w:t xml:space="preserve">the importance of different parameters with regards to the total </w:t>
      </w:r>
      <w:r>
        <w:rPr>
          <w:color w:val="auto"/>
          <w:lang w:val="en-US"/>
        </w:rPr>
        <w:t>net-benefit</w:t>
      </w:r>
      <w:r w:rsidRPr="00142B3B">
        <w:rPr>
          <w:color w:val="auto"/>
          <w:lang w:val="en-US"/>
        </w:rPr>
        <w:t xml:space="preserve"> and </w:t>
      </w:r>
      <w:r w:rsidRPr="00142B3B">
        <w:rPr>
          <w:b/>
          <w:color w:val="auto"/>
          <w:lang w:val="en-US"/>
        </w:rPr>
        <w:t>(right)</w:t>
      </w:r>
      <w:r w:rsidRPr="00142B3B">
        <w:rPr>
          <w:color w:val="auto"/>
          <w:lang w:val="en-US"/>
        </w:rPr>
        <w:t xml:space="preserve"> the relation between µ* and </w:t>
      </w:r>
      <w:r w:rsidRPr="00142B3B">
        <w:rPr>
          <w:color w:val="auto"/>
        </w:rPr>
        <w:t>σ</w:t>
      </w:r>
      <w:r w:rsidRPr="00142B3B">
        <w:rPr>
          <w:color w:val="auto"/>
          <w:lang w:val="en-US"/>
        </w:rPr>
        <w:t xml:space="preserve"> </w:t>
      </w:r>
      <w:r>
        <w:rPr>
          <w:color w:val="auto"/>
          <w:lang w:val="en-US"/>
        </w:rPr>
        <w:t>with regards to total net-benefit</w:t>
      </w:r>
      <w:r w:rsidRPr="00142B3B">
        <w:rPr>
          <w:color w:val="auto"/>
          <w:lang w:val="en-US"/>
        </w:rPr>
        <w:t>.</w:t>
      </w:r>
    </w:p>
    <w:p w14:paraId="69EDB3A2" w14:textId="77777777" w:rsidR="00E5583B" w:rsidRDefault="00E5583B">
      <w:pPr>
        <w:rPr>
          <w:rFonts w:asciiTheme="majorHAnsi" w:eastAsiaTheme="majorEastAsia" w:hAnsiTheme="majorHAnsi" w:cstheme="majorBidi"/>
          <w:b/>
          <w:bCs/>
          <w:sz w:val="24"/>
          <w:szCs w:val="28"/>
          <w:lang w:val="en-US" w:eastAsia="de-DE"/>
        </w:rPr>
      </w:pPr>
      <w:r>
        <w:rPr>
          <w:lang w:val="en-US" w:eastAsia="de-DE"/>
        </w:rPr>
        <w:br w:type="page"/>
      </w:r>
    </w:p>
    <w:p w14:paraId="39E4EEB5" w14:textId="29DEF870" w:rsidR="0082686B" w:rsidRPr="0082686B" w:rsidRDefault="0082686B" w:rsidP="00F1740B">
      <w:pPr>
        <w:pStyle w:val="Heading1"/>
        <w:rPr>
          <w:lang w:val="en-US" w:eastAsia="de-DE"/>
        </w:rPr>
      </w:pPr>
      <w:r w:rsidRPr="0082686B">
        <w:rPr>
          <w:lang w:val="en-US" w:eastAsia="de-DE"/>
        </w:rPr>
        <w:lastRenderedPageBreak/>
        <w:t>References</w:t>
      </w:r>
    </w:p>
    <w:p w14:paraId="6F0C84A9" w14:textId="77777777" w:rsidR="00EA4140" w:rsidRPr="00EA4140" w:rsidRDefault="00385159" w:rsidP="00EA4140">
      <w:pPr>
        <w:pStyle w:val="Bibliography"/>
        <w:rPr>
          <w:rFonts w:ascii="Georgia" w:hAnsi="Georgia"/>
          <w:lang w:val="en-US"/>
        </w:rPr>
      </w:pPr>
      <w:r>
        <w:rPr>
          <w:lang w:val="en-US"/>
        </w:rPr>
        <w:fldChar w:fldCharType="begin"/>
      </w:r>
      <w:r>
        <w:rPr>
          <w:lang w:val="en-US"/>
        </w:rPr>
        <w:instrText xml:space="preserve"> ADDIN ZOTERO_BIBL {"uncited":[],"omitted":[],"custom":[]} CSL_BIBLIOGRAPHY </w:instrText>
      </w:r>
      <w:r>
        <w:rPr>
          <w:lang w:val="en-US"/>
        </w:rPr>
        <w:fldChar w:fldCharType="separate"/>
      </w:r>
      <w:r w:rsidR="00EA4140" w:rsidRPr="00EA4140">
        <w:rPr>
          <w:rFonts w:ascii="Georgia" w:hAnsi="Georgia"/>
          <w:lang w:val="en-US"/>
        </w:rPr>
        <w:t>1.</w:t>
      </w:r>
      <w:r w:rsidR="00EA4140" w:rsidRPr="00EA4140">
        <w:rPr>
          <w:rFonts w:ascii="Georgia" w:hAnsi="Georgia"/>
          <w:lang w:val="en-US"/>
        </w:rPr>
        <w:tab/>
        <w:t xml:space="preserve">Morris, M. D. Factorial Sampling Plans for Preliminary Computational Experiments. </w:t>
      </w:r>
      <w:r w:rsidR="00EA4140" w:rsidRPr="00EA4140">
        <w:rPr>
          <w:rFonts w:ascii="Georgia" w:hAnsi="Georgia"/>
          <w:i/>
          <w:iCs/>
          <w:lang w:val="en-US"/>
        </w:rPr>
        <w:t>Technometrics</w:t>
      </w:r>
      <w:r w:rsidR="00EA4140" w:rsidRPr="00EA4140">
        <w:rPr>
          <w:rFonts w:ascii="Georgia" w:hAnsi="Georgia"/>
          <w:lang w:val="en-US"/>
        </w:rPr>
        <w:t xml:space="preserve"> </w:t>
      </w:r>
      <w:r w:rsidR="00EA4140" w:rsidRPr="00EA4140">
        <w:rPr>
          <w:rFonts w:ascii="Georgia" w:hAnsi="Georgia"/>
          <w:b/>
          <w:bCs/>
          <w:lang w:val="en-US"/>
        </w:rPr>
        <w:t>33</w:t>
      </w:r>
      <w:r w:rsidR="00EA4140" w:rsidRPr="00EA4140">
        <w:rPr>
          <w:rFonts w:ascii="Georgia" w:hAnsi="Georgia"/>
          <w:lang w:val="en-US"/>
        </w:rPr>
        <w:t>, 161–174 (1991).</w:t>
      </w:r>
    </w:p>
    <w:p w14:paraId="4E4A456C" w14:textId="77777777" w:rsidR="00EA4140" w:rsidRPr="00EA4140" w:rsidRDefault="00EA4140" w:rsidP="00EA4140">
      <w:pPr>
        <w:pStyle w:val="Bibliography"/>
        <w:rPr>
          <w:rFonts w:ascii="Georgia" w:hAnsi="Georgia"/>
          <w:lang w:val="en-US"/>
        </w:rPr>
      </w:pPr>
      <w:r w:rsidRPr="00EA4140">
        <w:rPr>
          <w:rFonts w:ascii="Georgia" w:hAnsi="Georgia"/>
          <w:lang w:val="en-US"/>
        </w:rPr>
        <w:t>2.</w:t>
      </w:r>
      <w:r w:rsidRPr="00EA4140">
        <w:rPr>
          <w:rFonts w:ascii="Georgia" w:hAnsi="Georgia"/>
          <w:lang w:val="en-US"/>
        </w:rPr>
        <w:tab/>
        <w:t xml:space="preserve">Campolongo, F., Cariboni, J. &amp; Saltelli, A. An effective screening design for sensitivity analysis of large models. </w:t>
      </w:r>
      <w:r w:rsidRPr="00EA4140">
        <w:rPr>
          <w:rFonts w:ascii="Georgia" w:hAnsi="Georgia"/>
          <w:i/>
          <w:iCs/>
          <w:lang w:val="en-US"/>
        </w:rPr>
        <w:t>Environmental Modelling &amp; Software</w:t>
      </w:r>
      <w:r w:rsidRPr="00EA4140">
        <w:rPr>
          <w:rFonts w:ascii="Georgia" w:hAnsi="Georgia"/>
          <w:lang w:val="en-US"/>
        </w:rPr>
        <w:t xml:space="preserve"> </w:t>
      </w:r>
      <w:r w:rsidRPr="00EA4140">
        <w:rPr>
          <w:rFonts w:ascii="Georgia" w:hAnsi="Georgia"/>
          <w:b/>
          <w:bCs/>
          <w:lang w:val="en-US"/>
        </w:rPr>
        <w:t>22</w:t>
      </w:r>
      <w:r w:rsidRPr="00EA4140">
        <w:rPr>
          <w:rFonts w:ascii="Georgia" w:hAnsi="Georgia"/>
          <w:lang w:val="en-US"/>
        </w:rPr>
        <w:t>, 1509–1518 (2007).</w:t>
      </w:r>
    </w:p>
    <w:p w14:paraId="12562E28" w14:textId="77777777" w:rsidR="00EA4140" w:rsidRPr="00EA4140" w:rsidRDefault="00EA4140" w:rsidP="00EA4140">
      <w:pPr>
        <w:pStyle w:val="Bibliography"/>
        <w:rPr>
          <w:rFonts w:ascii="Georgia" w:hAnsi="Georgia"/>
          <w:lang w:val="en-US"/>
        </w:rPr>
      </w:pPr>
      <w:r w:rsidRPr="00EA4140">
        <w:rPr>
          <w:rFonts w:ascii="Georgia" w:hAnsi="Georgia"/>
          <w:lang w:val="en-US"/>
        </w:rPr>
        <w:t>3.</w:t>
      </w:r>
      <w:r w:rsidRPr="00EA4140">
        <w:rPr>
          <w:rFonts w:ascii="Georgia" w:hAnsi="Georgia"/>
          <w:lang w:val="en-US"/>
        </w:rPr>
        <w:tab/>
        <w:t xml:space="preserve">Herman, J. &amp; Usher, W. SALib: An open-source Python library for Sensitivity Analysis. </w:t>
      </w:r>
      <w:r w:rsidRPr="00EA4140">
        <w:rPr>
          <w:rFonts w:ascii="Georgia" w:hAnsi="Georgia"/>
          <w:i/>
          <w:iCs/>
          <w:lang w:val="en-US"/>
        </w:rPr>
        <w:t>Journal of Open Source Software</w:t>
      </w:r>
      <w:r w:rsidRPr="00EA4140">
        <w:rPr>
          <w:rFonts w:ascii="Georgia" w:hAnsi="Georgia"/>
          <w:lang w:val="en-US"/>
        </w:rPr>
        <w:t xml:space="preserve"> </w:t>
      </w:r>
      <w:r w:rsidRPr="00EA4140">
        <w:rPr>
          <w:rFonts w:ascii="Georgia" w:hAnsi="Georgia"/>
          <w:b/>
          <w:bCs/>
          <w:lang w:val="en-US"/>
        </w:rPr>
        <w:t>2</w:t>
      </w:r>
      <w:r w:rsidRPr="00EA4140">
        <w:rPr>
          <w:rFonts w:ascii="Georgia" w:hAnsi="Georgia"/>
          <w:lang w:val="en-US"/>
        </w:rPr>
        <w:t>, 97 (2017).</w:t>
      </w:r>
    </w:p>
    <w:p w14:paraId="0F3579EB" w14:textId="77777777" w:rsidR="00EA4140" w:rsidRPr="00EA4140" w:rsidRDefault="00EA4140" w:rsidP="00EA4140">
      <w:pPr>
        <w:pStyle w:val="Bibliography"/>
        <w:rPr>
          <w:rFonts w:ascii="Georgia" w:hAnsi="Georgia"/>
          <w:lang w:val="en-US"/>
        </w:rPr>
      </w:pPr>
      <w:r w:rsidRPr="00EA4140">
        <w:rPr>
          <w:rFonts w:ascii="Georgia" w:hAnsi="Georgia"/>
          <w:lang w:val="en-US"/>
        </w:rPr>
        <w:t>4.</w:t>
      </w:r>
      <w:r w:rsidRPr="00EA4140">
        <w:rPr>
          <w:rFonts w:ascii="Georgia" w:hAnsi="Georgia"/>
          <w:lang w:val="en-US"/>
        </w:rPr>
        <w:tab/>
        <w:t xml:space="preserve">Rochmah, T. N., Rahmawati, I. T., Dahlui, M., Budiarto, W. &amp; Bilqis, N. Economic Burden of Stroke Disease: A Systematic Review. </w:t>
      </w:r>
      <w:r w:rsidRPr="00EA4140">
        <w:rPr>
          <w:rFonts w:ascii="Georgia" w:hAnsi="Georgia"/>
          <w:i/>
          <w:iCs/>
          <w:lang w:val="en-US"/>
        </w:rPr>
        <w:t>Int J Environ Res Public Health</w:t>
      </w:r>
      <w:r w:rsidRPr="00EA4140">
        <w:rPr>
          <w:rFonts w:ascii="Georgia" w:hAnsi="Georgia"/>
          <w:lang w:val="en-US"/>
        </w:rPr>
        <w:t xml:space="preserve"> </w:t>
      </w:r>
      <w:r w:rsidRPr="00EA4140">
        <w:rPr>
          <w:rFonts w:ascii="Georgia" w:hAnsi="Georgia"/>
          <w:b/>
          <w:bCs/>
          <w:lang w:val="en-US"/>
        </w:rPr>
        <w:t>18</w:t>
      </w:r>
      <w:r w:rsidRPr="00EA4140">
        <w:rPr>
          <w:rFonts w:ascii="Georgia" w:hAnsi="Georgia"/>
          <w:lang w:val="en-US"/>
        </w:rPr>
        <w:t>, 7552 (2021).</w:t>
      </w:r>
    </w:p>
    <w:p w14:paraId="1192E77E" w14:textId="77777777" w:rsidR="00EA4140" w:rsidRPr="00EA4140" w:rsidRDefault="00EA4140" w:rsidP="00EA4140">
      <w:pPr>
        <w:pStyle w:val="Bibliography"/>
        <w:rPr>
          <w:rFonts w:ascii="Georgia" w:hAnsi="Georgia"/>
          <w:lang w:val="en-US"/>
        </w:rPr>
      </w:pPr>
      <w:r w:rsidRPr="00EA4140">
        <w:rPr>
          <w:rFonts w:ascii="Georgia" w:hAnsi="Georgia"/>
          <w:lang w:val="en-US"/>
        </w:rPr>
        <w:t>5.</w:t>
      </w:r>
      <w:r w:rsidRPr="00EA4140">
        <w:rPr>
          <w:rFonts w:ascii="Georgia" w:hAnsi="Georgia"/>
          <w:lang w:val="en-US"/>
        </w:rPr>
        <w:tab/>
        <w:t xml:space="preserve">Jeuland, M., Tan Soo, J.-S. &amp; Shindell, D. The need for policies to reduce the costs of cleaner cooking in low income settings: Implications from systematic analysis of costs and benefits. </w:t>
      </w:r>
      <w:r w:rsidRPr="00EA4140">
        <w:rPr>
          <w:rFonts w:ascii="Georgia" w:hAnsi="Georgia"/>
          <w:i/>
          <w:iCs/>
          <w:lang w:val="en-US"/>
        </w:rPr>
        <w:t>Energy Policy</w:t>
      </w:r>
      <w:r w:rsidRPr="00EA4140">
        <w:rPr>
          <w:rFonts w:ascii="Georgia" w:hAnsi="Georgia"/>
          <w:lang w:val="en-US"/>
        </w:rPr>
        <w:t xml:space="preserve"> </w:t>
      </w:r>
      <w:r w:rsidRPr="00EA4140">
        <w:rPr>
          <w:rFonts w:ascii="Georgia" w:hAnsi="Georgia"/>
          <w:b/>
          <w:bCs/>
          <w:lang w:val="en-US"/>
        </w:rPr>
        <w:t>121</w:t>
      </w:r>
      <w:r w:rsidRPr="00EA4140">
        <w:rPr>
          <w:rFonts w:ascii="Georgia" w:hAnsi="Georgia"/>
          <w:lang w:val="en-US"/>
        </w:rPr>
        <w:t>, 275–285 (2018).</w:t>
      </w:r>
    </w:p>
    <w:p w14:paraId="4BC78C50" w14:textId="77777777" w:rsidR="00EA4140" w:rsidRPr="00EA4140" w:rsidRDefault="00EA4140" w:rsidP="00EA4140">
      <w:pPr>
        <w:pStyle w:val="Bibliography"/>
        <w:rPr>
          <w:rFonts w:ascii="Georgia" w:hAnsi="Georgia"/>
          <w:lang w:val="en-US"/>
        </w:rPr>
      </w:pPr>
      <w:r w:rsidRPr="00EA4140">
        <w:rPr>
          <w:rFonts w:ascii="Georgia" w:hAnsi="Georgia"/>
          <w:lang w:val="en-US"/>
        </w:rPr>
        <w:t>6.</w:t>
      </w:r>
      <w:r w:rsidRPr="00EA4140">
        <w:rPr>
          <w:rFonts w:ascii="Georgia" w:hAnsi="Georgia"/>
          <w:lang w:val="en-US"/>
        </w:rPr>
        <w:tab/>
        <w:t xml:space="preserve">Interagency Working Group on Social Cost of Greenhouse Gases. </w:t>
      </w:r>
      <w:r w:rsidRPr="00EA4140">
        <w:rPr>
          <w:rFonts w:ascii="Georgia" w:hAnsi="Georgia"/>
          <w:i/>
          <w:iCs/>
          <w:lang w:val="en-US"/>
        </w:rPr>
        <w:t>Technical Support Document: Social Cost of Carbon, Methane, and Nitrous Oxide Interim Estimates under Executive Order 13990</w:t>
      </w:r>
      <w:r w:rsidRPr="00EA4140">
        <w:rPr>
          <w:rFonts w:ascii="Georgia" w:hAnsi="Georgia"/>
          <w:lang w:val="en-US"/>
        </w:rPr>
        <w:t>. (2021).</w:t>
      </w:r>
    </w:p>
    <w:p w14:paraId="415EB41A" w14:textId="77777777" w:rsidR="00EA4140" w:rsidRPr="00EA4140" w:rsidRDefault="00EA4140" w:rsidP="00EA4140">
      <w:pPr>
        <w:pStyle w:val="Bibliography"/>
        <w:rPr>
          <w:rFonts w:ascii="Georgia" w:hAnsi="Georgia"/>
          <w:lang w:val="en-US"/>
        </w:rPr>
      </w:pPr>
      <w:r w:rsidRPr="00EA4140">
        <w:rPr>
          <w:rFonts w:ascii="Georgia" w:hAnsi="Georgia"/>
          <w:lang w:val="en-US"/>
        </w:rPr>
        <w:t>7.</w:t>
      </w:r>
      <w:r w:rsidRPr="00EA4140">
        <w:rPr>
          <w:rFonts w:ascii="Georgia" w:hAnsi="Georgia"/>
          <w:lang w:val="en-US"/>
        </w:rPr>
        <w:tab/>
        <w:t xml:space="preserve">Das, I. </w:t>
      </w:r>
      <w:r w:rsidRPr="00EA4140">
        <w:rPr>
          <w:rFonts w:ascii="Georgia" w:hAnsi="Georgia"/>
          <w:i/>
          <w:iCs/>
          <w:lang w:val="en-US"/>
        </w:rPr>
        <w:t>et al.</w:t>
      </w:r>
      <w:r w:rsidRPr="00EA4140">
        <w:rPr>
          <w:rFonts w:ascii="Georgia" w:hAnsi="Georgia"/>
          <w:lang w:val="en-US"/>
        </w:rPr>
        <w:t xml:space="preserve"> The benefits of action to reduce household air pollution (BAR-HAP) model: A new decision support tool. </w:t>
      </w:r>
      <w:r w:rsidRPr="00EA4140">
        <w:rPr>
          <w:rFonts w:ascii="Georgia" w:hAnsi="Georgia"/>
          <w:i/>
          <w:iCs/>
          <w:lang w:val="en-US"/>
        </w:rPr>
        <w:t>PLOS ONE</w:t>
      </w:r>
      <w:r w:rsidRPr="00EA4140">
        <w:rPr>
          <w:rFonts w:ascii="Georgia" w:hAnsi="Georgia"/>
          <w:lang w:val="en-US"/>
        </w:rPr>
        <w:t xml:space="preserve"> </w:t>
      </w:r>
      <w:r w:rsidRPr="00EA4140">
        <w:rPr>
          <w:rFonts w:ascii="Georgia" w:hAnsi="Georgia"/>
          <w:b/>
          <w:bCs/>
          <w:lang w:val="en-US"/>
        </w:rPr>
        <w:t>16</w:t>
      </w:r>
      <w:r w:rsidRPr="00EA4140">
        <w:rPr>
          <w:rFonts w:ascii="Georgia" w:hAnsi="Georgia"/>
          <w:lang w:val="en-US"/>
        </w:rPr>
        <w:t>, e0245729 (2021).</w:t>
      </w:r>
    </w:p>
    <w:p w14:paraId="69301785" w14:textId="77777777" w:rsidR="00EA4140" w:rsidRPr="00EA4140" w:rsidRDefault="00EA4140" w:rsidP="00EA4140">
      <w:pPr>
        <w:pStyle w:val="Bibliography"/>
        <w:rPr>
          <w:rFonts w:ascii="Georgia" w:hAnsi="Georgia"/>
          <w:lang w:val="en-US"/>
        </w:rPr>
      </w:pPr>
      <w:r w:rsidRPr="00EA4140">
        <w:rPr>
          <w:rFonts w:ascii="Georgia" w:hAnsi="Georgia"/>
          <w:lang w:val="en-US"/>
        </w:rPr>
        <w:t>8.</w:t>
      </w:r>
      <w:r w:rsidRPr="00EA4140">
        <w:rPr>
          <w:rFonts w:ascii="Georgia" w:hAnsi="Georgia"/>
          <w:lang w:val="en-US"/>
        </w:rPr>
        <w:tab/>
        <w:t xml:space="preserve">Dagnachew, A. G., Lucas, P. L., van Vuuren, D. P. &amp; Hof, A. F. </w:t>
      </w:r>
      <w:r w:rsidRPr="00EA4140">
        <w:rPr>
          <w:rFonts w:ascii="Georgia" w:hAnsi="Georgia"/>
          <w:i/>
          <w:iCs/>
          <w:lang w:val="en-US"/>
        </w:rPr>
        <w:t>Towards universal access to clean cooking solutions in sub-Saharan Africa</w:t>
      </w:r>
      <w:r w:rsidRPr="00EA4140">
        <w:rPr>
          <w:rFonts w:ascii="Georgia" w:hAnsi="Georgia"/>
          <w:lang w:val="en-US"/>
        </w:rPr>
        <w:t>.</w:t>
      </w:r>
    </w:p>
    <w:p w14:paraId="75032D7E" w14:textId="77777777" w:rsidR="00EA4140" w:rsidRPr="00EA4140" w:rsidRDefault="00EA4140" w:rsidP="00EA4140">
      <w:pPr>
        <w:pStyle w:val="Bibliography"/>
        <w:rPr>
          <w:rFonts w:ascii="Georgia" w:hAnsi="Georgia"/>
          <w:lang w:val="en-US"/>
        </w:rPr>
      </w:pPr>
      <w:r w:rsidRPr="00EA4140">
        <w:rPr>
          <w:rFonts w:ascii="Georgia" w:hAnsi="Georgia"/>
          <w:lang w:val="en-US"/>
        </w:rPr>
        <w:t>9.</w:t>
      </w:r>
      <w:r w:rsidRPr="00EA4140">
        <w:rPr>
          <w:rFonts w:ascii="Georgia" w:hAnsi="Georgia"/>
          <w:lang w:val="en-US"/>
        </w:rPr>
        <w:tab/>
        <w:t xml:space="preserve">Pope, D. </w:t>
      </w:r>
      <w:r w:rsidRPr="00EA4140">
        <w:rPr>
          <w:rFonts w:ascii="Georgia" w:hAnsi="Georgia"/>
          <w:i/>
          <w:iCs/>
          <w:lang w:val="en-US"/>
        </w:rPr>
        <w:t>et al.</w:t>
      </w:r>
      <w:r w:rsidRPr="00EA4140">
        <w:rPr>
          <w:rFonts w:ascii="Georgia" w:hAnsi="Georgia"/>
          <w:lang w:val="en-US"/>
        </w:rPr>
        <w:t xml:space="preserve"> Are cleaner cooking solutions clean enough? A systematic review and meta-analysis of particulate and carbon monoxide concentrations and exposures. </w:t>
      </w:r>
      <w:r w:rsidRPr="00EA4140">
        <w:rPr>
          <w:rFonts w:ascii="Georgia" w:hAnsi="Georgia"/>
          <w:i/>
          <w:iCs/>
          <w:lang w:val="en-US"/>
        </w:rPr>
        <w:t>ENVIRONMENTAL RESEARCH LETTERS</w:t>
      </w:r>
      <w:r w:rsidRPr="00EA4140">
        <w:rPr>
          <w:rFonts w:ascii="Georgia" w:hAnsi="Georgia"/>
          <w:lang w:val="en-US"/>
        </w:rPr>
        <w:t xml:space="preserve"> </w:t>
      </w:r>
      <w:r w:rsidRPr="00EA4140">
        <w:rPr>
          <w:rFonts w:ascii="Georgia" w:hAnsi="Georgia"/>
          <w:b/>
          <w:bCs/>
          <w:lang w:val="en-US"/>
        </w:rPr>
        <w:t>16</w:t>
      </w:r>
      <w:r w:rsidRPr="00EA4140">
        <w:rPr>
          <w:rFonts w:ascii="Georgia" w:hAnsi="Georgia"/>
          <w:lang w:val="en-US"/>
        </w:rPr>
        <w:t>, (2021).</w:t>
      </w:r>
    </w:p>
    <w:p w14:paraId="15F5355C" w14:textId="77777777" w:rsidR="00EA4140" w:rsidRPr="00EA4140" w:rsidRDefault="00EA4140" w:rsidP="00EA4140">
      <w:pPr>
        <w:pStyle w:val="Bibliography"/>
        <w:rPr>
          <w:rFonts w:ascii="Georgia" w:hAnsi="Georgia"/>
        </w:rPr>
      </w:pPr>
      <w:r w:rsidRPr="00EA4140">
        <w:rPr>
          <w:rFonts w:ascii="Georgia" w:hAnsi="Georgia"/>
          <w:lang w:val="en-US"/>
        </w:rPr>
        <w:t>10.</w:t>
      </w:r>
      <w:r w:rsidRPr="00EA4140">
        <w:rPr>
          <w:rFonts w:ascii="Georgia" w:hAnsi="Georgia"/>
          <w:lang w:val="en-US"/>
        </w:rPr>
        <w:tab/>
        <w:t xml:space="preserve">Saltelli, A., Tarantola, S., Campolongo, F. &amp; Ratto, M. </w:t>
      </w:r>
      <w:r w:rsidRPr="00EA4140">
        <w:rPr>
          <w:rFonts w:ascii="Georgia" w:hAnsi="Georgia"/>
          <w:i/>
          <w:iCs/>
          <w:lang w:val="en-US"/>
        </w:rPr>
        <w:t>Sensitivity analysis in practice - a guide to assessing scientific models</w:t>
      </w:r>
      <w:r w:rsidRPr="00EA4140">
        <w:rPr>
          <w:rFonts w:ascii="Georgia" w:hAnsi="Georgia"/>
          <w:lang w:val="en-US"/>
        </w:rPr>
        <w:t xml:space="preserve">. </w:t>
      </w:r>
      <w:r w:rsidRPr="00EA4140">
        <w:rPr>
          <w:rFonts w:ascii="Georgia" w:hAnsi="Georgia"/>
        </w:rPr>
        <w:t>(John Wiley &amp; Sons Ltd, 2004).</w:t>
      </w:r>
    </w:p>
    <w:p w14:paraId="39E4EEBF" w14:textId="7B0CC430" w:rsidR="00981197" w:rsidRPr="00C931D9" w:rsidRDefault="00385159" w:rsidP="001741B3">
      <w:pPr>
        <w:rPr>
          <w:lang w:val="en-US"/>
        </w:rPr>
      </w:pPr>
      <w:r>
        <w:rPr>
          <w:lang w:val="en-US"/>
        </w:rPr>
        <w:fldChar w:fldCharType="end"/>
      </w:r>
    </w:p>
    <w:sectPr w:rsidR="00981197" w:rsidRPr="00C931D9">
      <w:footerReference w:type="default" r:id="rId2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3C51B5" w14:textId="77777777" w:rsidR="00927165" w:rsidRDefault="00927165" w:rsidP="00AB37AC">
      <w:r>
        <w:separator/>
      </w:r>
    </w:p>
  </w:endnote>
  <w:endnote w:type="continuationSeparator" w:id="0">
    <w:p w14:paraId="6F95EF9D" w14:textId="77777777" w:rsidR="00927165" w:rsidRDefault="00927165"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026183"/>
      <w:docPartObj>
        <w:docPartGallery w:val="Page Numbers (Bottom of Page)"/>
        <w:docPartUnique/>
      </w:docPartObj>
    </w:sdtPr>
    <w:sdtEndPr>
      <w:rPr>
        <w:noProof/>
      </w:rPr>
    </w:sdtEndPr>
    <w:sdtContent>
      <w:p w14:paraId="688106CF" w14:textId="3BCB003C" w:rsidR="008E6B03" w:rsidRDefault="008E6B03">
        <w:pPr>
          <w:pStyle w:val="Footer"/>
          <w:jc w:val="right"/>
        </w:pPr>
        <w:r>
          <w:fldChar w:fldCharType="begin"/>
        </w:r>
        <w:r>
          <w:instrText xml:space="preserve"> PAGE   \* MERGEFORMAT </w:instrText>
        </w:r>
        <w:r>
          <w:fldChar w:fldCharType="separate"/>
        </w:r>
        <w:r w:rsidR="00DC1CB6">
          <w:rPr>
            <w:noProof/>
          </w:rPr>
          <w:t>14</w:t>
        </w:r>
        <w:r>
          <w:rPr>
            <w:noProof/>
          </w:rPr>
          <w:fldChar w:fldCharType="end"/>
        </w:r>
      </w:p>
    </w:sdtContent>
  </w:sdt>
  <w:p w14:paraId="39E4EEC7" w14:textId="77777777" w:rsidR="008B4399" w:rsidRDefault="008B43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18AE18" w14:textId="77777777" w:rsidR="00927165" w:rsidRDefault="00927165" w:rsidP="00AB37AC">
      <w:r>
        <w:separator/>
      </w:r>
    </w:p>
  </w:footnote>
  <w:footnote w:type="continuationSeparator" w:id="0">
    <w:p w14:paraId="1CD98CF1" w14:textId="77777777" w:rsidR="00927165" w:rsidRDefault="00927165" w:rsidP="00AB37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E"/>
    <w:multiLevelType w:val="singleLevel"/>
    <w:tmpl w:val="1D48B74E"/>
    <w:lvl w:ilvl="0">
      <w:start w:val="1"/>
      <w:numFmt w:val="decimal"/>
      <w:lvlText w:val="%1."/>
      <w:lvlJc w:val="left"/>
      <w:pPr>
        <w:tabs>
          <w:tab w:val="num" w:pos="926"/>
        </w:tabs>
        <w:ind w:left="926" w:hanging="360"/>
      </w:pPr>
    </w:lvl>
  </w:abstractNum>
  <w:abstractNum w:abstractNumId="1" w15:restartNumberingAfterBreak="0">
    <w:nsid w:val="FFFFFF7F"/>
    <w:multiLevelType w:val="singleLevel"/>
    <w:tmpl w:val="54C20190"/>
    <w:lvl w:ilvl="0">
      <w:start w:val="1"/>
      <w:numFmt w:val="decimal"/>
      <w:lvlText w:val="%1."/>
      <w:lvlJc w:val="left"/>
      <w:pPr>
        <w:tabs>
          <w:tab w:val="num" w:pos="643"/>
        </w:tabs>
        <w:ind w:left="643" w:hanging="360"/>
      </w:pPr>
    </w:lvl>
  </w:abstractNum>
  <w:abstractNum w:abstractNumId="2" w15:restartNumberingAfterBreak="0">
    <w:nsid w:val="FFFFFF82"/>
    <w:multiLevelType w:val="singleLevel"/>
    <w:tmpl w:val="31A8697A"/>
    <w:lvl w:ilvl="0">
      <w:start w:val="1"/>
      <w:numFmt w:val="bullet"/>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6986C584"/>
    <w:lvl w:ilvl="0">
      <w:start w:val="1"/>
      <w:numFmt w:val="bullet"/>
      <w:pStyle w:val="ListBullet2"/>
      <w:lvlText w:val=""/>
      <w:lvlJc w:val="left"/>
      <w:pPr>
        <w:tabs>
          <w:tab w:val="num" w:pos="643"/>
        </w:tabs>
        <w:ind w:left="643" w:hanging="360"/>
      </w:pPr>
      <w:rPr>
        <w:rFonts w:ascii="Symbol" w:hAnsi="Symbol" w:hint="default"/>
      </w:rPr>
    </w:lvl>
  </w:abstractNum>
  <w:abstractNum w:abstractNumId="4" w15:restartNumberingAfterBreak="0">
    <w:nsid w:val="FFFFFF88"/>
    <w:multiLevelType w:val="singleLevel"/>
    <w:tmpl w:val="BA340F86"/>
    <w:lvl w:ilvl="0">
      <w:start w:val="1"/>
      <w:numFmt w:val="decimal"/>
      <w:lvlText w:val="%1."/>
      <w:lvlJc w:val="left"/>
      <w:pPr>
        <w:tabs>
          <w:tab w:val="num" w:pos="360"/>
        </w:tabs>
        <w:ind w:left="360" w:hanging="360"/>
      </w:pPr>
    </w:lvl>
  </w:abstractNum>
  <w:abstractNum w:abstractNumId="5" w15:restartNumberingAfterBreak="0">
    <w:nsid w:val="172D5935"/>
    <w:multiLevelType w:val="hybridMultilevel"/>
    <w:tmpl w:val="2F5A0B48"/>
    <w:lvl w:ilvl="0" w:tplc="1C46340C">
      <w:start w:val="17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ListBullet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7" w15:restartNumberingAfterBreak="0">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0" w15:restartNumberingAfterBreak="0">
    <w:nsid w:val="7B4D14AE"/>
    <w:multiLevelType w:val="hybridMultilevel"/>
    <w:tmpl w:val="2DA8DC40"/>
    <w:lvl w:ilvl="0" w:tplc="E8F49202">
      <w:start w:val="1"/>
      <w:numFmt w:val="bullet"/>
      <w:pStyle w:val="ListBullet"/>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num w:numId="1">
    <w:abstractNumId w:val="7"/>
  </w:num>
  <w:num w:numId="2">
    <w:abstractNumId w:val="1"/>
  </w:num>
  <w:num w:numId="3">
    <w:abstractNumId w:val="0"/>
  </w:num>
  <w:num w:numId="4">
    <w:abstractNumId w:val="8"/>
  </w:num>
  <w:num w:numId="5">
    <w:abstractNumId w:val="3"/>
  </w:num>
  <w:num w:numId="6">
    <w:abstractNumId w:val="2"/>
  </w:num>
  <w:num w:numId="7">
    <w:abstractNumId w:val="4"/>
  </w:num>
  <w:num w:numId="8">
    <w:abstractNumId w:val="6"/>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7"/>
    <w:lvlOverride w:ilvl="0">
      <w:lvl w:ilvl="0">
        <w:start w:val="1"/>
        <w:numFmt w:val="decimal"/>
        <w:pStyle w:val="KTHNumreradlistaNumreradlista"/>
        <w:lvlText w:val="%1."/>
        <w:lvlJc w:val="left"/>
        <w:pPr>
          <w:ind w:left="360" w:hanging="3"/>
        </w:pPr>
        <w:rPr>
          <w:rFonts w:hint="default"/>
        </w:rPr>
      </w:lvl>
    </w:lvlOverride>
    <w:lvlOverride w:ilvl="1">
      <w:lvl w:ilvl="1">
        <w:start w:val="1"/>
        <w:numFmt w:val="lowerLetter"/>
        <w:pStyle w:val="KTHNumreradlista2Numreradlista2"/>
        <w:lvlText w:val="%2."/>
        <w:lvlJc w:val="left"/>
        <w:pPr>
          <w:tabs>
            <w:tab w:val="num" w:pos="1077"/>
          </w:tabs>
          <w:ind w:left="1077" w:firstLine="0"/>
        </w:pPr>
        <w:rPr>
          <w:rFonts w:hint="default"/>
        </w:rPr>
      </w:lvl>
    </w:lvlOverride>
    <w:lvlOverride w:ilvl="2">
      <w:lvl w:ilvl="2">
        <w:start w:val="1"/>
        <w:numFmt w:val="lowerRoman"/>
        <w:pStyle w:val="KTHNumreradlista3Numreradlista3"/>
        <w:lvlText w:val="%3."/>
        <w:lvlJc w:val="left"/>
        <w:pPr>
          <w:ind w:left="357" w:firstLine="1622"/>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10"/>
  <w:removePersonalInformation/>
  <w:removeDateAndTime/>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1304"/>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7B5E"/>
    <w:rsid w:val="00021D1D"/>
    <w:rsid w:val="00036534"/>
    <w:rsid w:val="00037A26"/>
    <w:rsid w:val="00056B08"/>
    <w:rsid w:val="000B4D37"/>
    <w:rsid w:val="000E0B56"/>
    <w:rsid w:val="000F0D78"/>
    <w:rsid w:val="000F5095"/>
    <w:rsid w:val="0011606D"/>
    <w:rsid w:val="00125DB0"/>
    <w:rsid w:val="00131443"/>
    <w:rsid w:val="001330ED"/>
    <w:rsid w:val="00142B3B"/>
    <w:rsid w:val="001621F9"/>
    <w:rsid w:val="001741B3"/>
    <w:rsid w:val="0018642A"/>
    <w:rsid w:val="00196251"/>
    <w:rsid w:val="001D0A6E"/>
    <w:rsid w:val="001F3547"/>
    <w:rsid w:val="00264FFD"/>
    <w:rsid w:val="00285884"/>
    <w:rsid w:val="002A115A"/>
    <w:rsid w:val="002E47D4"/>
    <w:rsid w:val="00310604"/>
    <w:rsid w:val="003816DE"/>
    <w:rsid w:val="00383258"/>
    <w:rsid w:val="00385159"/>
    <w:rsid w:val="00385D78"/>
    <w:rsid w:val="003A221F"/>
    <w:rsid w:val="003B55F6"/>
    <w:rsid w:val="003D5E50"/>
    <w:rsid w:val="00421FEA"/>
    <w:rsid w:val="00435BAD"/>
    <w:rsid w:val="004537A2"/>
    <w:rsid w:val="004607F2"/>
    <w:rsid w:val="00473BD3"/>
    <w:rsid w:val="00477469"/>
    <w:rsid w:val="00484AB4"/>
    <w:rsid w:val="004A3440"/>
    <w:rsid w:val="004B3394"/>
    <w:rsid w:val="004E44F5"/>
    <w:rsid w:val="004F684C"/>
    <w:rsid w:val="00516DE4"/>
    <w:rsid w:val="00523FF5"/>
    <w:rsid w:val="00547786"/>
    <w:rsid w:val="00547E65"/>
    <w:rsid w:val="0057553D"/>
    <w:rsid w:val="00611DEC"/>
    <w:rsid w:val="00621322"/>
    <w:rsid w:val="006574CC"/>
    <w:rsid w:val="006B5D3A"/>
    <w:rsid w:val="006B6E11"/>
    <w:rsid w:val="006C3154"/>
    <w:rsid w:val="007403E5"/>
    <w:rsid w:val="00757D1F"/>
    <w:rsid w:val="007835A7"/>
    <w:rsid w:val="007909B6"/>
    <w:rsid w:val="00792464"/>
    <w:rsid w:val="007D0976"/>
    <w:rsid w:val="007F3C19"/>
    <w:rsid w:val="00805F13"/>
    <w:rsid w:val="0081628B"/>
    <w:rsid w:val="008245FB"/>
    <w:rsid w:val="00825507"/>
    <w:rsid w:val="0082686B"/>
    <w:rsid w:val="00863257"/>
    <w:rsid w:val="00873303"/>
    <w:rsid w:val="008815CA"/>
    <w:rsid w:val="008822FA"/>
    <w:rsid w:val="008A65A6"/>
    <w:rsid w:val="008B14D9"/>
    <w:rsid w:val="008B4399"/>
    <w:rsid w:val="008E4593"/>
    <w:rsid w:val="008E6B03"/>
    <w:rsid w:val="00922FFA"/>
    <w:rsid w:val="00923193"/>
    <w:rsid w:val="009240E0"/>
    <w:rsid w:val="00927165"/>
    <w:rsid w:val="009361E7"/>
    <w:rsid w:val="00966C90"/>
    <w:rsid w:val="00981197"/>
    <w:rsid w:val="009A3428"/>
    <w:rsid w:val="009A59C3"/>
    <w:rsid w:val="00A265DE"/>
    <w:rsid w:val="00A37248"/>
    <w:rsid w:val="00A42E7E"/>
    <w:rsid w:val="00A506FD"/>
    <w:rsid w:val="00A77340"/>
    <w:rsid w:val="00A833EA"/>
    <w:rsid w:val="00AA3946"/>
    <w:rsid w:val="00AB11C2"/>
    <w:rsid w:val="00AB37AC"/>
    <w:rsid w:val="00AD5B1E"/>
    <w:rsid w:val="00AF0371"/>
    <w:rsid w:val="00B02309"/>
    <w:rsid w:val="00B411DA"/>
    <w:rsid w:val="00B5121A"/>
    <w:rsid w:val="00B524CD"/>
    <w:rsid w:val="00B74239"/>
    <w:rsid w:val="00B819A0"/>
    <w:rsid w:val="00B90528"/>
    <w:rsid w:val="00BB4D2F"/>
    <w:rsid w:val="00BC64D7"/>
    <w:rsid w:val="00BC7BB6"/>
    <w:rsid w:val="00BC7DF3"/>
    <w:rsid w:val="00BD10EE"/>
    <w:rsid w:val="00BE5685"/>
    <w:rsid w:val="00C01413"/>
    <w:rsid w:val="00C06690"/>
    <w:rsid w:val="00C33F81"/>
    <w:rsid w:val="00C46B7C"/>
    <w:rsid w:val="00C65034"/>
    <w:rsid w:val="00C87FA2"/>
    <w:rsid w:val="00C91570"/>
    <w:rsid w:val="00C931D9"/>
    <w:rsid w:val="00CB22DB"/>
    <w:rsid w:val="00CC4752"/>
    <w:rsid w:val="00CD3D58"/>
    <w:rsid w:val="00CF5BFD"/>
    <w:rsid w:val="00D2245B"/>
    <w:rsid w:val="00D25BD4"/>
    <w:rsid w:val="00D3345A"/>
    <w:rsid w:val="00D64BA5"/>
    <w:rsid w:val="00D75CEE"/>
    <w:rsid w:val="00DA5451"/>
    <w:rsid w:val="00DC1CB6"/>
    <w:rsid w:val="00DD7B5E"/>
    <w:rsid w:val="00E027D6"/>
    <w:rsid w:val="00E03FE2"/>
    <w:rsid w:val="00E4095E"/>
    <w:rsid w:val="00E53590"/>
    <w:rsid w:val="00E5583B"/>
    <w:rsid w:val="00EA4140"/>
    <w:rsid w:val="00EB07F4"/>
    <w:rsid w:val="00EB52E4"/>
    <w:rsid w:val="00EC00BD"/>
    <w:rsid w:val="00EF1D64"/>
    <w:rsid w:val="00F1740B"/>
    <w:rsid w:val="00F57388"/>
    <w:rsid w:val="00F724C4"/>
    <w:rsid w:val="00F94E56"/>
    <w:rsid w:val="00FA2711"/>
    <w:rsid w:val="00FC5FBC"/>
    <w:rsid w:val="00FE3A70"/>
    <w:rsid w:val="00FF337B"/>
    <w:rsid w:val="00FF394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9E4EE3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sv-SE" w:eastAsia="en-US" w:bidi="ar-SA"/>
      </w:rPr>
    </w:rPrDefault>
    <w:pPrDefault/>
  </w:docDefaults>
  <w:latentStyles w:defLockedState="0" w:defUIPriority="99" w:defSemiHidden="0" w:defUnhideWhenUsed="0" w:defQFormat="0" w:count="371">
    <w:lsdException w:name="Normal" w:uiPriority="0" w:qFormat="1"/>
    <w:lsdException w:name="heading 1" w:uiPriority="3" w:qFormat="1"/>
    <w:lsdException w:name="heading 2" w:uiPriority="3" w:qFormat="1"/>
    <w:lsdException w:name="heading 3" w:uiPriority="3" w:qFormat="1"/>
    <w:lsdException w:name="heading 4" w:uiPriority="3"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8"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uiPriority="7"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8"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 w:unhideWhenUsed="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uiPriority="5" w:unhideWhenUsed="1"/>
    <w:lsdException w:name="List Bullet 3" w:uiPriority="5"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lsdException w:name="Closing" w:semiHidden="1" w:unhideWhenUsed="1"/>
    <w:lsdException w:name="Signature" w:semiHidden="1" w:unhideWhenUsed="1"/>
    <w:lsdException w:name="Default Paragraph Font" w:semiHidden="1" w:uiPriority="1" w:unhideWhenUsed="1"/>
    <w:lsdException w:name="Body Text"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4"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8"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41B3"/>
  </w:style>
  <w:style w:type="paragraph" w:styleId="Heading1">
    <w:name w:val="heading 1"/>
    <w:aliases w:val="KTH Rubrik 1"/>
    <w:basedOn w:val="Normal"/>
    <w:next w:val="BodyText"/>
    <w:link w:val="Heading1Char"/>
    <w:uiPriority w:val="3"/>
    <w:qFormat/>
    <w:rsid w:val="00923193"/>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Heading2">
    <w:name w:val="heading 2"/>
    <w:aliases w:val="KTH Rubrik 2"/>
    <w:basedOn w:val="Normal"/>
    <w:next w:val="BodyText"/>
    <w:link w:val="Heading2Char"/>
    <w:uiPriority w:val="3"/>
    <w:qFormat/>
    <w:rsid w:val="00923193"/>
    <w:pPr>
      <w:keepNext/>
      <w:keepLines/>
      <w:spacing w:before="240" w:after="80" w:line="260" w:lineRule="atLeast"/>
      <w:outlineLvl w:val="1"/>
    </w:pPr>
    <w:rPr>
      <w:rFonts w:asciiTheme="majorHAnsi" w:eastAsiaTheme="majorEastAsia" w:hAnsiTheme="majorHAnsi" w:cstheme="majorBidi"/>
      <w:b/>
      <w:bCs/>
      <w:szCs w:val="26"/>
    </w:rPr>
  </w:style>
  <w:style w:type="paragraph" w:styleId="Heading3">
    <w:name w:val="heading 3"/>
    <w:aliases w:val="KTH Rubrik 3"/>
    <w:basedOn w:val="Normal"/>
    <w:next w:val="BodyText"/>
    <w:link w:val="Heading3Char"/>
    <w:uiPriority w:val="3"/>
    <w:qFormat/>
    <w:rsid w:val="00923193"/>
    <w:pPr>
      <w:keepNext/>
      <w:keepLines/>
      <w:spacing w:before="240" w:after="60" w:line="260" w:lineRule="atLeast"/>
      <w:outlineLvl w:val="2"/>
    </w:pPr>
    <w:rPr>
      <w:rFonts w:asciiTheme="majorHAnsi" w:eastAsiaTheme="majorEastAsia" w:hAnsiTheme="majorHAnsi" w:cstheme="majorBidi"/>
      <w:bCs/>
    </w:rPr>
  </w:style>
  <w:style w:type="paragraph" w:styleId="Heading4">
    <w:name w:val="heading 4"/>
    <w:aliases w:val="KTH Rubrik 4"/>
    <w:basedOn w:val="Normal"/>
    <w:next w:val="BodyText"/>
    <w:link w:val="Heading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11"/>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11"/>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1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11"/>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11"/>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uiPriority w:val="1"/>
    <w:qFormat/>
    <w:rsid w:val="00C33F81"/>
    <w:pPr>
      <w:spacing w:after="240" w:line="260" w:lineRule="atLeast"/>
    </w:pPr>
  </w:style>
  <w:style w:type="character" w:customStyle="1" w:styleId="BodyTextChar">
    <w:name w:val="Body Text Char"/>
    <w:aliases w:val="KTH Brödtext Char"/>
    <w:basedOn w:val="DefaultParagraphFont"/>
    <w:link w:val="BodyText"/>
    <w:uiPriority w:val="1"/>
    <w:rsid w:val="001741B3"/>
  </w:style>
  <w:style w:type="paragraph" w:styleId="BodyText2">
    <w:name w:val="Body Text 2"/>
    <w:aliases w:val="KTH Brödtext 2"/>
    <w:basedOn w:val="BodyText"/>
    <w:link w:val="BodyText2Char"/>
    <w:uiPriority w:val="4"/>
    <w:rsid w:val="004A3440"/>
    <w:pPr>
      <w:ind w:firstLine="357"/>
    </w:pPr>
  </w:style>
  <w:style w:type="character" w:customStyle="1" w:styleId="BodyText2Char">
    <w:name w:val="Body Text 2 Char"/>
    <w:aliases w:val="KTH Brödtext 2 Char"/>
    <w:basedOn w:val="DefaultParagraphFont"/>
    <w:link w:val="BodyText2"/>
    <w:uiPriority w:val="4"/>
    <w:rsid w:val="004A3440"/>
  </w:style>
  <w:style w:type="character" w:customStyle="1" w:styleId="Heading1Char">
    <w:name w:val="Heading 1 Char"/>
    <w:aliases w:val="KTH Rubrik 1 Char"/>
    <w:basedOn w:val="DefaultParagraphFont"/>
    <w:link w:val="Heading1"/>
    <w:uiPriority w:val="3"/>
    <w:rsid w:val="00923193"/>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3"/>
    <w:rsid w:val="00923193"/>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3"/>
    <w:rsid w:val="00923193"/>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3"/>
    <w:rsid w:val="00923193"/>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AD5B1E"/>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
    <w:basedOn w:val="DefaultParagraphFont"/>
    <w:link w:val="Subtitle"/>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4"/>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4"/>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4"/>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10"/>
      </w:numPr>
      <w:contextualSpacing/>
    </w:pPr>
  </w:style>
  <w:style w:type="paragraph" w:styleId="ListBullet2">
    <w:name w:val="List Bullet 2"/>
    <w:aliases w:val="KTH Punktlista 2"/>
    <w:basedOn w:val="Normal"/>
    <w:uiPriority w:val="99"/>
    <w:semiHidden/>
    <w:rsid w:val="003D5E50"/>
    <w:pPr>
      <w:numPr>
        <w:numId w:val="5"/>
      </w:numPr>
      <w:contextualSpacing/>
    </w:pPr>
  </w:style>
  <w:style w:type="paragraph" w:styleId="ListBullet3">
    <w:name w:val="List Bullet 3"/>
    <w:aliases w:val="KTH Punktlista 3"/>
    <w:basedOn w:val="ListBullet"/>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Heading1"/>
    <w:next w:val="BodyText"/>
    <w:uiPriority w:val="6"/>
    <w:qFormat/>
    <w:rsid w:val="00BC7DF3"/>
    <w:pPr>
      <w:numPr>
        <w:numId w:val="11"/>
      </w:numPr>
      <w:ind w:left="431" w:hanging="431"/>
    </w:pPr>
  </w:style>
  <w:style w:type="paragraph" w:customStyle="1" w:styleId="KTHnRubrik2">
    <w:name w:val="KTH nRubrik 2"/>
    <w:basedOn w:val="Heading2"/>
    <w:next w:val="BodyText"/>
    <w:uiPriority w:val="6"/>
    <w:qFormat/>
    <w:rsid w:val="00BC7DF3"/>
    <w:pPr>
      <w:numPr>
        <w:ilvl w:val="1"/>
        <w:numId w:val="11"/>
      </w:numPr>
      <w:ind w:left="578" w:hanging="578"/>
    </w:pPr>
  </w:style>
  <w:style w:type="paragraph" w:customStyle="1" w:styleId="KTHnRubrik3">
    <w:name w:val="KTH nRubrik 3"/>
    <w:basedOn w:val="Heading3"/>
    <w:next w:val="BodyText"/>
    <w:uiPriority w:val="6"/>
    <w:qFormat/>
    <w:rsid w:val="00BC7DF3"/>
    <w:pPr>
      <w:numPr>
        <w:ilvl w:val="2"/>
        <w:numId w:val="11"/>
      </w:numPr>
    </w:pPr>
  </w:style>
  <w:style w:type="paragraph" w:customStyle="1" w:styleId="KTHnRubrik4">
    <w:name w:val="KTH nRubrik 4"/>
    <w:basedOn w:val="Heading4"/>
    <w:next w:val="BodyText"/>
    <w:uiPriority w:val="6"/>
    <w:qFormat/>
    <w:rsid w:val="00BC7DF3"/>
    <w:pPr>
      <w:numPr>
        <w:ilvl w:val="3"/>
        <w:numId w:val="11"/>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rPr>
  </w:style>
  <w:style w:type="paragraph" w:styleId="TOCHeading">
    <w:name w:val="TOC Heading"/>
    <w:basedOn w:val="KTHTitel"/>
    <w:next w:val="Normal"/>
    <w:uiPriority w:val="38"/>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99"/>
    <w:rsid w:val="00C87FA2"/>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99"/>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rsid w:val="001F3547"/>
    <w:pPr>
      <w:spacing w:after="100"/>
      <w:ind w:left="400"/>
    </w:pPr>
  </w:style>
  <w:style w:type="paragraph" w:styleId="EnvelopeAddress">
    <w:name w:val="envelope address"/>
    <w:basedOn w:val="Normal"/>
    <w:uiPriority w:val="7"/>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paragraph" w:styleId="Bibliography">
    <w:name w:val="Bibliography"/>
    <w:basedOn w:val="Normal"/>
    <w:next w:val="Normal"/>
    <w:uiPriority w:val="37"/>
    <w:unhideWhenUsed/>
    <w:rsid w:val="00385159"/>
    <w:pPr>
      <w:tabs>
        <w:tab w:val="left" w:pos="264"/>
      </w:tabs>
      <w:spacing w:line="480" w:lineRule="auto"/>
      <w:ind w:left="264" w:hanging="264"/>
    </w:pPr>
  </w:style>
  <w:style w:type="table" w:styleId="TableGrid">
    <w:name w:val="Table Grid"/>
    <w:basedOn w:val="TableNormal"/>
    <w:uiPriority w:val="59"/>
    <w:rsid w:val="003851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E027D6"/>
    <w:pPr>
      <w:spacing w:after="200"/>
    </w:pPr>
    <w:rPr>
      <w:i/>
      <w:iCs/>
      <w:color w:val="1954A6" w:themeColor="text2"/>
      <w:sz w:val="18"/>
      <w:szCs w:val="18"/>
    </w:rPr>
  </w:style>
  <w:style w:type="paragraph" w:customStyle="1" w:styleId="MDPI21heading1">
    <w:name w:val="MDPI_2.1_heading1"/>
    <w:basedOn w:val="Normal"/>
    <w:qFormat/>
    <w:rsid w:val="009240E0"/>
    <w:pPr>
      <w:adjustRightInd w:val="0"/>
      <w:snapToGrid w:val="0"/>
      <w:spacing w:before="240" w:after="120" w:line="260" w:lineRule="atLeast"/>
      <w:outlineLvl w:val="0"/>
    </w:pPr>
    <w:rPr>
      <w:rFonts w:ascii="Palatino Linotype" w:eastAsia="Times New Roman" w:hAnsi="Palatino Linotype" w:cs="Times New Roman"/>
      <w:b/>
      <w:color w:val="000000"/>
      <w:szCs w:val="22"/>
      <w:lang w:val="en-US" w:eastAsia="de-DE" w:bidi="en-US"/>
    </w:rPr>
  </w:style>
  <w:style w:type="character" w:styleId="CommentReference">
    <w:name w:val="annotation reference"/>
    <w:basedOn w:val="DefaultParagraphFont"/>
    <w:uiPriority w:val="99"/>
    <w:semiHidden/>
    <w:unhideWhenUsed/>
    <w:rsid w:val="001330ED"/>
    <w:rPr>
      <w:sz w:val="16"/>
      <w:szCs w:val="16"/>
    </w:rPr>
  </w:style>
  <w:style w:type="paragraph" w:styleId="CommentText">
    <w:name w:val="annotation text"/>
    <w:basedOn w:val="Normal"/>
    <w:link w:val="CommentTextChar"/>
    <w:uiPriority w:val="99"/>
    <w:semiHidden/>
    <w:unhideWhenUsed/>
    <w:rsid w:val="001330ED"/>
  </w:style>
  <w:style w:type="character" w:customStyle="1" w:styleId="CommentTextChar">
    <w:name w:val="Comment Text Char"/>
    <w:basedOn w:val="DefaultParagraphFont"/>
    <w:link w:val="CommentText"/>
    <w:uiPriority w:val="99"/>
    <w:semiHidden/>
    <w:rsid w:val="001330ED"/>
  </w:style>
  <w:style w:type="paragraph" w:styleId="CommentSubject">
    <w:name w:val="annotation subject"/>
    <w:basedOn w:val="CommentText"/>
    <w:next w:val="CommentText"/>
    <w:link w:val="CommentSubjectChar"/>
    <w:uiPriority w:val="99"/>
    <w:semiHidden/>
    <w:unhideWhenUsed/>
    <w:rsid w:val="001330ED"/>
    <w:rPr>
      <w:b/>
      <w:bCs/>
    </w:rPr>
  </w:style>
  <w:style w:type="character" w:customStyle="1" w:styleId="CommentSubjectChar">
    <w:name w:val="Comment Subject Char"/>
    <w:basedOn w:val="CommentTextChar"/>
    <w:link w:val="CommentSubject"/>
    <w:uiPriority w:val="99"/>
    <w:semiHidden/>
    <w:rsid w:val="001330ED"/>
    <w:rPr>
      <w:b/>
      <w:bCs/>
    </w:rPr>
  </w:style>
  <w:style w:type="paragraph" w:styleId="BalloonText">
    <w:name w:val="Balloon Text"/>
    <w:basedOn w:val="Normal"/>
    <w:link w:val="BalloonTextChar"/>
    <w:uiPriority w:val="99"/>
    <w:semiHidden/>
    <w:unhideWhenUsed/>
    <w:rsid w:val="001330E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30E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2942604">
      <w:bodyDiv w:val="1"/>
      <w:marLeft w:val="0"/>
      <w:marRight w:val="0"/>
      <w:marTop w:val="0"/>
      <w:marBottom w:val="0"/>
      <w:divBdr>
        <w:top w:val="none" w:sz="0" w:space="0" w:color="auto"/>
        <w:left w:val="none" w:sz="0" w:space="0" w:color="auto"/>
        <w:bottom w:val="none" w:sz="0" w:space="0" w:color="auto"/>
        <w:right w:val="none" w:sz="0" w:space="0" w:color="auto"/>
      </w:divBdr>
    </w:div>
    <w:div w:id="2057777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A82B7371D8E4D845AB2141135A9D5464" ma:contentTypeVersion="13" ma:contentTypeDescription="Skapa ett nytt dokument." ma:contentTypeScope="" ma:versionID="bbadcd011adf47ec5f71633d15020933">
  <xsd:schema xmlns:xsd="http://www.w3.org/2001/XMLSchema" xmlns:xs="http://www.w3.org/2001/XMLSchema" xmlns:p="http://schemas.microsoft.com/office/2006/metadata/properties" xmlns:ns3="2a4c2698-1ad2-4419-a691-7293414a1206" xmlns:ns4="68d613f7-1f7a-40bc-b91e-f6165451e0c5" targetNamespace="http://schemas.microsoft.com/office/2006/metadata/properties" ma:root="true" ma:fieldsID="f9f07a85fe8e59cf89266e690f3d98eb" ns3:_="" ns4:_="">
    <xsd:import namespace="2a4c2698-1ad2-4419-a691-7293414a1206"/>
    <xsd:import namespace="68d613f7-1f7a-40bc-b91e-f6165451e0c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4c2698-1ad2-4419-a691-7293414a12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8d613f7-1f7a-40bc-b91e-f6165451e0c5" elementFormDefault="qualified">
    <xsd:import namespace="http://schemas.microsoft.com/office/2006/documentManagement/types"/>
    <xsd:import namespace="http://schemas.microsoft.com/office/infopath/2007/PartnerControls"/>
    <xsd:element name="SharedWithUsers" ma:index="12"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lat med information" ma:internalName="SharedWithDetails" ma:readOnly="true">
      <xsd:simpleType>
        <xsd:restriction base="dms:Note">
          <xsd:maxLength value="255"/>
        </xsd:restriction>
      </xsd:simpleType>
    </xsd:element>
    <xsd:element name="SharingHintHash" ma:index="14" nillable="true" ma:displayName="Delar tips,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BF78CFB-A953-4F72-8D11-957CD3F643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4c2698-1ad2-4419-a691-7293414a1206"/>
    <ds:schemaRef ds:uri="68d613f7-1f7a-40bc-b91e-f6165451e0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BE04D7B-E56A-4610-B951-7DC81467B05E}">
  <ds:schemaRefs>
    <ds:schemaRef ds:uri="http://schemas.microsoft.com/office/infopath/2007/PartnerControls"/>
    <ds:schemaRef ds:uri="http://purl.org/dc/elements/1.1/"/>
    <ds:schemaRef ds:uri="http://schemas.microsoft.com/office/2006/metadata/properties"/>
    <ds:schemaRef ds:uri="2a4c2698-1ad2-4419-a691-7293414a1206"/>
    <ds:schemaRef ds:uri="http://purl.org/dc/terms/"/>
    <ds:schemaRef ds:uri="http://schemas.openxmlformats.org/package/2006/metadata/core-properties"/>
    <ds:schemaRef ds:uri="http://schemas.microsoft.com/office/2006/documentManagement/types"/>
    <ds:schemaRef ds:uri="68d613f7-1f7a-40bc-b91e-f6165451e0c5"/>
    <ds:schemaRef ds:uri="http://www.w3.org/XML/1998/namespace"/>
    <ds:schemaRef ds:uri="http://purl.org/dc/dcmitype/"/>
  </ds:schemaRefs>
</ds:datastoreItem>
</file>

<file path=customXml/itemProps3.xml><?xml version="1.0" encoding="utf-8"?>
<ds:datastoreItem xmlns:ds="http://schemas.openxmlformats.org/officeDocument/2006/customXml" ds:itemID="{63B4A776-19F2-4A31-B976-E457D9F09E4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16307</Words>
  <Characters>92954</Characters>
  <Application>Microsoft Office Word</Application>
  <DocSecurity>0</DocSecurity>
  <Lines>774</Lines>
  <Paragraphs>218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109043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2022-04-17T12:04:00Z</dcterms:created>
  <dcterms:modified xsi:type="dcterms:W3CDTF">2022-04-22T11:08:00Z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zotero-version="5.0.86"&gt;&lt;session id="jFqt9YS7"/&gt;&lt;style id="http://www.zotero.org/styles/nature" hasBibliography="1" bibliographyStyleHasBeenSet="1"/&gt;&lt;prefs&gt;&lt;pref name="fieldType" value="Field"/&gt;&lt;/prefs&gt;&lt;/data&gt;</vt:lpwstr>
  </property>
  <property fmtid="{D5CDD505-2E9C-101B-9397-08002B2CF9AE}" pid="3" name="ContentTypeId">
    <vt:lpwstr>0x010100A82B7371D8E4D845AB2141135A9D5464</vt:lpwstr>
  </property>
</Properties>
</file>