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46976" w14:textId="7B26EBF5" w:rsidR="008B1EA7" w:rsidRDefault="008B1EA7" w:rsidP="00CF21EF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Figure</w:t>
      </w:r>
      <w:r>
        <w:rPr>
          <w:rFonts w:ascii="Times New Roman" w:hAnsi="Times New Roman"/>
          <w:b/>
          <w:sz w:val="24"/>
          <w:szCs w:val="24"/>
        </w:rPr>
        <w:t xml:space="preserve"> S1</w:t>
      </w:r>
    </w:p>
    <w:p w14:paraId="31349D9F" w14:textId="36E862F3" w:rsidR="008B1EA7" w:rsidRDefault="008B1EA7" w:rsidP="00CF21EF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B1EA7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77539325" wp14:editId="61864606">
            <wp:extent cx="8267700" cy="465035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2466" cy="4658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562C1" w14:textId="134FB5F6" w:rsidR="00CF21EF" w:rsidRPr="00DE663B" w:rsidRDefault="00CF21EF" w:rsidP="00CF21EF">
      <w:pPr>
        <w:spacing w:line="480" w:lineRule="auto"/>
        <w:rPr>
          <w:rFonts w:ascii="Times New Roman" w:hAnsi="Times New Roman"/>
          <w:kern w:val="0"/>
          <w:sz w:val="24"/>
          <w:szCs w:val="24"/>
        </w:rPr>
        <w:sectPr w:rsidR="00CF21EF" w:rsidRPr="00DE663B" w:rsidSect="008B1EA7">
          <w:footerReference w:type="default" r:id="rId7"/>
          <w:pgSz w:w="16838" w:h="11906" w:orient="landscape"/>
          <w:pgMar w:top="1800" w:right="1440" w:bottom="1800" w:left="1440" w:header="851" w:footer="992" w:gutter="0"/>
          <w:lnNumType w:countBy="1"/>
          <w:cols w:space="425"/>
          <w:docGrid w:type="lines" w:linePitch="312"/>
        </w:sectPr>
      </w:pPr>
      <w:r w:rsidRPr="00A71D87">
        <w:rPr>
          <w:rFonts w:ascii="Times New Roman" w:hAnsi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/>
          <w:b/>
          <w:sz w:val="24"/>
          <w:szCs w:val="24"/>
        </w:rPr>
        <w:t>S1</w:t>
      </w:r>
      <w:r w:rsidRPr="00A71D87">
        <w:rPr>
          <w:rFonts w:ascii="Times New Roman" w:hAnsi="Times New Roman"/>
          <w:b/>
          <w:sz w:val="24"/>
          <w:szCs w:val="24"/>
        </w:rPr>
        <w:t xml:space="preserve">. </w:t>
      </w:r>
      <w:r w:rsidRPr="00A71D87">
        <w:rPr>
          <w:rFonts w:ascii="Times New Roman" w:hAnsi="Times New Roman"/>
          <w:b/>
          <w:bCs/>
          <w:sz w:val="24"/>
          <w:szCs w:val="24"/>
        </w:rPr>
        <w:t xml:space="preserve">Correlations between </w:t>
      </w:r>
      <w:r>
        <w:rPr>
          <w:rFonts w:ascii="Times New Roman" w:hAnsi="Times New Roman"/>
          <w:b/>
          <w:bCs/>
          <w:sz w:val="24"/>
          <w:szCs w:val="24"/>
        </w:rPr>
        <w:t xml:space="preserve">key </w:t>
      </w:r>
      <w:r w:rsidRPr="00366463">
        <w:rPr>
          <w:rFonts w:ascii="Times New Roman" w:hAnsi="Times New Roman"/>
          <w:b/>
          <w:bCs/>
          <w:sz w:val="24"/>
          <w:szCs w:val="24"/>
        </w:rPr>
        <w:t>DEIRGs in CAVD</w:t>
      </w:r>
      <w:r w:rsidRPr="00A71D87">
        <w:rPr>
          <w:rFonts w:ascii="Times New Roman" w:hAnsi="Times New Roman"/>
          <w:b/>
          <w:bCs/>
          <w:sz w:val="24"/>
          <w:szCs w:val="24"/>
        </w:rPr>
        <w:t xml:space="preserve"> and infiltrating immune cells.</w:t>
      </w:r>
      <w:r w:rsidRPr="00A71D87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Pr="004C4A1A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 w:rsidRPr="00366463">
        <w:rPr>
          <w:rFonts w:ascii="Times New Roman" w:hAnsi="Times New Roman"/>
          <w:i/>
          <w:iCs/>
          <w:kern w:val="0"/>
          <w:sz w:val="24"/>
          <w:szCs w:val="24"/>
        </w:rPr>
        <w:t>PTPN11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mast cells activated; B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 w:rsidRPr="00366463">
        <w:rPr>
          <w:rFonts w:ascii="Times New Roman" w:hAnsi="Times New Roman"/>
          <w:i/>
          <w:iCs/>
          <w:kern w:val="0"/>
          <w:sz w:val="24"/>
          <w:szCs w:val="24"/>
        </w:rPr>
        <w:t>PTPN11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mast cells resting; C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 w:rsidRPr="00366463">
        <w:rPr>
          <w:rFonts w:ascii="Times New Roman" w:hAnsi="Times New Roman"/>
          <w:i/>
          <w:iCs/>
          <w:kern w:val="0"/>
          <w:sz w:val="24"/>
          <w:szCs w:val="24"/>
        </w:rPr>
        <w:t>PTPN11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 cells CD4 naïve; D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GRB2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macrophages M0; E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GRB2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kern w:val="0"/>
          <w:sz w:val="24"/>
          <w:szCs w:val="24"/>
        </w:rPr>
        <w:t>plasmo</w:t>
      </w:r>
      <w:proofErr w:type="spellEnd"/>
      <w:r>
        <w:rPr>
          <w:rFonts w:ascii="Times New Roman" w:hAnsi="Times New Roman"/>
          <w:kern w:val="0"/>
          <w:sz w:val="24"/>
          <w:szCs w:val="24"/>
        </w:rPr>
        <w:t xml:space="preserve"> cells; F</w:t>
      </w:r>
      <w:r w:rsidRPr="00D70EF4">
        <w:rPr>
          <w:rFonts w:ascii="Times New Roman" w:hAnsi="Times New Roman"/>
          <w:sz w:val="24"/>
          <w:szCs w:val="24"/>
        </w:rPr>
        <w:t xml:space="preserve">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GRB2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 cells CD4 naïve; G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SYK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mast cells resting; H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SYK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F17335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 cells CD4 memory activated; I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SYK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F17335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 cells CD4 naïve; J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PTPN6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F17335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macrophages M0; K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PTPN6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F17335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mast cells resting; L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PTPN6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F17335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 cells CD4 naïve; M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SHC1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F17335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B cells memory; N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SHC1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F17335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mast cells resting; O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SHC1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2721A3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 cells CD4 memory activated; P </w:t>
      </w:r>
      <w:r w:rsidRPr="004C4A1A">
        <w:rPr>
          <w:rFonts w:ascii="Times New Roman" w:hAnsi="Times New Roman"/>
          <w:sz w:val="24"/>
          <w:szCs w:val="24"/>
        </w:rPr>
        <w:t xml:space="preserve">Correlation between </w:t>
      </w:r>
      <w:r>
        <w:rPr>
          <w:rFonts w:ascii="Times New Roman" w:hAnsi="Times New Roman"/>
          <w:i/>
          <w:iCs/>
          <w:kern w:val="0"/>
          <w:sz w:val="24"/>
          <w:szCs w:val="24"/>
        </w:rPr>
        <w:t xml:space="preserve">SHC1 </w:t>
      </w:r>
      <w:r w:rsidRPr="00D70EF4">
        <w:rPr>
          <w:rFonts w:ascii="Times New Roman" w:hAnsi="Times New Roman"/>
          <w:kern w:val="0"/>
          <w:sz w:val="24"/>
          <w:szCs w:val="24"/>
        </w:rPr>
        <w:t>and</w:t>
      </w:r>
      <w:r w:rsidRPr="002721A3"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>T cells CD4 naïve.</w:t>
      </w:r>
    </w:p>
    <w:p w14:paraId="1F6DCC6D" w14:textId="77777777" w:rsidR="0064395B" w:rsidRPr="00790045" w:rsidRDefault="0064395B" w:rsidP="00790045">
      <w:pPr>
        <w:rPr>
          <w:rFonts w:hint="eastAsia"/>
        </w:rPr>
      </w:pPr>
    </w:p>
    <w:sectPr w:rsidR="0064395B" w:rsidRPr="00790045" w:rsidSect="00CF21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14003" w14:textId="77777777" w:rsidR="00D16DCE" w:rsidRDefault="00D16DCE" w:rsidP="00CF21EF">
      <w:r>
        <w:separator/>
      </w:r>
    </w:p>
  </w:endnote>
  <w:endnote w:type="continuationSeparator" w:id="0">
    <w:p w14:paraId="3D1A032F" w14:textId="77777777" w:rsidR="00D16DCE" w:rsidRDefault="00D16DCE" w:rsidP="00CF2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2382070"/>
      <w:docPartObj>
        <w:docPartGallery w:val="Page Numbers (Bottom of Page)"/>
        <w:docPartUnique/>
      </w:docPartObj>
    </w:sdtPr>
    <w:sdtEndPr/>
    <w:sdtContent>
      <w:p w14:paraId="3ADA5A69" w14:textId="77777777" w:rsidR="00CF21EF" w:rsidRDefault="00CF21E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5CB2EE1" w14:textId="77777777" w:rsidR="00CF21EF" w:rsidRDefault="00CF21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43FD6" w14:textId="77777777" w:rsidR="00D16DCE" w:rsidRDefault="00D16DCE" w:rsidP="00CF21EF">
      <w:r>
        <w:separator/>
      </w:r>
    </w:p>
  </w:footnote>
  <w:footnote w:type="continuationSeparator" w:id="0">
    <w:p w14:paraId="37D91AF4" w14:textId="77777777" w:rsidR="00D16DCE" w:rsidRDefault="00D16DCE" w:rsidP="00CF2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823"/>
    <w:rsid w:val="00473823"/>
    <w:rsid w:val="0064395B"/>
    <w:rsid w:val="00790045"/>
    <w:rsid w:val="008B1EA7"/>
    <w:rsid w:val="00CF21EF"/>
    <w:rsid w:val="00D16DCE"/>
    <w:rsid w:val="00E4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0E4693"/>
  <w15:chartTrackingRefBased/>
  <w15:docId w15:val="{49C91048-2E98-428B-9B1A-E24767857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2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21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2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21EF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F2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 立达</dc:creator>
  <cp:keywords/>
  <dc:description/>
  <cp:lastModifiedBy>武 立达</cp:lastModifiedBy>
  <cp:revision>4</cp:revision>
  <dcterms:created xsi:type="dcterms:W3CDTF">2022-05-24T13:24:00Z</dcterms:created>
  <dcterms:modified xsi:type="dcterms:W3CDTF">2022-05-24T13:27:00Z</dcterms:modified>
</cp:coreProperties>
</file>