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222" w:rsidRPr="00916174" w:rsidRDefault="00D82222" w:rsidP="00D82222">
      <w:pPr>
        <w:spacing w:before="240"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</w:rPr>
        <w:t>T</w:t>
      </w:r>
      <w:r w:rsidRPr="00916174">
        <w:rPr>
          <w:rFonts w:asciiTheme="minorHAnsi" w:hAnsiTheme="minorHAnsi" w:cstheme="minorHAnsi"/>
          <w:b/>
        </w:rPr>
        <w:t xml:space="preserve">able </w:t>
      </w:r>
      <w:r>
        <w:rPr>
          <w:rFonts w:asciiTheme="minorHAnsi" w:hAnsiTheme="minorHAnsi" w:cstheme="minorHAnsi"/>
          <w:b/>
        </w:rPr>
        <w:t>S</w:t>
      </w:r>
      <w:r w:rsidRPr="00916174">
        <w:rPr>
          <w:rFonts w:asciiTheme="minorHAnsi" w:hAnsiTheme="minorHAnsi" w:cstheme="minorHAnsi"/>
          <w:b/>
        </w:rPr>
        <w:t>1. Polymorphisms and Variant of unknown significance identified in breast and ovarian cancer cases.</w:t>
      </w:r>
    </w:p>
    <w:tbl>
      <w:tblPr>
        <w:tblStyle w:val="Tableausimple2"/>
        <w:tblW w:w="13995" w:type="dxa"/>
        <w:tblLayout w:type="fixed"/>
        <w:tblLook w:val="0620" w:firstRow="1" w:lastRow="0" w:firstColumn="0" w:lastColumn="0" w:noHBand="1" w:noVBand="1"/>
      </w:tblPr>
      <w:tblGrid>
        <w:gridCol w:w="1140"/>
        <w:gridCol w:w="1455"/>
        <w:gridCol w:w="1500"/>
        <w:gridCol w:w="2715"/>
        <w:gridCol w:w="2505"/>
        <w:gridCol w:w="2145"/>
        <w:gridCol w:w="2535"/>
      </w:tblGrid>
      <w:tr w:rsidR="00D82222" w:rsidRPr="00916174" w:rsidTr="00E317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5"/>
        </w:trPr>
        <w:tc>
          <w:tcPr>
            <w:tcW w:w="1140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Gene</w:t>
            </w:r>
          </w:p>
        </w:tc>
        <w:tc>
          <w:tcPr>
            <w:tcW w:w="1455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proofErr w:type="spellStart"/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Localisation</w:t>
            </w:r>
            <w:proofErr w:type="spellEnd"/>
          </w:p>
        </w:tc>
        <w:tc>
          <w:tcPr>
            <w:tcW w:w="1500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Variant</w:t>
            </w:r>
            <w:r w:rsid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 </w:t>
            </w:r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ID</w:t>
            </w:r>
          </w:p>
        </w:tc>
        <w:tc>
          <w:tcPr>
            <w:tcW w:w="2715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Nucleotide change</w:t>
            </w:r>
          </w:p>
        </w:tc>
        <w:tc>
          <w:tcPr>
            <w:tcW w:w="2505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Cs w:val="0"/>
                <w:sz w:val="20"/>
                <w:szCs w:val="20"/>
              </w:rPr>
            </w:pPr>
            <w:r w:rsidRPr="00E31794">
              <w:rPr>
                <w:rFonts w:asciiTheme="minorHAnsi" w:eastAsia="Times New Roman" w:hAnsiTheme="minorHAnsi" w:cstheme="minorHAnsi"/>
                <w:bCs w:val="0"/>
                <w:sz w:val="20"/>
                <w:szCs w:val="20"/>
              </w:rPr>
              <w:t xml:space="preserve">Amino </w:t>
            </w:r>
            <w:proofErr w:type="spellStart"/>
            <w:r w:rsidRPr="00E31794">
              <w:rPr>
                <w:rFonts w:asciiTheme="minorHAnsi" w:eastAsia="Times New Roman" w:hAnsiTheme="minorHAnsi" w:cstheme="minorHAnsi"/>
                <w:bCs w:val="0"/>
                <w:sz w:val="20"/>
                <w:szCs w:val="20"/>
              </w:rPr>
              <w:t>Acide</w:t>
            </w:r>
            <w:proofErr w:type="spellEnd"/>
            <w:r w:rsidRPr="00E31794">
              <w:rPr>
                <w:rFonts w:asciiTheme="minorHAnsi" w:eastAsia="Times New Roman" w:hAnsiTheme="minorHAnsi" w:cstheme="minorHAnsi"/>
                <w:bCs w:val="0"/>
                <w:sz w:val="20"/>
                <w:szCs w:val="20"/>
              </w:rPr>
              <w:t xml:space="preserve"> Change</w:t>
            </w:r>
          </w:p>
        </w:tc>
        <w:tc>
          <w:tcPr>
            <w:tcW w:w="2145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proofErr w:type="spellStart"/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gnomAD_genome</w:t>
            </w:r>
            <w:proofErr w:type="spellEnd"/>
          </w:p>
        </w:tc>
        <w:tc>
          <w:tcPr>
            <w:tcW w:w="2535" w:type="dxa"/>
          </w:tcPr>
          <w:p w:rsidR="00D82222" w:rsidRPr="00E31794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E31794">
              <w:rPr>
                <w:rFonts w:asciiTheme="minorHAnsi" w:hAnsiTheme="minorHAnsi" w:cstheme="minorHAnsi"/>
                <w:bCs w:val="0"/>
                <w:sz w:val="20"/>
                <w:szCs w:val="20"/>
              </w:rPr>
              <w:t>ClinVar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BRCA1</w:t>
            </w: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rs375078966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c.5468-123_5468-121del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0.0060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rs4986852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c.3119G&gt;A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S1040N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0.0112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rs799923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c.442-34C&gt;T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0.1545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rs3092994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c.5152+66G&gt;A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0.3135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rs8176257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c.5075-237C&gt;A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0.2432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rs8176235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c.5074+65G&gt;T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0.2497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rs8176234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c.4987-68A&gt;G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0.3143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rs8176233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c.4987-92A&gt;G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0.3123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rs3092987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c.4986+222A&gt;G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0.3018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rs1799966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c.4837A&gt;G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S1613G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0.3179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rs273900734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c.4485-63C&gt;G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0.3160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rs8176194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c.4358-2590T&gt;G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0.3008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rs8176193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c.4358-2885G&gt;A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0.3166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rs1060915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c.4308T&gt;C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S1436S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0.3011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rs799916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c.4097-141A&gt;C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0.4502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rs16942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c.3548A&gt;G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K1183R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0.3150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rs16941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c.3113A&gt;G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E1038G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0.3004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rs799917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c.2612C&gt;T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P871L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0.4855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rs16940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c.2311T&gt;C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L771L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0.2998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rs1799949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c.2082C&gt;T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S694S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0.3160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rs8176144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c.407-58del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0.3001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rs8176140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c.547+146A&gt;T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0.3152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rs799905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c.-20+101C&gt;G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0.4941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rs8176145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c.593+167T&gt;C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0.3156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rs72434991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c.441+63_441+64del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0.5428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rs373413425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c.441+36_441+49del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0.2780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rs8176305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c.5333-153A&gt;G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0.0519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rs4986850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c.2077G&gt;A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D693N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0.0540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rs3765640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c.-19-115T&gt;C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0.3166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rs1799965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c.591C&gt;T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C197C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0.0017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rs8176316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c.5468-10C&gt;A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0.0039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rs1799950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c.1067A&gt;G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Q356R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0.0515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rs8176306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c.5333-134C&gt;A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0.0019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UTR3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rs8176318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c.*421G&gt;T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0.2974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rs8176297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c.5278-191A&gt;T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0.3133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rs1799967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c.4956G&gt;A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M1652I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0.0196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rs3737559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c.4357+117G&gt;A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0.0802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78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rs80358343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c.5017_5019delCAC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H1673del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Conflicting interpretations of pathogenicity​ :</w:t>
            </w:r>
          </w:p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Likely pathogenic(3);Uncertain significance(4)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rs56012641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c.1648A&gt;C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N550H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0.00008818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rs55906931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c.1456T&gt;C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F486L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0.00008819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rs56187033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c.536A&gt;G</w:t>
            </w:r>
            <w:bookmarkStart w:id="0" w:name="_GoBack"/>
            <w:bookmarkEnd w:id="0"/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Y179C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0.0002229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rs772583635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c.547+7G&gt;A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0.000003977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Likely 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rs80356860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c.5117G&gt;C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G1706A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0.0001274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rs1800709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c.2521C&gt;T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R841Trp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0.001083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rs1800704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c.3024G&gt;A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Met1008I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0.0001911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192AEE">
        <w:trPr>
          <w:trHeight w:val="515"/>
        </w:trPr>
        <w:tc>
          <w:tcPr>
            <w:tcW w:w="1140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rs1800740</w:t>
            </w:r>
          </w:p>
        </w:tc>
        <w:tc>
          <w:tcPr>
            <w:tcW w:w="2715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c.2733A&gt;G</w:t>
            </w:r>
          </w:p>
        </w:tc>
        <w:tc>
          <w:tcPr>
            <w:tcW w:w="2505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G911G</w:t>
            </w:r>
          </w:p>
        </w:tc>
        <w:tc>
          <w:tcPr>
            <w:tcW w:w="2145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0.0001911</w:t>
            </w:r>
          </w:p>
        </w:tc>
        <w:tc>
          <w:tcPr>
            <w:tcW w:w="2535" w:type="dxa"/>
            <w:tcBorders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Likely Benign</w:t>
            </w:r>
          </w:p>
        </w:tc>
      </w:tr>
      <w:tr w:rsidR="00D82222" w:rsidRPr="00916174" w:rsidTr="00192AEE">
        <w:trPr>
          <w:trHeight w:val="515"/>
        </w:trPr>
        <w:tc>
          <w:tcPr>
            <w:tcW w:w="1140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rs1800063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c.981A&gt;G</w:t>
            </w:r>
          </w:p>
        </w:tc>
        <w:tc>
          <w:tcPr>
            <w:tcW w:w="250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P798S</w:t>
            </w:r>
          </w:p>
        </w:tc>
        <w:tc>
          <w:tcPr>
            <w:tcW w:w="214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0.0001910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192AEE">
        <w:trPr>
          <w:trHeight w:val="515"/>
        </w:trPr>
        <w:tc>
          <w:tcPr>
            <w:tcW w:w="1140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rs8176128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c.212+23T&gt;A</w:t>
            </w:r>
          </w:p>
        </w:tc>
        <w:tc>
          <w:tcPr>
            <w:tcW w:w="250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rs8176128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192AEE">
        <w:trPr>
          <w:trHeight w:val="515"/>
        </w:trPr>
        <w:tc>
          <w:tcPr>
            <w:tcW w:w="1140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rs921962743</w:t>
            </w:r>
          </w:p>
        </w:tc>
        <w:tc>
          <w:tcPr>
            <w:tcW w:w="2715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c.441+51del</w:t>
            </w:r>
          </w:p>
        </w:tc>
        <w:tc>
          <w:tcPr>
            <w:tcW w:w="2505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0.001143</w:t>
            </w:r>
          </w:p>
        </w:tc>
        <w:tc>
          <w:tcPr>
            <w:tcW w:w="2535" w:type="dxa"/>
            <w:tcBorders>
              <w:top w:val="nil"/>
              <w:bottom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82222" w:rsidRPr="00916174" w:rsidTr="00192AEE">
        <w:trPr>
          <w:trHeight w:val="515"/>
        </w:trPr>
        <w:tc>
          <w:tcPr>
            <w:tcW w:w="1140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BRCA2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rs206073</w:t>
            </w:r>
          </w:p>
        </w:tc>
        <w:tc>
          <w:tcPr>
            <w:tcW w:w="2715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c.793+98G&gt;A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0.9797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rs144848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c.1114A&gt;C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N372H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0.2218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rs206075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c.4563A&gt;G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L1521L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0.9799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rs206076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c.6513G&gt;C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V2171V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0.9798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rs206080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c.6938-120T&gt;C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0.9798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rs169547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c.7397T&gt;C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V2466A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0.9819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rs4987047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c.8830A&gt;T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I2944F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0.0112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rs206096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c.7617+190G&gt;A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0.9985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rs543304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c.3807T&gt;C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V1269V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0.1816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rs2126042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c.681+56C&gt;T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0.2161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rs2320236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c.1910-74T&gt;C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0.2053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rs9534262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c.7806-14T&gt;C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0.5470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rs4942486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c.8755-66T&gt;C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0.5258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rs768907899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c.5688A&gt;G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A1896A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9.691e-05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Likely 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rs11571744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c.8487+47C&gt;T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0.0133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UTR5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rs1799943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c.-26G&gt;A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0.2208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rs11571610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c.425+67A&gt;C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rs766173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c.865A&gt;C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N289H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rs1801439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c.1365A&gt;G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S455S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rs11571651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c.1910-51G&gt;T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rs1801499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c.2229T&gt;C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H743H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rs1799944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c.2971A&gt;G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N991D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0.0375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rs1801406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c.3396A&gt;G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K1132K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0.2984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rs11571661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c.6841+80_6841+83del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0.2932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rs1799955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c.7242A&gt;G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S2414S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0.2299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rs11147489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c.7435+53C&gt;T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rs3764791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c.8754+183A&gt;C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0.2107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rs3764792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c.8754+187C&gt;T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0.2248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rs11571769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c.8851G&gt;A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A2951T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0.0037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rs144549870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c.1909+92_1909+96del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0.0130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rs11571818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c.9257-16T&gt;C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9C0006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color w:val="9C0006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0.0054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rs11571833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c.9976A&gt;T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K3326X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0.0053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rs1801426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c.10234A&gt;G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I3412V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0.0372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rs11571574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c.67+62T&gt;G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0.0025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Benign/Likely 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UTR3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rs15869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c.*105A&gt;C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0.1563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rs191765802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c.316+183T&gt;G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rs11571680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c.7007+116TTTATAAAA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0.0304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rs950067722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c.8488-66G&gt;A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9C0006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color w:val="9C0006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rs11571746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c.8503T&gt;C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S2835P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0.0020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UTR5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rs206118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c.-806A&gt;G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0.1499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rs9595456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c.9257-83G&gt;A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9C0006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color w:val="9C0006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0.0415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rs397507308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c.3422C&gt;T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T1141I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0.000003984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Uncertain significance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rs1057524039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c.7296A&gt;G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R2432R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Likely 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rs9590940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c.8460A&gt;C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V2820V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0.03553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rs1555283421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c.3837T&gt;C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N1279N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eastAsia="Arial" w:hAnsiTheme="minorHAnsi" w:cstheme="minorHAnsi"/>
                <w:sz w:val="20"/>
                <w:szCs w:val="20"/>
              </w:rPr>
              <w:t>Likely 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rs41293521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c.9292T&gt;C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Y3098H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0.0001274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rs11571642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c.1788T&gt;C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D596D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0.007462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rs80358755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c.5312G&gt;A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G1771D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0.00008826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Exonic</w:t>
            </w:r>
            <w:proofErr w:type="spellEnd"/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rs28897724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c.4068G&gt;A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L1356L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0.002453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  <w:tr w:rsidR="00D82222" w:rsidRPr="00916174" w:rsidTr="00E31794">
        <w:trPr>
          <w:trHeight w:val="78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rs276174878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c.68-7del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6.638e-05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Conflicting interpretations of pathogenicity​</w:t>
            </w:r>
          </w:p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Benign(2);Uncertain significance(2)</w:t>
            </w:r>
          </w:p>
        </w:tc>
      </w:tr>
      <w:tr w:rsidR="00D82222" w:rsidRPr="00916174" w:rsidTr="00E31794">
        <w:trPr>
          <w:trHeight w:val="78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rs276174816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c.1909+22del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0.0026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Conflicting interpretations of pathogenicity​</w:t>
            </w:r>
          </w:p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Benign(6);Likely benign(1);Uncertain significance(1)</w:t>
            </w:r>
          </w:p>
        </w:tc>
      </w:tr>
      <w:tr w:rsidR="00D82222" w:rsidRPr="00B513DE" w:rsidTr="00E31794">
        <w:trPr>
          <w:trHeight w:val="515"/>
        </w:trPr>
        <w:tc>
          <w:tcPr>
            <w:tcW w:w="114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45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Intronic</w:t>
            </w:r>
          </w:p>
        </w:tc>
        <w:tc>
          <w:tcPr>
            <w:tcW w:w="1500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rs751977993</w:t>
            </w:r>
          </w:p>
        </w:tc>
        <w:tc>
          <w:tcPr>
            <w:tcW w:w="271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c.793+63del</w:t>
            </w:r>
          </w:p>
        </w:tc>
        <w:tc>
          <w:tcPr>
            <w:tcW w:w="250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4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0.0027</w:t>
            </w:r>
          </w:p>
        </w:tc>
        <w:tc>
          <w:tcPr>
            <w:tcW w:w="2535" w:type="dxa"/>
          </w:tcPr>
          <w:p w:rsidR="00D82222" w:rsidRPr="00D82222" w:rsidRDefault="00D82222" w:rsidP="00D8222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82222">
              <w:rPr>
                <w:rFonts w:asciiTheme="minorHAnsi" w:hAnsiTheme="minorHAnsi" w:cstheme="minorHAnsi"/>
                <w:sz w:val="20"/>
                <w:szCs w:val="20"/>
              </w:rPr>
              <w:t>Benign</w:t>
            </w:r>
          </w:p>
        </w:tc>
      </w:tr>
    </w:tbl>
    <w:p w:rsidR="00D82222" w:rsidRDefault="00D82222"/>
    <w:sectPr w:rsidR="00D82222" w:rsidSect="00D82222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222"/>
    <w:rsid w:val="00192AEE"/>
    <w:rsid w:val="00D82222"/>
    <w:rsid w:val="00E3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4539857-BCB6-4868-AF47-BDA35A81E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2222"/>
    <w:pPr>
      <w:spacing w:after="200" w:line="276" w:lineRule="auto"/>
    </w:pPr>
    <w:rPr>
      <w:rFonts w:ascii="Calibri" w:eastAsia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822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2222"/>
    <w:rPr>
      <w:rFonts w:ascii="Segoe UI" w:eastAsia="Calibri" w:hAnsi="Segoe UI" w:cs="Segoe UI"/>
      <w:sz w:val="18"/>
      <w:szCs w:val="18"/>
      <w:lang w:eastAsia="fr-FR"/>
    </w:rPr>
  </w:style>
  <w:style w:type="table" w:styleId="Tableausimple2">
    <w:name w:val="Plain Table 2"/>
    <w:basedOn w:val="TableauNormal"/>
    <w:uiPriority w:val="42"/>
    <w:rsid w:val="00E317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866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dcterms:created xsi:type="dcterms:W3CDTF">2021-01-20T21:08:00Z</dcterms:created>
  <dcterms:modified xsi:type="dcterms:W3CDTF">2021-01-21T08:50:00Z</dcterms:modified>
</cp:coreProperties>
</file>